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081E4" w14:textId="64DDB0A8" w:rsidR="001C4762" w:rsidRPr="00A046A1" w:rsidRDefault="00A046A1" w:rsidP="00A046A1">
      <w:pPr>
        <w:jc w:val="center"/>
        <w:rPr>
          <w:b/>
          <w:bCs/>
          <w:i/>
          <w:iCs/>
          <w:sz w:val="40"/>
          <w:szCs w:val="40"/>
          <w:u w:val="single"/>
        </w:rPr>
      </w:pPr>
      <w:r w:rsidRPr="00A046A1">
        <w:rPr>
          <w:b/>
          <w:bCs/>
          <w:i/>
          <w:iCs/>
          <w:sz w:val="40"/>
          <w:szCs w:val="40"/>
          <w:u w:val="single"/>
        </w:rPr>
        <w:t>ABSTRACT</w:t>
      </w:r>
    </w:p>
    <w:p w14:paraId="4FA6ABA5" w14:textId="77777777" w:rsidR="00A046A1" w:rsidRDefault="00A046A1" w:rsidP="00A046A1"/>
    <w:p w14:paraId="4813B7E0" w14:textId="397BFE75" w:rsidR="00A046A1" w:rsidRPr="00A046A1" w:rsidRDefault="00A046A1" w:rsidP="00A046A1">
      <w:pPr>
        <w:rPr>
          <w:sz w:val="28"/>
          <w:szCs w:val="28"/>
        </w:rPr>
      </w:pPr>
      <w:r w:rsidRPr="00A046A1">
        <w:rPr>
          <w:sz w:val="28"/>
          <w:szCs w:val="28"/>
        </w:rPr>
        <w:t>This study delves into a comprehensive analysis of COVID-19 vaccine data, centring on aspects of vaccine efficacy, distribution, and adverse effects. The dataset encompasses critical information, including country-specific vaccination details, vaccine types, and source information. The primary objective is to furnish actionable insights to assist policymakers and health organizations in refining and optimizing vaccine deployment strategies.</w:t>
      </w:r>
    </w:p>
    <w:p w14:paraId="0E35B479" w14:textId="77777777" w:rsidR="00A046A1" w:rsidRPr="00A046A1" w:rsidRDefault="00A046A1" w:rsidP="00A046A1">
      <w:pPr>
        <w:rPr>
          <w:sz w:val="28"/>
          <w:szCs w:val="28"/>
        </w:rPr>
      </w:pPr>
      <w:r w:rsidRPr="00A046A1">
        <w:rPr>
          <w:sz w:val="28"/>
          <w:szCs w:val="28"/>
        </w:rPr>
        <w:t>The analysis involves a systematic approach, starting with meticulous data collection and preprocessing. It extends to exploratory data analysis, statistical examinations, and visualization techniques. Key variables examined include total vaccinations, people vaccinated, people fully vaccinated, daily vaccinations, and ratios per hundred and per million population.</w:t>
      </w:r>
    </w:p>
    <w:p w14:paraId="2510F113" w14:textId="1F0A6FA9" w:rsidR="00A046A1" w:rsidRPr="00A046A1" w:rsidRDefault="00A046A1" w:rsidP="00A046A1">
      <w:pPr>
        <w:rPr>
          <w:sz w:val="28"/>
          <w:szCs w:val="28"/>
        </w:rPr>
      </w:pPr>
      <w:r w:rsidRPr="00A046A1">
        <w:rPr>
          <w:sz w:val="28"/>
          <w:szCs w:val="28"/>
        </w:rPr>
        <w:t>The study scrutinizes vaccine efficacy by considering the total number of vaccinations, the number of people vaccinated, and those fully vaccinated. The distribution aspect is explored through daily vaccination metrics and ratios concerning the total population. Adverse effects are evaluated by analysing daily vaccinations, per million metrics, and the types of vaccines used.</w:t>
      </w:r>
    </w:p>
    <w:p w14:paraId="3315FB11" w14:textId="2A6D0848" w:rsidR="00A046A1" w:rsidRDefault="00A046A1" w:rsidP="00A046A1">
      <w:pPr>
        <w:rPr>
          <w:sz w:val="28"/>
          <w:szCs w:val="28"/>
        </w:rPr>
      </w:pPr>
      <w:r w:rsidRPr="00A046A1">
        <w:rPr>
          <w:sz w:val="28"/>
          <w:szCs w:val="28"/>
        </w:rPr>
        <w:t>Insights gained from this analysis can guide policymakers in making informed decisions about vaccine distribution and contribute to evidence-based strategies in the ongoing battle against COVID-19. The utilization of diverse analytical approaches and visualization methods ensures a nuanced understanding of the multifaceted dimensions of the vaccine landscape, providing a valuable resource for public health decision-makers.</w:t>
      </w:r>
    </w:p>
    <w:p w14:paraId="1455233A" w14:textId="77777777" w:rsidR="00A046A1" w:rsidRDefault="00A046A1" w:rsidP="00A046A1">
      <w:pPr>
        <w:rPr>
          <w:sz w:val="28"/>
          <w:szCs w:val="28"/>
        </w:rPr>
      </w:pPr>
    </w:p>
    <w:p w14:paraId="0E93CE58" w14:textId="77777777" w:rsidR="00A046A1" w:rsidRDefault="00A046A1" w:rsidP="00A046A1">
      <w:pPr>
        <w:rPr>
          <w:sz w:val="28"/>
          <w:szCs w:val="28"/>
        </w:rPr>
      </w:pPr>
    </w:p>
    <w:p w14:paraId="0E881A05" w14:textId="35AC1327" w:rsidR="00A046A1" w:rsidRPr="003F5FA9" w:rsidRDefault="00A046A1" w:rsidP="00A046A1">
      <w:pPr>
        <w:rPr>
          <w:b/>
          <w:bCs/>
          <w:sz w:val="28"/>
          <w:szCs w:val="28"/>
          <w:lang w:val="en-US"/>
        </w:rPr>
      </w:pPr>
      <w:r w:rsidRPr="00A046A1">
        <w:rPr>
          <w:b/>
          <w:bCs/>
          <w:sz w:val="28"/>
          <w:szCs w:val="28"/>
        </w:rPr>
        <w:t xml:space="preserve">BY: </w:t>
      </w:r>
      <w:r w:rsidR="003F5FA9">
        <w:rPr>
          <w:b/>
          <w:bCs/>
          <w:sz w:val="28"/>
          <w:szCs w:val="28"/>
          <w:lang w:val="en-US"/>
        </w:rPr>
        <w:t>Alagappan Senthilkumar</w:t>
      </w:r>
    </w:p>
    <w:p w14:paraId="696EAE4A" w14:textId="073665CE" w:rsidR="00A046A1" w:rsidRPr="003F5FA9" w:rsidRDefault="00A046A1" w:rsidP="00A046A1">
      <w:pPr>
        <w:rPr>
          <w:b/>
          <w:bCs/>
          <w:sz w:val="28"/>
          <w:szCs w:val="28"/>
          <w:lang w:val="en-US"/>
        </w:rPr>
      </w:pPr>
      <w:r w:rsidRPr="00A046A1">
        <w:rPr>
          <w:b/>
          <w:bCs/>
          <w:sz w:val="28"/>
          <w:szCs w:val="28"/>
        </w:rPr>
        <w:t>ROLL NUMBER: 20211030</w:t>
      </w:r>
      <w:r w:rsidR="003F5FA9">
        <w:rPr>
          <w:b/>
          <w:bCs/>
          <w:sz w:val="28"/>
          <w:szCs w:val="28"/>
          <w:lang w:val="en-US"/>
        </w:rPr>
        <w:t>02</w:t>
      </w:r>
    </w:p>
    <w:p w14:paraId="28D10EA5" w14:textId="4A74EBE8" w:rsidR="00A046A1" w:rsidRPr="00A046A1" w:rsidRDefault="00A046A1" w:rsidP="00A046A1">
      <w:pPr>
        <w:rPr>
          <w:b/>
          <w:bCs/>
          <w:sz w:val="28"/>
          <w:szCs w:val="28"/>
        </w:rPr>
      </w:pPr>
      <w:r w:rsidRPr="00A046A1">
        <w:rPr>
          <w:b/>
          <w:bCs/>
          <w:sz w:val="28"/>
          <w:szCs w:val="28"/>
        </w:rPr>
        <w:t>COLLEGE CODE: 001</w:t>
      </w:r>
    </w:p>
    <w:p w14:paraId="293FDE62" w14:textId="427B1472" w:rsidR="00A046A1" w:rsidRPr="00A046A1" w:rsidRDefault="00A046A1" w:rsidP="00A046A1">
      <w:pPr>
        <w:rPr>
          <w:b/>
          <w:bCs/>
          <w:sz w:val="28"/>
          <w:szCs w:val="28"/>
        </w:rPr>
      </w:pPr>
      <w:r w:rsidRPr="00A046A1">
        <w:rPr>
          <w:b/>
          <w:bCs/>
          <w:sz w:val="28"/>
          <w:szCs w:val="28"/>
        </w:rPr>
        <w:t>DEPARTMENT: Department of Computer Science and Engineering</w:t>
      </w:r>
    </w:p>
    <w:sectPr w:rsidR="00A046A1" w:rsidRPr="00A046A1" w:rsidSect="00A046A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A1"/>
    <w:rsid w:val="001C4762"/>
    <w:rsid w:val="003F5FA9"/>
    <w:rsid w:val="00A046A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639D"/>
  <w15:chartTrackingRefBased/>
  <w15:docId w15:val="{2BCFCB7D-599C-4B39-BC24-601B2467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Jaysankar</dc:creator>
  <cp:keywords/>
  <dc:description/>
  <cp:lastModifiedBy>ALAGAPPAN SENTHILKUMAR</cp:lastModifiedBy>
  <cp:revision>2</cp:revision>
  <dcterms:created xsi:type="dcterms:W3CDTF">2023-10-03T16:29:00Z</dcterms:created>
  <dcterms:modified xsi:type="dcterms:W3CDTF">2023-10-03T17:07:00Z</dcterms:modified>
</cp:coreProperties>
</file>