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b w:val="1"/>
          <w:bCs w:val="1"/>
          <w:color w:val="292a2e"/>
          <w:sz w:val="36"/>
          <w:szCs w:val="36"/>
        </w:rPr>
      </w:pPr>
      <w:bookmarkStart w:colFirst="0" w:colLast="0" w:name="_xo8jpedb72ou" w:id="0"/>
      <w:bookmarkEnd w:id="0"/>
      <w:r w:rsidDel="00000000" w:rsidR="00000000" w:rsidRPr="00000000">
        <w:rPr>
          <w:b w:val="1"/>
          <w:bCs w:val="1"/>
          <w:color w:val="292a2e"/>
          <w:sz w:val="36"/>
          <w:szCs w:val="36"/>
          <w:rtl w:val="0"/>
        </w:rPr>
        <w:t xml:space="preserve">Linux Account Administration and Access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