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Prometheus and Grafana</w:t>
      </w:r>
      <w:r w:rsidDel="00000000" w:rsidR="00000000" w:rsidRPr="00000000">
        <w:rPr/>
        <w:drawing>
          <wp:inline distB="114300" distT="114300" distL="114300" distR="114300">
            <wp:extent cx="5740400" cy="269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33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App server with node exporter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880100" cy="284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After app-server Prometheus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65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After Grafana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74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