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74AD" w:rsidRDefault="00520FF6">
      <w:pPr>
        <w:spacing w:after="81" w:line="259" w:lineRule="auto"/>
        <w:ind w:left="286" w:right="0" w:firstLine="0"/>
      </w:pPr>
      <w:r>
        <w:rPr>
          <w:rFonts w:cs="Calibri"/>
          <w:b/>
          <w:sz w:val="40"/>
        </w:rPr>
        <w:t xml:space="preserve">Data Warehousing with IBM Cloud Db2 Warehouse </w:t>
      </w:r>
    </w:p>
    <w:p w:rsidR="009274AD" w:rsidRDefault="00520FF6">
      <w:pPr>
        <w:spacing w:after="124" w:line="259" w:lineRule="auto"/>
        <w:ind w:left="0" w:right="0" w:firstLine="0"/>
      </w:pPr>
      <w:proofErr w:type="spellStart"/>
      <w:r>
        <w:rPr>
          <w:rFonts w:cs="Calibri"/>
          <w:b/>
          <w:sz w:val="32"/>
        </w:rPr>
        <w:t>CAD_Phase</w:t>
      </w:r>
      <w:proofErr w:type="spellEnd"/>
      <w:r>
        <w:rPr>
          <w:rFonts w:cs="Calibri"/>
          <w:b/>
          <w:sz w:val="32"/>
        </w:rPr>
        <w:t xml:space="preserve"> 5: </w:t>
      </w:r>
    </w:p>
    <w:p w:rsidR="009274AD" w:rsidRDefault="00520FF6">
      <w:pPr>
        <w:spacing w:after="149" w:line="269" w:lineRule="auto"/>
        <w:ind w:left="-5" w:right="88" w:hanging="10"/>
      </w:pPr>
      <w:r>
        <w:rPr>
          <w:rFonts w:cs="Calibri"/>
          <w:b/>
        </w:rPr>
        <w:t xml:space="preserve">Introduction: </w:t>
      </w:r>
    </w:p>
    <w:p w:rsidR="009274AD" w:rsidRDefault="00520FF6">
      <w:pPr>
        <w:spacing w:after="161"/>
        <w:ind w:left="0" w:right="56" w:firstLine="0"/>
      </w:pPr>
      <w:r>
        <w:t xml:space="preserve">              The project aims to transform the initial data warehousing design into an innovative solution that not only consolidates data but also leverages advanced technologies and strategies to drive data-driven decision-making. This document outlines a comprehensive plan for achieving this transformation.</w:t>
      </w:r>
      <w:r>
        <w:rPr>
          <w:rFonts w:cs="Calibri"/>
        </w:rPr>
        <w:t xml:space="preserve"> </w:t>
      </w:r>
    </w:p>
    <w:p w:rsidR="009274AD" w:rsidRDefault="00520FF6">
      <w:pPr>
        <w:spacing w:after="158" w:line="259" w:lineRule="auto"/>
        <w:ind w:left="0" w:right="0" w:firstLine="0"/>
      </w:pPr>
      <w:r>
        <w:rPr>
          <w:rFonts w:cs="Calibri"/>
        </w:rPr>
        <w:t xml:space="preserve"> </w:t>
      </w:r>
    </w:p>
    <w:p w:rsidR="009274AD" w:rsidRDefault="00520FF6">
      <w:pPr>
        <w:pStyle w:val="Heading1"/>
        <w:spacing w:after="43" w:line="371" w:lineRule="auto"/>
        <w:ind w:left="-5" w:right="4648"/>
      </w:pPr>
      <w:r>
        <w:t>Objectives and Design Thinking Define</w:t>
      </w:r>
      <w:r>
        <w:rPr>
          <w:b w:val="0"/>
        </w:rPr>
        <w:t xml:space="preserve"> </w:t>
      </w:r>
    </w:p>
    <w:p w:rsidR="009274AD" w:rsidRDefault="00520FF6">
      <w:pPr>
        <w:numPr>
          <w:ilvl w:val="0"/>
          <w:numId w:val="1"/>
        </w:numPr>
        <w:ind w:right="56" w:hanging="360"/>
      </w:pPr>
      <w:r>
        <w:t>Identify innovation goals that focus on how advanced technology and strategies will enhance the existing data warehousing solution.</w:t>
      </w:r>
      <w:r>
        <w:rPr>
          <w:rFonts w:cs="Calibri"/>
        </w:rPr>
        <w:t xml:space="preserve"> </w:t>
      </w:r>
    </w:p>
    <w:p w:rsidR="009274AD" w:rsidRDefault="00520FF6">
      <w:pPr>
        <w:numPr>
          <w:ilvl w:val="0"/>
          <w:numId w:val="1"/>
        </w:numPr>
        <w:spacing w:after="191"/>
        <w:ind w:right="56" w:hanging="360"/>
      </w:pPr>
      <w:r>
        <w:t>Ensure alignment of innovation objectives with the broader organizational goals and strategies.</w:t>
      </w:r>
      <w:r>
        <w:rPr>
          <w:rFonts w:cs="Calibri"/>
        </w:rPr>
        <w:t xml:space="preserve"> </w:t>
      </w:r>
      <w:r>
        <w:rPr>
          <w:rFonts w:cs="Calibri"/>
          <w:b/>
        </w:rPr>
        <w:t>Research and Analysis</w:t>
      </w:r>
      <w:r>
        <w:rPr>
          <w:rFonts w:cs="Calibri"/>
        </w:rPr>
        <w:t xml:space="preserve"> </w:t>
      </w:r>
    </w:p>
    <w:p w:rsidR="009274AD" w:rsidRDefault="00520FF6">
      <w:pPr>
        <w:numPr>
          <w:ilvl w:val="0"/>
          <w:numId w:val="1"/>
        </w:numPr>
        <w:ind w:right="56" w:hanging="360"/>
      </w:pPr>
      <w:r>
        <w:t>Conduct a thorough analysis of emerging technologies and tools that can enhance the data warehousing solution.</w:t>
      </w:r>
      <w:r>
        <w:rPr>
          <w:rFonts w:cs="Calibri"/>
        </w:rPr>
        <w:t xml:space="preserve"> </w:t>
      </w:r>
    </w:p>
    <w:p w:rsidR="009274AD" w:rsidRDefault="00520FF6">
      <w:pPr>
        <w:numPr>
          <w:ilvl w:val="0"/>
          <w:numId w:val="1"/>
        </w:numPr>
        <w:spacing w:after="160"/>
        <w:ind w:right="56" w:hanging="360"/>
      </w:pPr>
      <w:r>
        <w:t>Select a technology stack that aligns with the project's objectives, including advanced analytics, real-time data processing, and AI-driven data governance.</w:t>
      </w:r>
      <w:r>
        <w:rPr>
          <w:rFonts w:cs="Calibri"/>
        </w:rPr>
        <w:t xml:space="preserve"> </w:t>
      </w:r>
    </w:p>
    <w:p w:rsidR="009274AD" w:rsidRDefault="00520FF6">
      <w:pPr>
        <w:pStyle w:val="Heading1"/>
        <w:ind w:left="-5" w:right="88"/>
      </w:pPr>
      <w:r>
        <w:t xml:space="preserve">Integration of Innovative Components </w:t>
      </w:r>
    </w:p>
    <w:p w:rsidR="009274AD" w:rsidRDefault="00520FF6">
      <w:pPr>
        <w:numPr>
          <w:ilvl w:val="0"/>
          <w:numId w:val="2"/>
        </w:numPr>
        <w:spacing w:after="196"/>
        <w:ind w:right="56" w:hanging="360"/>
      </w:pPr>
      <w:r>
        <w:t>Customize selected technologies to fit specific project requirements, which may involve developing new algorithms, creating data pipelines, or configuring machine learning models.</w:t>
      </w:r>
      <w:r>
        <w:rPr>
          <w:rFonts w:cs="Calibri"/>
        </w:rPr>
        <w:t xml:space="preserve"> </w:t>
      </w:r>
      <w:r>
        <w:rPr>
          <w:rFonts w:cs="Calibri"/>
          <w:b/>
        </w:rPr>
        <w:t xml:space="preserve">Agile Development </w:t>
      </w:r>
    </w:p>
    <w:p w:rsidR="009274AD" w:rsidRDefault="00520FF6">
      <w:pPr>
        <w:numPr>
          <w:ilvl w:val="0"/>
          <w:numId w:val="2"/>
        </w:numPr>
        <w:ind w:right="56" w:hanging="360"/>
      </w:pPr>
      <w:r>
        <w:t>Implement an agile development approach, breaking the project into sprints and iterations to continuously evaluate progress and adapt to changing requirements.</w:t>
      </w:r>
      <w:r>
        <w:rPr>
          <w:rFonts w:cs="Calibri"/>
        </w:rPr>
        <w:t xml:space="preserve"> </w:t>
      </w:r>
    </w:p>
    <w:p w:rsidR="009274AD" w:rsidRDefault="00520FF6">
      <w:pPr>
        <w:numPr>
          <w:ilvl w:val="0"/>
          <w:numId w:val="2"/>
        </w:numPr>
        <w:ind w:right="56" w:hanging="360"/>
      </w:pPr>
      <w:r>
        <w:t>Create iterative prototypes of the data warehousing solution based on feedback and evolving needs.</w:t>
      </w:r>
      <w:r>
        <w:rPr>
          <w:rFonts w:cs="Calibri"/>
        </w:rPr>
        <w:t xml:space="preserve"> </w:t>
      </w:r>
    </w:p>
    <w:p w:rsidR="009274AD" w:rsidRDefault="00520FF6">
      <w:pPr>
        <w:pStyle w:val="Heading1"/>
        <w:ind w:left="-5" w:right="88"/>
      </w:pPr>
      <w:r>
        <w:t xml:space="preserve">Data Privacy and Ethical Considerations </w:t>
      </w:r>
    </w:p>
    <w:p w:rsidR="009274AD" w:rsidRDefault="00520FF6">
      <w:pPr>
        <w:numPr>
          <w:ilvl w:val="0"/>
          <w:numId w:val="3"/>
        </w:numPr>
        <w:spacing w:after="194"/>
        <w:ind w:right="56" w:hanging="360"/>
      </w:pPr>
      <w:r>
        <w:t>Integrate ethical considerations into the solution to ensure data privacy, security, and bias mitigation.</w:t>
      </w:r>
      <w:r>
        <w:rPr>
          <w:rFonts w:cs="Calibri"/>
        </w:rPr>
        <w:t xml:space="preserve"> </w:t>
      </w:r>
      <w:r>
        <w:rPr>
          <w:rFonts w:cs="Calibri"/>
          <w:b/>
        </w:rPr>
        <w:t xml:space="preserve">Testing and Validation </w:t>
      </w:r>
    </w:p>
    <w:p w:rsidR="009274AD" w:rsidRDefault="00520FF6">
      <w:pPr>
        <w:numPr>
          <w:ilvl w:val="0"/>
          <w:numId w:val="3"/>
        </w:numPr>
        <w:ind w:right="56" w:hanging="360"/>
      </w:pPr>
      <w:r>
        <w:t>Conduct comprehensive testing to ensure the stability, security, and accuracy of the innovative data warehousing solution.</w:t>
      </w:r>
      <w:r>
        <w:rPr>
          <w:rFonts w:cs="Calibri"/>
        </w:rPr>
        <w:t xml:space="preserve"> </w:t>
      </w:r>
    </w:p>
    <w:p w:rsidR="009274AD" w:rsidRDefault="00520FF6">
      <w:pPr>
        <w:numPr>
          <w:ilvl w:val="0"/>
          <w:numId w:val="3"/>
        </w:numPr>
        <w:spacing w:after="194"/>
        <w:ind w:right="56" w:hanging="360"/>
      </w:pPr>
      <w:r>
        <w:t>Involve end-users in the validation process to gather feedback and refine the solution based on practical insights.</w:t>
      </w:r>
      <w:r>
        <w:rPr>
          <w:rFonts w:cs="Calibri"/>
        </w:rPr>
        <w:t xml:space="preserve"> </w:t>
      </w:r>
      <w:r>
        <w:rPr>
          <w:rFonts w:cs="Calibri"/>
          <w:b/>
        </w:rPr>
        <w:t xml:space="preserve"> Training and Documentation </w:t>
      </w:r>
    </w:p>
    <w:p w:rsidR="009274AD" w:rsidRDefault="00520FF6">
      <w:pPr>
        <w:numPr>
          <w:ilvl w:val="0"/>
          <w:numId w:val="3"/>
        </w:numPr>
        <w:ind w:right="56" w:hanging="360"/>
      </w:pPr>
      <w:r>
        <w:t>Provide comprehensive training to data architects, analysts, and other stakeholders on how to use the innovative solution effectively.</w:t>
      </w:r>
      <w:r>
        <w:rPr>
          <w:rFonts w:cs="Calibri"/>
        </w:rPr>
        <w:t xml:space="preserve"> </w:t>
      </w:r>
    </w:p>
    <w:p w:rsidR="009274AD" w:rsidRDefault="00520FF6">
      <w:pPr>
        <w:numPr>
          <w:ilvl w:val="0"/>
          <w:numId w:val="3"/>
        </w:numPr>
        <w:spacing w:after="160"/>
        <w:ind w:right="56" w:hanging="360"/>
      </w:pPr>
      <w:r>
        <w:t>Create detailed documentation for the data warehousing solution, including data dictionaries, usage guidelines, and best practices.</w:t>
      </w:r>
      <w:r>
        <w:rPr>
          <w:rFonts w:cs="Calibri"/>
        </w:rPr>
        <w:t xml:space="preserve"> </w:t>
      </w:r>
    </w:p>
    <w:p w:rsidR="009274AD" w:rsidRDefault="00520FF6">
      <w:pPr>
        <w:pStyle w:val="Heading1"/>
        <w:ind w:left="-5" w:right="88"/>
      </w:pPr>
      <w:r>
        <w:t xml:space="preserve">Deployment and Monitoring </w:t>
      </w:r>
    </w:p>
    <w:p w:rsidR="009274AD" w:rsidRDefault="00520FF6">
      <w:pPr>
        <w:numPr>
          <w:ilvl w:val="0"/>
          <w:numId w:val="4"/>
        </w:numPr>
        <w:spacing w:after="42" w:line="259" w:lineRule="auto"/>
        <w:ind w:right="236" w:hanging="360"/>
      </w:pPr>
      <w:r>
        <w:t>Plan a systematic deployment strategy to ensure a smooth transition to the innovative data warehousing solution.</w:t>
      </w:r>
      <w:r>
        <w:rPr>
          <w:rFonts w:cs="Calibri"/>
        </w:rPr>
        <w:t xml:space="preserve"> </w:t>
      </w:r>
    </w:p>
    <w:p w:rsidR="009274AD" w:rsidRDefault="00520FF6">
      <w:pPr>
        <w:numPr>
          <w:ilvl w:val="0"/>
          <w:numId w:val="4"/>
        </w:numPr>
        <w:spacing w:after="160"/>
        <w:ind w:right="236" w:hanging="360"/>
      </w:pPr>
      <w:r>
        <w:t>Implement monitoring tools to continuously assess the performance and efficiency of the solution, making ongoing improvements.</w:t>
      </w:r>
      <w:r>
        <w:rPr>
          <w:rFonts w:cs="Calibri"/>
        </w:rPr>
        <w:t xml:space="preserve"> </w:t>
      </w:r>
    </w:p>
    <w:p w:rsidR="009274AD" w:rsidRDefault="00520FF6">
      <w:pPr>
        <w:pStyle w:val="Heading1"/>
        <w:ind w:left="-5" w:right="88"/>
      </w:pPr>
      <w:r>
        <w:t xml:space="preserve">Knowledge Sharing and Collaboration </w:t>
      </w:r>
    </w:p>
    <w:p w:rsidR="009274AD" w:rsidRDefault="00520FF6">
      <w:pPr>
        <w:numPr>
          <w:ilvl w:val="0"/>
          <w:numId w:val="5"/>
        </w:numPr>
        <w:ind w:right="56" w:hanging="360"/>
      </w:pPr>
      <w:r>
        <w:t xml:space="preserve">Encourage collaboration and knowledge sharing among data teams to create a culture of innovation and data-driven </w:t>
      </w:r>
      <w:proofErr w:type="spellStart"/>
      <w:r>
        <w:t>decisionmaking</w:t>
      </w:r>
      <w:proofErr w:type="spellEnd"/>
      <w:r>
        <w:t>.</w:t>
      </w:r>
      <w:r>
        <w:rPr>
          <w:rFonts w:cs="Calibri"/>
        </w:rPr>
        <w:t xml:space="preserve"> </w:t>
      </w:r>
    </w:p>
    <w:p w:rsidR="009274AD" w:rsidRDefault="00520FF6">
      <w:pPr>
        <w:numPr>
          <w:ilvl w:val="0"/>
          <w:numId w:val="5"/>
        </w:numPr>
        <w:spacing w:after="161"/>
        <w:ind w:right="56" w:hanging="360"/>
      </w:pPr>
      <w:r>
        <w:t>Conduct regular reviews to evaluate the impact of the innovation on solving the problem and achieving organizational objectives.</w:t>
      </w:r>
      <w:r>
        <w:rPr>
          <w:rFonts w:cs="Calibri"/>
        </w:rPr>
        <w:t xml:space="preserve"> </w:t>
      </w:r>
    </w:p>
    <w:p w:rsidR="009274AD" w:rsidRDefault="00520FF6">
      <w:pPr>
        <w:spacing w:after="158" w:line="259" w:lineRule="auto"/>
        <w:ind w:left="0" w:right="0" w:firstLine="0"/>
      </w:pPr>
      <w:r>
        <w:rPr>
          <w:rFonts w:cs="Calibri"/>
        </w:rPr>
        <w:t xml:space="preserve"> </w:t>
      </w:r>
    </w:p>
    <w:p w:rsidR="009274AD" w:rsidRDefault="00520FF6">
      <w:pPr>
        <w:pStyle w:val="Heading1"/>
        <w:spacing w:after="151"/>
        <w:ind w:left="-5" w:right="88"/>
      </w:pPr>
      <w:r>
        <w:t xml:space="preserve"> Development Phases </w:t>
      </w:r>
    </w:p>
    <w:p w:rsidR="009274AD" w:rsidRDefault="00520FF6">
      <w:pPr>
        <w:spacing w:after="163"/>
        <w:ind w:left="0" w:right="56" w:firstLine="0"/>
      </w:pPr>
      <w:r>
        <w:t xml:space="preserve">          The development of the data warehousing solution will be carried out in multiple phases:</w:t>
      </w:r>
      <w:r>
        <w:rPr>
          <w:rFonts w:cs="Calibri"/>
        </w:rPr>
        <w:t xml:space="preserve"> </w:t>
      </w:r>
    </w:p>
    <w:p w:rsidR="009274AD" w:rsidRDefault="00520FF6">
      <w:pPr>
        <w:pStyle w:val="Heading1"/>
        <w:ind w:left="-5" w:right="88"/>
      </w:pPr>
      <w:r>
        <w:t xml:space="preserve"> Design and Setup </w:t>
      </w:r>
    </w:p>
    <w:p w:rsidR="009274AD" w:rsidRDefault="00520FF6">
      <w:pPr>
        <w:numPr>
          <w:ilvl w:val="0"/>
          <w:numId w:val="6"/>
        </w:numPr>
        <w:ind w:right="56" w:hanging="360"/>
      </w:pPr>
      <w:r>
        <w:t>Define the schema and structure of data warehouse tables.</w:t>
      </w:r>
      <w:r>
        <w:rPr>
          <w:rFonts w:cs="Calibri"/>
          <w:b/>
        </w:rPr>
        <w:t xml:space="preserve"> </w:t>
      </w:r>
    </w:p>
    <w:p w:rsidR="009274AD" w:rsidRDefault="00520FF6">
      <w:pPr>
        <w:numPr>
          <w:ilvl w:val="0"/>
          <w:numId w:val="6"/>
        </w:numPr>
        <w:spacing w:after="161"/>
        <w:ind w:right="56" w:hanging="360"/>
      </w:pPr>
      <w:r>
        <w:t>Identify data sources and design strategies for data integration.</w:t>
      </w:r>
      <w:r>
        <w:rPr>
          <w:rFonts w:cs="Calibri"/>
          <w:b/>
        </w:rPr>
        <w:t xml:space="preserve"> </w:t>
      </w:r>
    </w:p>
    <w:p w:rsidR="009274AD" w:rsidRDefault="00520FF6">
      <w:pPr>
        <w:pStyle w:val="Heading1"/>
        <w:ind w:left="-5" w:right="88"/>
      </w:pPr>
      <w:r>
        <w:t xml:space="preserve"> Implementation </w:t>
      </w:r>
    </w:p>
    <w:p w:rsidR="009274AD" w:rsidRDefault="00520FF6">
      <w:pPr>
        <w:numPr>
          <w:ilvl w:val="0"/>
          <w:numId w:val="7"/>
        </w:numPr>
        <w:ind w:right="56" w:hanging="360"/>
      </w:pPr>
      <w:r>
        <w:t>Develop ETL processes to load data into the data warehouse.</w:t>
      </w:r>
      <w:r>
        <w:rPr>
          <w:rFonts w:cs="Calibri"/>
        </w:rPr>
        <w:t xml:space="preserve"> </w:t>
      </w:r>
    </w:p>
    <w:p w:rsidR="009274AD" w:rsidRDefault="00520FF6">
      <w:pPr>
        <w:numPr>
          <w:ilvl w:val="0"/>
          <w:numId w:val="7"/>
        </w:numPr>
        <w:spacing w:after="2"/>
        <w:ind w:right="56" w:hanging="360"/>
      </w:pPr>
      <w:r>
        <w:t>Configure advanced analytics and real-time data processing components.</w:t>
      </w:r>
    </w:p>
    <w:p w:rsidR="009274AD" w:rsidRDefault="00520FF6">
      <w:pPr>
        <w:spacing w:after="79" w:line="259" w:lineRule="auto"/>
        <w:ind w:left="0" w:right="497" w:firstLine="0"/>
        <w:jc w:val="right"/>
      </w:pPr>
      <w:r>
        <w:rPr>
          <w:noProof/>
        </w:rPr>
        <w:drawing>
          <wp:inline distT="0" distB="0" distL="0" distR="0">
            <wp:extent cx="4961890" cy="3223895"/>
            <wp:effectExtent l="0" t="0" r="0" b="0"/>
            <wp:docPr id="928" name="Picture 928" descr="Enterprise Data Warehouse (EDW) Full Guide | AltexSoft"/>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5"/>
                    <a:stretch>
                      <a:fillRect/>
                    </a:stretch>
                  </pic:blipFill>
                  <pic:spPr>
                    <a:xfrm>
                      <a:off x="0" y="0"/>
                      <a:ext cx="4961890" cy="3223895"/>
                    </a:xfrm>
                    <a:prstGeom prst="rect">
                      <a:avLst/>
                    </a:prstGeom>
                  </pic:spPr>
                </pic:pic>
              </a:graphicData>
            </a:graphic>
          </wp:inline>
        </w:drawing>
      </w:r>
      <w:r>
        <w:rPr>
          <w:rFonts w:cs="Calibri"/>
        </w:rPr>
        <w:t xml:space="preserve"> </w:t>
      </w:r>
    </w:p>
    <w:p w:rsidR="009274AD" w:rsidRDefault="00520FF6">
      <w:pPr>
        <w:pStyle w:val="Heading1"/>
        <w:ind w:left="-5" w:right="88"/>
      </w:pPr>
      <w:r>
        <w:t xml:space="preserve"> Data Exploration </w:t>
      </w:r>
    </w:p>
    <w:p w:rsidR="009274AD" w:rsidRDefault="00520FF6">
      <w:pPr>
        <w:numPr>
          <w:ilvl w:val="0"/>
          <w:numId w:val="8"/>
        </w:numPr>
        <w:ind w:right="56" w:hanging="360"/>
      </w:pPr>
      <w:r>
        <w:t>Create data visualization tools and AI-driven dashboards for exploring data.</w:t>
      </w:r>
      <w:r>
        <w:rPr>
          <w:rFonts w:cs="Calibri"/>
        </w:rPr>
        <w:t xml:space="preserve"> </w:t>
      </w:r>
    </w:p>
    <w:p w:rsidR="009274AD" w:rsidRDefault="00520FF6">
      <w:pPr>
        <w:numPr>
          <w:ilvl w:val="0"/>
          <w:numId w:val="8"/>
        </w:numPr>
        <w:spacing w:line="370" w:lineRule="auto"/>
        <w:ind w:right="56" w:hanging="360"/>
      </w:pPr>
      <w:r>
        <w:t>Implement data virtualization for efficient data access.</w:t>
      </w:r>
      <w:r>
        <w:rPr>
          <w:rFonts w:cs="Calibri"/>
        </w:rPr>
        <w:t xml:space="preserve"> </w:t>
      </w:r>
      <w:r>
        <w:rPr>
          <w:rFonts w:cs="Calibri"/>
          <w:b/>
        </w:rPr>
        <w:t xml:space="preserve">Phase 4: Testing and Validation </w:t>
      </w:r>
    </w:p>
    <w:p w:rsidR="009274AD" w:rsidRDefault="00520FF6">
      <w:pPr>
        <w:numPr>
          <w:ilvl w:val="0"/>
          <w:numId w:val="8"/>
        </w:numPr>
        <w:ind w:right="56" w:hanging="360"/>
      </w:pPr>
      <w:r>
        <w:t>Conduct comprehensive testing to ensure data accuracy, security, and performance.</w:t>
      </w:r>
      <w:r>
        <w:rPr>
          <w:rFonts w:cs="Calibri"/>
        </w:rPr>
        <w:t xml:space="preserve"> </w:t>
      </w:r>
    </w:p>
    <w:p w:rsidR="009274AD" w:rsidRDefault="00520FF6">
      <w:pPr>
        <w:numPr>
          <w:ilvl w:val="0"/>
          <w:numId w:val="8"/>
        </w:numPr>
        <w:spacing w:after="161"/>
        <w:ind w:right="56" w:hanging="360"/>
      </w:pPr>
      <w:r>
        <w:t>Involve end-users in the validation process to gather feedback.</w:t>
      </w:r>
      <w:r>
        <w:rPr>
          <w:rFonts w:cs="Calibri"/>
        </w:rPr>
        <w:t xml:space="preserve"> </w:t>
      </w:r>
    </w:p>
    <w:p w:rsidR="009274AD" w:rsidRDefault="00520FF6">
      <w:pPr>
        <w:pStyle w:val="Heading1"/>
        <w:ind w:left="-5" w:right="88"/>
      </w:pPr>
      <w:r>
        <w:t xml:space="preserve"> Deployment and Monitoring </w:t>
      </w:r>
    </w:p>
    <w:p w:rsidR="009274AD" w:rsidRDefault="00520FF6">
      <w:pPr>
        <w:numPr>
          <w:ilvl w:val="0"/>
          <w:numId w:val="9"/>
        </w:numPr>
        <w:ind w:right="56" w:hanging="360"/>
      </w:pPr>
      <w:r>
        <w:t>Deploy the solution and implement a monitoring system.</w:t>
      </w:r>
      <w:r>
        <w:rPr>
          <w:rFonts w:cs="Calibri"/>
        </w:rPr>
        <w:t xml:space="preserve"> </w:t>
      </w:r>
    </w:p>
    <w:p w:rsidR="009274AD" w:rsidRDefault="00520FF6">
      <w:pPr>
        <w:numPr>
          <w:ilvl w:val="0"/>
          <w:numId w:val="9"/>
        </w:numPr>
        <w:spacing w:line="372" w:lineRule="auto"/>
        <w:ind w:right="56" w:hanging="360"/>
      </w:pPr>
      <w:r>
        <w:t>Continuously assess and optimize the solution's performance.</w:t>
      </w:r>
      <w:r>
        <w:rPr>
          <w:rFonts w:cs="Calibri"/>
        </w:rPr>
        <w:t xml:space="preserve"> </w:t>
      </w:r>
      <w:r>
        <w:rPr>
          <w:rFonts w:cs="Calibri"/>
          <w:b/>
        </w:rPr>
        <w:t xml:space="preserve"> Data Warehouse Structure</w:t>
      </w:r>
      <w:r>
        <w:rPr>
          <w:rFonts w:cs="Calibri"/>
        </w:rPr>
        <w:t xml:space="preserve"> </w:t>
      </w:r>
    </w:p>
    <w:p w:rsidR="009274AD" w:rsidRDefault="00520FF6">
      <w:pPr>
        <w:numPr>
          <w:ilvl w:val="0"/>
          <w:numId w:val="9"/>
        </w:numPr>
        <w:ind w:right="56" w:hanging="360"/>
      </w:pPr>
      <w:r>
        <w:t>The data warehouse will consist of multiple tables designed to store different types of data, including sales, customer information, and product details. These tables will be interconnected to facilitate complex queries and data analysis.</w:t>
      </w:r>
      <w:r>
        <w:rPr>
          <w:rFonts w:cs="Calibri"/>
        </w:rPr>
        <w:t xml:space="preserve"> </w:t>
      </w:r>
    </w:p>
    <w:p w:rsidR="009274AD" w:rsidRDefault="00520FF6">
      <w:pPr>
        <w:numPr>
          <w:ilvl w:val="0"/>
          <w:numId w:val="9"/>
        </w:numPr>
        <w:spacing w:after="105"/>
        <w:ind w:right="56" w:hanging="360"/>
      </w:pPr>
      <w:r>
        <w:t>The data warehouse structure will evolve as new data sources are integrated, and the organization's data needs change.</w:t>
      </w:r>
      <w:r>
        <w:rPr>
          <w:rFonts w:cs="Calibri"/>
        </w:rPr>
        <w:t xml:space="preserve"> </w:t>
      </w:r>
    </w:p>
    <w:p w:rsidR="009274AD" w:rsidRDefault="00520FF6">
      <w:pPr>
        <w:spacing w:after="79" w:line="259" w:lineRule="auto"/>
        <w:ind w:left="0" w:right="809" w:firstLine="0"/>
        <w:jc w:val="right"/>
      </w:pPr>
      <w:r>
        <w:rPr>
          <w:noProof/>
        </w:rPr>
        <w:drawing>
          <wp:inline distT="0" distB="0" distL="0" distR="0">
            <wp:extent cx="4984750" cy="2941320"/>
            <wp:effectExtent l="0" t="0" r="0" b="0"/>
            <wp:docPr id="981" name="Picture 981" descr="Enterprise Data Warehouse (EDW) Full Guide | AltexSoft"/>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6"/>
                    <a:stretch>
                      <a:fillRect/>
                    </a:stretch>
                  </pic:blipFill>
                  <pic:spPr>
                    <a:xfrm>
                      <a:off x="0" y="0"/>
                      <a:ext cx="4984750" cy="2941320"/>
                    </a:xfrm>
                    <a:prstGeom prst="rect">
                      <a:avLst/>
                    </a:prstGeom>
                  </pic:spPr>
                </pic:pic>
              </a:graphicData>
            </a:graphic>
          </wp:inline>
        </w:drawing>
      </w:r>
      <w:r>
        <w:rPr>
          <w:rFonts w:cs="Calibri"/>
        </w:rPr>
        <w:t xml:space="preserve"> </w:t>
      </w:r>
    </w:p>
    <w:p w:rsidR="009274AD" w:rsidRDefault="00520FF6">
      <w:pPr>
        <w:pStyle w:val="Heading1"/>
        <w:ind w:left="-5" w:right="88"/>
      </w:pPr>
      <w:r>
        <w:t xml:space="preserve">Data Integration Strategies </w:t>
      </w:r>
    </w:p>
    <w:p w:rsidR="009274AD" w:rsidRDefault="00520FF6">
      <w:pPr>
        <w:numPr>
          <w:ilvl w:val="0"/>
          <w:numId w:val="10"/>
        </w:numPr>
        <w:spacing w:after="163" w:line="288" w:lineRule="auto"/>
        <w:ind w:right="79" w:hanging="360"/>
      </w:pPr>
      <w:r>
        <w:t xml:space="preserve">The data integration strategies will focus on combining data from various sources, including databases, CSV files, and </w:t>
      </w:r>
      <w:proofErr w:type="spellStart"/>
      <w:r>
        <w:t>IoT</w:t>
      </w:r>
      <w:proofErr w:type="spellEnd"/>
      <w:r>
        <w:t xml:space="preserve"> devices. These strategies will involve data extraction, transformation, and loading (ETL) processes to ensure that data is accurately and efficiently integrated into the data warehouse.</w:t>
      </w:r>
      <w:r>
        <w:rPr>
          <w:rFonts w:cs="Calibri"/>
        </w:rPr>
        <w:t xml:space="preserve"> </w:t>
      </w:r>
      <w:r>
        <w:rPr>
          <w:rFonts w:cs="Calibri"/>
          <w:b/>
        </w:rPr>
        <w:t xml:space="preserve">ETL Processes </w:t>
      </w:r>
    </w:p>
    <w:p w:rsidR="009274AD" w:rsidRDefault="00520FF6">
      <w:pPr>
        <w:numPr>
          <w:ilvl w:val="0"/>
          <w:numId w:val="10"/>
        </w:numPr>
        <w:spacing w:after="161"/>
        <w:ind w:right="79" w:hanging="360"/>
      </w:pPr>
      <w:r>
        <w:t>ETL processes will be developed to extract data from source systems, transform it to meet the data warehouse's requirements, and load it into the data warehouse. These processes will ensure data quality and consistency.</w:t>
      </w:r>
      <w:r>
        <w:rPr>
          <w:rFonts w:cs="Calibri"/>
        </w:rPr>
        <w:t xml:space="preserve"> </w:t>
      </w:r>
    </w:p>
    <w:p w:rsidR="009274AD" w:rsidRDefault="00520FF6">
      <w:pPr>
        <w:pStyle w:val="Heading1"/>
        <w:ind w:left="-5" w:right="88"/>
      </w:pPr>
      <w:r>
        <w:t xml:space="preserve">Data Exploration Techniques </w:t>
      </w:r>
    </w:p>
    <w:p w:rsidR="009274AD" w:rsidRDefault="00520FF6">
      <w:pPr>
        <w:spacing w:after="160"/>
        <w:ind w:left="715" w:right="56"/>
      </w:pPr>
      <w:r>
        <w:rPr>
          <w:rFonts w:ascii="Wingdings" w:eastAsia="Wingdings" w:hAnsi="Wingdings" w:cs="Wingdings"/>
        </w:rPr>
        <w:t>➢</w:t>
      </w:r>
      <w:r>
        <w:rPr>
          <w:rFonts w:ascii="Arial" w:eastAsia="Arial" w:hAnsi="Arial" w:cs="Arial"/>
        </w:rPr>
        <w:t xml:space="preserve"> </w:t>
      </w:r>
      <w:r>
        <w:t>Data exploration techniques will be implemented through innovative data visualization tools and AI-driven dashboards. These techniques will allow non-technical users to gain insights easily, facilitating data-driven decision-making.</w:t>
      </w:r>
      <w:r>
        <w:rPr>
          <w:rFonts w:cs="Calibri"/>
        </w:rPr>
        <w:t xml:space="preserve"> </w:t>
      </w:r>
    </w:p>
    <w:p w:rsidR="009274AD" w:rsidRDefault="00520FF6">
      <w:pPr>
        <w:spacing w:after="0" w:line="259" w:lineRule="auto"/>
        <w:ind w:left="0" w:right="0" w:firstLine="0"/>
      </w:pPr>
      <w:r>
        <w:rPr>
          <w:rFonts w:cs="Calibri"/>
          <w:b/>
        </w:rPr>
        <w:t xml:space="preserve">  </w:t>
      </w:r>
    </w:p>
    <w:p w:rsidR="009274AD" w:rsidRDefault="00520FF6">
      <w:pPr>
        <w:pStyle w:val="Heading1"/>
        <w:ind w:left="-5" w:right="88"/>
      </w:pPr>
      <w:r>
        <w:t xml:space="preserve">Actionable Insights </w:t>
      </w:r>
    </w:p>
    <w:p w:rsidR="009274AD" w:rsidRDefault="00520FF6">
      <w:pPr>
        <w:numPr>
          <w:ilvl w:val="0"/>
          <w:numId w:val="11"/>
        </w:numPr>
        <w:spacing w:after="202"/>
        <w:ind w:left="533" w:right="127" w:hanging="360"/>
      </w:pPr>
      <w:r>
        <w:t>The data warehousing solution will empower data architects to deliver actionable insights by incorporating advanced analytics and machine learning algorithms. These capabilities will enable predictive analytics, anomaly detection, and automated decision support, proactively addressing issues and identifying new opportunities.</w:t>
      </w:r>
      <w:r>
        <w:rPr>
          <w:rFonts w:cs="Calibri"/>
        </w:rPr>
        <w:t xml:space="preserve"> </w:t>
      </w:r>
      <w:r>
        <w:rPr>
          <w:rFonts w:cs="Calibri"/>
          <w:b/>
        </w:rPr>
        <w:t xml:space="preserve">Data Security and Privacy </w:t>
      </w:r>
    </w:p>
    <w:p w:rsidR="009274AD" w:rsidRDefault="00520FF6">
      <w:pPr>
        <w:numPr>
          <w:ilvl w:val="0"/>
          <w:numId w:val="11"/>
        </w:numPr>
        <w:spacing w:after="191" w:line="269" w:lineRule="auto"/>
        <w:ind w:left="533" w:right="127" w:hanging="360"/>
      </w:pPr>
      <w:r>
        <w:rPr>
          <w:rFonts w:cs="Calibri"/>
          <w:b/>
        </w:rPr>
        <w:t xml:space="preserve">Data security and privacy are paramount in the data warehousing project. The innovative solution will implement robust security measures and compliance with data privacy regulations. This section will detail the security protocols, encryption methods, and compliance standards used to safeguard sensitive data. Encryption </w:t>
      </w:r>
    </w:p>
    <w:p w:rsidR="009274AD" w:rsidRDefault="00520FF6">
      <w:pPr>
        <w:numPr>
          <w:ilvl w:val="0"/>
          <w:numId w:val="11"/>
        </w:numPr>
        <w:ind w:left="533" w:right="127" w:hanging="360"/>
      </w:pPr>
      <w:r>
        <w:t>Explain the encryption techniques used to protect data both in transit and at rest.</w:t>
      </w:r>
      <w:r>
        <w:rPr>
          <w:rFonts w:cs="Calibri"/>
        </w:rPr>
        <w:t xml:space="preserve"> </w:t>
      </w:r>
    </w:p>
    <w:p w:rsidR="009274AD" w:rsidRDefault="00520FF6">
      <w:pPr>
        <w:numPr>
          <w:ilvl w:val="0"/>
          <w:numId w:val="11"/>
        </w:numPr>
        <w:spacing w:after="191"/>
        <w:ind w:left="533" w:right="127" w:hanging="360"/>
      </w:pPr>
      <w:r>
        <w:t>Discuss the importance of encryption in preventing data breaches and unauthorized access.</w:t>
      </w:r>
      <w:r>
        <w:rPr>
          <w:rFonts w:cs="Calibri"/>
        </w:rPr>
        <w:t xml:space="preserve"> </w:t>
      </w:r>
      <w:r>
        <w:rPr>
          <w:rFonts w:cs="Calibri"/>
          <w:b/>
        </w:rPr>
        <w:t xml:space="preserve">Compliance </w:t>
      </w:r>
    </w:p>
    <w:p w:rsidR="009274AD" w:rsidRDefault="00520FF6">
      <w:pPr>
        <w:numPr>
          <w:ilvl w:val="0"/>
          <w:numId w:val="11"/>
        </w:numPr>
        <w:ind w:left="533" w:right="127" w:hanging="360"/>
      </w:pPr>
      <w:r>
        <w:t>Specify the data privacy regulations and compliance standards adhered to in the project, such as GDPR, HIPAA, or industry-specific regulations.</w:t>
      </w:r>
      <w:r>
        <w:rPr>
          <w:rFonts w:cs="Calibri"/>
        </w:rPr>
        <w:t xml:space="preserve"> </w:t>
      </w:r>
    </w:p>
    <w:p w:rsidR="009274AD" w:rsidRDefault="00520FF6">
      <w:pPr>
        <w:numPr>
          <w:ilvl w:val="0"/>
          <w:numId w:val="11"/>
        </w:numPr>
        <w:spacing w:after="163"/>
        <w:ind w:left="533" w:right="127" w:hanging="360"/>
      </w:pPr>
      <w:r>
        <w:t>Describe the strategies employed to maintain compliance and mitigate legal risks.</w:t>
      </w:r>
      <w:r>
        <w:rPr>
          <w:rFonts w:cs="Calibri"/>
        </w:rPr>
        <w:t xml:space="preserve"> </w:t>
      </w:r>
    </w:p>
    <w:p w:rsidR="009274AD" w:rsidRDefault="00520FF6">
      <w:pPr>
        <w:pStyle w:val="Heading1"/>
        <w:ind w:left="-5" w:right="88"/>
      </w:pPr>
      <w:r>
        <w:t xml:space="preserve">Data Quality and Governance </w:t>
      </w:r>
    </w:p>
    <w:p w:rsidR="009274AD" w:rsidRDefault="00520FF6">
      <w:pPr>
        <w:spacing w:after="163"/>
        <w:ind w:left="715" w:right="56"/>
      </w:pPr>
      <w:r>
        <w:rPr>
          <w:rFonts w:ascii="Wingdings" w:eastAsia="Wingdings" w:hAnsi="Wingdings" w:cs="Wingdings"/>
        </w:rPr>
        <w:t>➢</w:t>
      </w:r>
      <w:r>
        <w:rPr>
          <w:rFonts w:ascii="Arial" w:eastAsia="Arial" w:hAnsi="Arial" w:cs="Arial"/>
        </w:rPr>
        <w:t xml:space="preserve"> </w:t>
      </w:r>
      <w:r>
        <w:t>Maintaining data quality and governance is essential for the success of the data warehousing project. This section will outline strategies for ensuring the accuracy, consistency, and reliability of data.</w:t>
      </w:r>
      <w:r>
        <w:rPr>
          <w:rFonts w:cs="Calibri"/>
        </w:rPr>
        <w:t xml:space="preserve"> </w:t>
      </w:r>
    </w:p>
    <w:p w:rsidR="009274AD" w:rsidRDefault="00520FF6">
      <w:pPr>
        <w:spacing w:after="158" w:line="259" w:lineRule="auto"/>
        <w:ind w:left="0" w:right="0" w:firstLine="0"/>
      </w:pPr>
      <w:r>
        <w:rPr>
          <w:rFonts w:cs="Calibri"/>
        </w:rPr>
        <w:t xml:space="preserve"> </w:t>
      </w:r>
    </w:p>
    <w:p w:rsidR="009274AD" w:rsidRDefault="00520FF6">
      <w:pPr>
        <w:pStyle w:val="Heading1"/>
        <w:ind w:left="-5" w:right="88"/>
      </w:pPr>
      <w:r>
        <w:t xml:space="preserve">Data Quality </w:t>
      </w:r>
    </w:p>
    <w:p w:rsidR="009274AD" w:rsidRDefault="00520FF6">
      <w:pPr>
        <w:numPr>
          <w:ilvl w:val="0"/>
          <w:numId w:val="12"/>
        </w:numPr>
        <w:ind w:right="56" w:hanging="360"/>
      </w:pPr>
      <w:r>
        <w:t>Define data quality objectives and key performance indicators (KPIs) used to measure data quality.</w:t>
      </w:r>
      <w:r>
        <w:rPr>
          <w:rFonts w:cs="Calibri"/>
        </w:rPr>
        <w:t xml:space="preserve"> </w:t>
      </w:r>
    </w:p>
    <w:p w:rsidR="009274AD" w:rsidRDefault="00520FF6">
      <w:pPr>
        <w:numPr>
          <w:ilvl w:val="0"/>
          <w:numId w:val="12"/>
        </w:numPr>
        <w:ind w:right="56" w:hanging="360"/>
      </w:pPr>
      <w:r>
        <w:t>Describe data cleansing and validation processes to identify and rectify data anomalies.</w:t>
      </w:r>
      <w:r>
        <w:rPr>
          <w:rFonts w:cs="Calibri"/>
        </w:rPr>
        <w:t xml:space="preserve"> </w:t>
      </w:r>
    </w:p>
    <w:p w:rsidR="009274AD" w:rsidRDefault="00520FF6">
      <w:pPr>
        <w:pStyle w:val="Heading1"/>
        <w:ind w:left="-5" w:right="88"/>
      </w:pPr>
      <w:r>
        <w:t xml:space="preserve">Data Governance </w:t>
      </w:r>
    </w:p>
    <w:p w:rsidR="009274AD" w:rsidRDefault="00520FF6">
      <w:pPr>
        <w:numPr>
          <w:ilvl w:val="0"/>
          <w:numId w:val="13"/>
        </w:numPr>
        <w:ind w:right="56" w:hanging="360"/>
      </w:pPr>
      <w:r>
        <w:t>Explain the data governance framework and policies established to oversee data assets.</w:t>
      </w:r>
      <w:r>
        <w:rPr>
          <w:rFonts w:cs="Calibri"/>
        </w:rPr>
        <w:t xml:space="preserve"> </w:t>
      </w:r>
    </w:p>
    <w:p w:rsidR="009274AD" w:rsidRDefault="00520FF6">
      <w:pPr>
        <w:numPr>
          <w:ilvl w:val="0"/>
          <w:numId w:val="13"/>
        </w:numPr>
        <w:spacing w:after="163"/>
        <w:ind w:right="56" w:hanging="360"/>
      </w:pPr>
      <w:r>
        <w:t>Discuss how data stewardship and data ownership roles are defined and implemented.</w:t>
      </w:r>
      <w:r>
        <w:rPr>
          <w:rFonts w:cs="Calibri"/>
        </w:rPr>
        <w:t xml:space="preserve"> </w:t>
      </w:r>
    </w:p>
    <w:p w:rsidR="009274AD" w:rsidRDefault="00520FF6">
      <w:pPr>
        <w:pStyle w:val="Heading1"/>
        <w:ind w:left="-5" w:right="88"/>
      </w:pPr>
      <w:r>
        <w:t xml:space="preserve">Scalability and Performance Optimization </w:t>
      </w:r>
    </w:p>
    <w:p w:rsidR="009274AD" w:rsidRDefault="00520FF6">
      <w:pPr>
        <w:numPr>
          <w:ilvl w:val="0"/>
          <w:numId w:val="14"/>
        </w:numPr>
        <w:spacing w:after="163" w:line="288" w:lineRule="auto"/>
        <w:ind w:right="56" w:hanging="360"/>
      </w:pPr>
      <w:r>
        <w:t>Scalability is crucial for accommodating growing data volumes and user needs. This section will focus on scalability strategies and performance optimization techniques.</w:t>
      </w:r>
      <w:r>
        <w:rPr>
          <w:rFonts w:cs="Calibri"/>
        </w:rPr>
        <w:t xml:space="preserve"> </w:t>
      </w:r>
      <w:r>
        <w:rPr>
          <w:rFonts w:cs="Calibri"/>
          <w:b/>
        </w:rPr>
        <w:t xml:space="preserve">Scalability </w:t>
      </w:r>
    </w:p>
    <w:p w:rsidR="009274AD" w:rsidRDefault="00520FF6">
      <w:pPr>
        <w:numPr>
          <w:ilvl w:val="0"/>
          <w:numId w:val="14"/>
        </w:numPr>
        <w:ind w:right="56" w:hanging="360"/>
      </w:pPr>
      <w:r>
        <w:t xml:space="preserve">Describe the adoption of a cloud-native and </w:t>
      </w:r>
      <w:proofErr w:type="spellStart"/>
      <w:r>
        <w:t>serverless</w:t>
      </w:r>
      <w:proofErr w:type="spellEnd"/>
      <w:r>
        <w:t xml:space="preserve"> architecture to facilitate scalability.</w:t>
      </w:r>
      <w:r>
        <w:rPr>
          <w:rFonts w:cs="Calibri"/>
        </w:rPr>
        <w:t xml:space="preserve"> </w:t>
      </w:r>
    </w:p>
    <w:p w:rsidR="009274AD" w:rsidRDefault="00520FF6">
      <w:pPr>
        <w:numPr>
          <w:ilvl w:val="0"/>
          <w:numId w:val="14"/>
        </w:numPr>
        <w:spacing w:after="163"/>
        <w:ind w:right="56" w:hanging="360"/>
      </w:pPr>
      <w:r>
        <w:t xml:space="preserve">Explain how </w:t>
      </w:r>
      <w:proofErr w:type="spellStart"/>
      <w:r>
        <w:t>serverless</w:t>
      </w:r>
      <w:proofErr w:type="spellEnd"/>
      <w:r>
        <w:t xml:space="preserve"> functions can be triggered dynamically to reduce infrastructure costs.</w:t>
      </w:r>
      <w:r>
        <w:rPr>
          <w:rFonts w:cs="Calibri"/>
        </w:rPr>
        <w:t xml:space="preserve"> </w:t>
      </w:r>
    </w:p>
    <w:p w:rsidR="009274AD" w:rsidRDefault="00520FF6">
      <w:pPr>
        <w:pStyle w:val="Heading1"/>
        <w:ind w:left="-5" w:right="88"/>
      </w:pPr>
      <w:r>
        <w:t xml:space="preserve"> Performance Optimization </w:t>
      </w:r>
    </w:p>
    <w:p w:rsidR="009274AD" w:rsidRDefault="00520FF6">
      <w:pPr>
        <w:numPr>
          <w:ilvl w:val="0"/>
          <w:numId w:val="15"/>
        </w:numPr>
        <w:ind w:right="56" w:hanging="360"/>
      </w:pPr>
      <w:r>
        <w:t>Detail the methods for optimizing the performance of the data warehousing solution.</w:t>
      </w:r>
      <w:r>
        <w:rPr>
          <w:rFonts w:cs="Calibri"/>
        </w:rPr>
        <w:t xml:space="preserve"> </w:t>
      </w:r>
    </w:p>
    <w:p w:rsidR="009274AD" w:rsidRDefault="00520FF6">
      <w:pPr>
        <w:numPr>
          <w:ilvl w:val="0"/>
          <w:numId w:val="15"/>
        </w:numPr>
        <w:spacing w:after="160"/>
        <w:ind w:right="56" w:hanging="360"/>
      </w:pPr>
      <w:r>
        <w:t>Discuss performance monitoring tools and continuous improvement processes.</w:t>
      </w:r>
      <w:r>
        <w:rPr>
          <w:rFonts w:cs="Calibri"/>
        </w:rPr>
        <w:t xml:space="preserve"> </w:t>
      </w:r>
    </w:p>
    <w:p w:rsidR="009274AD" w:rsidRDefault="00520FF6">
      <w:pPr>
        <w:pStyle w:val="Heading1"/>
        <w:ind w:left="-5" w:right="88"/>
      </w:pPr>
      <w:r>
        <w:t xml:space="preserve">Data Analysis </w:t>
      </w:r>
    </w:p>
    <w:p w:rsidR="009274AD" w:rsidRDefault="00520FF6">
      <w:pPr>
        <w:numPr>
          <w:ilvl w:val="0"/>
          <w:numId w:val="16"/>
        </w:numPr>
        <w:ind w:right="56" w:hanging="360"/>
      </w:pPr>
      <w:r>
        <w:t xml:space="preserve">Explain how </w:t>
      </w:r>
      <w:proofErr w:type="spellStart"/>
      <w:r>
        <w:t>IoT</w:t>
      </w:r>
      <w:proofErr w:type="spellEnd"/>
      <w:r>
        <w:t xml:space="preserve"> data is analyzed and leveraged for decision-making.</w:t>
      </w:r>
      <w:r>
        <w:rPr>
          <w:rFonts w:cs="Calibri"/>
        </w:rPr>
        <w:t xml:space="preserve"> </w:t>
      </w:r>
    </w:p>
    <w:p w:rsidR="009274AD" w:rsidRDefault="00520FF6">
      <w:pPr>
        <w:numPr>
          <w:ilvl w:val="0"/>
          <w:numId w:val="16"/>
        </w:numPr>
        <w:spacing w:after="161"/>
        <w:ind w:right="56" w:hanging="360"/>
      </w:pPr>
      <w:r>
        <w:t xml:space="preserve">Describe the specific </w:t>
      </w:r>
      <w:proofErr w:type="spellStart"/>
      <w:r>
        <w:t>IoT</w:t>
      </w:r>
      <w:proofErr w:type="spellEnd"/>
      <w:r>
        <w:t xml:space="preserve"> data analytics algorithms and techniques used.</w:t>
      </w:r>
      <w:r>
        <w:rPr>
          <w:rFonts w:cs="Calibri"/>
        </w:rPr>
        <w:t xml:space="preserve"> </w:t>
      </w:r>
    </w:p>
    <w:p w:rsidR="009274AD" w:rsidRDefault="00520FF6">
      <w:pPr>
        <w:pStyle w:val="Heading1"/>
        <w:ind w:left="-5" w:right="88"/>
      </w:pPr>
      <w:r>
        <w:t xml:space="preserve">Natural Language Processing (NLP) </w:t>
      </w:r>
    </w:p>
    <w:p w:rsidR="009274AD" w:rsidRDefault="00520FF6">
      <w:pPr>
        <w:numPr>
          <w:ilvl w:val="0"/>
          <w:numId w:val="17"/>
        </w:numPr>
        <w:spacing w:after="196"/>
        <w:ind w:right="56" w:hanging="360"/>
      </w:pPr>
      <w:r>
        <w:t>The implementation of NLP algorithms for text data analysis enables insights from unstructured data sources. This section will detail the usage of NLP in the project.</w:t>
      </w:r>
      <w:r>
        <w:rPr>
          <w:rFonts w:cs="Calibri"/>
        </w:rPr>
        <w:t xml:space="preserve"> </w:t>
      </w:r>
      <w:r>
        <w:rPr>
          <w:rFonts w:cs="Calibri"/>
          <w:b/>
        </w:rPr>
        <w:t xml:space="preserve">Text Data Analysis </w:t>
      </w:r>
    </w:p>
    <w:p w:rsidR="009274AD" w:rsidRDefault="00520FF6">
      <w:pPr>
        <w:numPr>
          <w:ilvl w:val="0"/>
          <w:numId w:val="17"/>
        </w:numPr>
        <w:ind w:right="56" w:hanging="360"/>
      </w:pPr>
      <w:r>
        <w:t>Define the text data sources, such as customer reviews, social media data, and documents.</w:t>
      </w:r>
      <w:r>
        <w:rPr>
          <w:rFonts w:cs="Calibri"/>
        </w:rPr>
        <w:t xml:space="preserve"> </w:t>
      </w:r>
    </w:p>
    <w:p w:rsidR="009274AD" w:rsidRDefault="00520FF6">
      <w:pPr>
        <w:numPr>
          <w:ilvl w:val="0"/>
          <w:numId w:val="17"/>
        </w:numPr>
        <w:ind w:right="56" w:hanging="360"/>
      </w:pPr>
      <w:r>
        <w:t>Explain how NLP algorithms are used to extract valuable insights from unstructured text.</w:t>
      </w:r>
      <w:r>
        <w:rPr>
          <w:rFonts w:cs="Calibri"/>
        </w:rPr>
        <w:t xml:space="preserve"> </w:t>
      </w:r>
    </w:p>
    <w:p w:rsidR="009274AD" w:rsidRDefault="00520FF6">
      <w:pPr>
        <w:pStyle w:val="Heading1"/>
        <w:ind w:left="-5" w:right="88"/>
      </w:pPr>
      <w:r>
        <w:t xml:space="preserve">Applications </w:t>
      </w:r>
    </w:p>
    <w:p w:rsidR="009274AD" w:rsidRDefault="00520FF6">
      <w:pPr>
        <w:numPr>
          <w:ilvl w:val="0"/>
          <w:numId w:val="18"/>
        </w:numPr>
        <w:ind w:right="56" w:hanging="360"/>
      </w:pPr>
      <w:r>
        <w:t>Discuss the applications of NLP in the project, such as sentiment analysis, content categorization, and entity recognition.</w:t>
      </w:r>
      <w:r>
        <w:rPr>
          <w:rFonts w:cs="Calibri"/>
        </w:rPr>
        <w:t xml:space="preserve"> </w:t>
      </w:r>
    </w:p>
    <w:p w:rsidR="009274AD" w:rsidRDefault="00520FF6">
      <w:pPr>
        <w:numPr>
          <w:ilvl w:val="0"/>
          <w:numId w:val="18"/>
        </w:numPr>
        <w:spacing w:after="161"/>
        <w:ind w:right="56" w:hanging="360"/>
      </w:pPr>
      <w:r>
        <w:t>Explain how NLP contributes to data-driven decision-making.</w:t>
      </w:r>
      <w:r>
        <w:rPr>
          <w:rFonts w:cs="Calibri"/>
        </w:rPr>
        <w:t xml:space="preserve"> </w:t>
      </w:r>
    </w:p>
    <w:p w:rsidR="009274AD" w:rsidRDefault="00520FF6">
      <w:pPr>
        <w:pStyle w:val="Heading1"/>
        <w:ind w:left="-5" w:right="88"/>
      </w:pPr>
      <w:r>
        <w:t xml:space="preserve">Data </w:t>
      </w:r>
      <w:proofErr w:type="spellStart"/>
      <w:r>
        <w:t>Catalog</w:t>
      </w:r>
      <w:proofErr w:type="spellEnd"/>
      <w:r>
        <w:t xml:space="preserve"> and Metadata Management </w:t>
      </w:r>
    </w:p>
    <w:p w:rsidR="009274AD" w:rsidRDefault="00520FF6">
      <w:pPr>
        <w:spacing w:after="161"/>
        <w:ind w:left="715" w:right="56"/>
      </w:pPr>
      <w:r>
        <w:rPr>
          <w:rFonts w:ascii="Wingdings" w:eastAsia="Wingdings" w:hAnsi="Wingdings" w:cs="Wingdings"/>
        </w:rPr>
        <w:t>➢</w:t>
      </w:r>
      <w:r>
        <w:rPr>
          <w:rFonts w:ascii="Arial" w:eastAsia="Arial" w:hAnsi="Arial" w:cs="Arial"/>
        </w:rPr>
        <w:t xml:space="preserve"> </w:t>
      </w:r>
      <w:r>
        <w:t>A comprehensive data catalog and metadata management system simplify data discovery and understanding. This section will outline the development and implementation of such a system.</w:t>
      </w:r>
      <w:r>
        <w:rPr>
          <w:rFonts w:cs="Calibri"/>
        </w:rPr>
        <w:t xml:space="preserve"> </w:t>
      </w:r>
    </w:p>
    <w:p w:rsidR="009274AD" w:rsidRDefault="00520FF6">
      <w:pPr>
        <w:pStyle w:val="Heading1"/>
        <w:ind w:left="-5" w:right="88"/>
      </w:pPr>
      <w:r>
        <w:t xml:space="preserve">Data </w:t>
      </w:r>
      <w:proofErr w:type="spellStart"/>
      <w:r>
        <w:t>Catalog</w:t>
      </w:r>
      <w:proofErr w:type="spellEnd"/>
      <w:r>
        <w:t xml:space="preserve"> </w:t>
      </w:r>
    </w:p>
    <w:p w:rsidR="009274AD" w:rsidRDefault="00520FF6">
      <w:pPr>
        <w:numPr>
          <w:ilvl w:val="0"/>
          <w:numId w:val="19"/>
        </w:numPr>
        <w:ind w:right="56" w:hanging="360"/>
      </w:pPr>
      <w:r>
        <w:t>Define the structure and functionality of the data catalog.</w:t>
      </w:r>
      <w:r>
        <w:rPr>
          <w:rFonts w:cs="Calibri"/>
        </w:rPr>
        <w:t xml:space="preserve"> </w:t>
      </w:r>
    </w:p>
    <w:p w:rsidR="009274AD" w:rsidRDefault="00520FF6">
      <w:pPr>
        <w:numPr>
          <w:ilvl w:val="0"/>
          <w:numId w:val="19"/>
        </w:numPr>
        <w:spacing w:after="163"/>
        <w:ind w:right="56" w:hanging="360"/>
      </w:pPr>
      <w:r>
        <w:t>Describe how it assists users in discovering and accessing data assets.</w:t>
      </w:r>
      <w:r>
        <w:rPr>
          <w:rFonts w:cs="Calibri"/>
        </w:rPr>
        <w:t xml:space="preserve"> </w:t>
      </w:r>
    </w:p>
    <w:p w:rsidR="009274AD" w:rsidRDefault="00520FF6">
      <w:pPr>
        <w:pStyle w:val="Heading1"/>
        <w:ind w:left="-5" w:right="88"/>
      </w:pPr>
      <w:r>
        <w:t xml:space="preserve">Metadata Management </w:t>
      </w:r>
    </w:p>
    <w:p w:rsidR="009274AD" w:rsidRDefault="00520FF6">
      <w:pPr>
        <w:numPr>
          <w:ilvl w:val="0"/>
          <w:numId w:val="20"/>
        </w:numPr>
        <w:ind w:right="56" w:hanging="360"/>
      </w:pPr>
      <w:r>
        <w:t>Explain the management of metadata, including data lineage, data dictionaries, and data definitions.</w:t>
      </w:r>
      <w:r>
        <w:rPr>
          <w:rFonts w:cs="Calibri"/>
        </w:rPr>
        <w:t xml:space="preserve"> </w:t>
      </w:r>
    </w:p>
    <w:p w:rsidR="009274AD" w:rsidRDefault="00520FF6">
      <w:pPr>
        <w:numPr>
          <w:ilvl w:val="0"/>
          <w:numId w:val="20"/>
        </w:numPr>
        <w:spacing w:after="161"/>
        <w:ind w:right="56" w:hanging="360"/>
      </w:pPr>
      <w:r>
        <w:t>Discuss how metadata management enhances data governance and data exploration.</w:t>
      </w:r>
      <w:r>
        <w:rPr>
          <w:rFonts w:cs="Calibri"/>
        </w:rPr>
        <w:t xml:space="preserve"> </w:t>
      </w:r>
    </w:p>
    <w:p w:rsidR="009274AD" w:rsidRDefault="00520FF6">
      <w:pPr>
        <w:pStyle w:val="Heading1"/>
        <w:ind w:left="-5" w:right="88"/>
      </w:pPr>
      <w:r>
        <w:t xml:space="preserve">Collaborative Data Analysis </w:t>
      </w:r>
    </w:p>
    <w:p w:rsidR="009274AD" w:rsidRDefault="00520FF6">
      <w:pPr>
        <w:numPr>
          <w:ilvl w:val="0"/>
          <w:numId w:val="21"/>
        </w:numPr>
        <w:spacing w:after="199"/>
        <w:ind w:right="56" w:hanging="360"/>
      </w:pPr>
      <w:r>
        <w:t>Collaboration is key to fostering a data-driven culture within the organization. This section will describe the collaborative features that enable teams to work together on data analysis and exploration.</w:t>
      </w:r>
      <w:r>
        <w:rPr>
          <w:rFonts w:cs="Calibri"/>
        </w:rPr>
        <w:t xml:space="preserve"> </w:t>
      </w:r>
      <w:r>
        <w:rPr>
          <w:rFonts w:cs="Calibri"/>
          <w:b/>
        </w:rPr>
        <w:t xml:space="preserve">Collaboration Tools </w:t>
      </w:r>
    </w:p>
    <w:p w:rsidR="009274AD" w:rsidRDefault="00520FF6">
      <w:pPr>
        <w:numPr>
          <w:ilvl w:val="0"/>
          <w:numId w:val="21"/>
        </w:numPr>
        <w:ind w:right="56" w:hanging="360"/>
      </w:pPr>
      <w:r>
        <w:t>Identify the tools and platforms used to facilitate collaboration among data teams.</w:t>
      </w:r>
      <w:r>
        <w:rPr>
          <w:rFonts w:cs="Calibri"/>
        </w:rPr>
        <w:t xml:space="preserve"> </w:t>
      </w:r>
    </w:p>
    <w:p w:rsidR="009274AD" w:rsidRDefault="00520FF6">
      <w:pPr>
        <w:numPr>
          <w:ilvl w:val="0"/>
          <w:numId w:val="21"/>
        </w:numPr>
        <w:spacing w:after="161"/>
        <w:ind w:right="56" w:hanging="360"/>
      </w:pPr>
      <w:r>
        <w:t>Discuss their role in enabling collective data analysis and knowledge sharing.</w:t>
      </w:r>
      <w:r>
        <w:rPr>
          <w:rFonts w:cs="Calibri"/>
        </w:rPr>
        <w:t xml:space="preserve"> </w:t>
      </w:r>
    </w:p>
    <w:p w:rsidR="009274AD" w:rsidRDefault="00520FF6">
      <w:pPr>
        <w:spacing w:after="160" w:line="259" w:lineRule="auto"/>
        <w:ind w:left="0" w:right="0" w:firstLine="0"/>
      </w:pPr>
      <w:r>
        <w:rPr>
          <w:rFonts w:cs="Calibri"/>
        </w:rPr>
        <w:t xml:space="preserve"> </w:t>
      </w:r>
    </w:p>
    <w:p w:rsidR="009274AD" w:rsidRDefault="00520FF6">
      <w:pPr>
        <w:pStyle w:val="Heading1"/>
        <w:ind w:left="-5" w:right="88"/>
      </w:pPr>
      <w:r>
        <w:t xml:space="preserve">Data Monetization </w:t>
      </w:r>
    </w:p>
    <w:p w:rsidR="009274AD" w:rsidRDefault="00520FF6">
      <w:pPr>
        <w:ind w:left="715" w:right="56"/>
      </w:pPr>
      <w:r>
        <w:rPr>
          <w:rFonts w:ascii="Wingdings" w:eastAsia="Wingdings" w:hAnsi="Wingdings" w:cs="Wingdings"/>
        </w:rPr>
        <w:t>➢</w:t>
      </w:r>
      <w:r>
        <w:rPr>
          <w:rFonts w:ascii="Arial" w:eastAsia="Arial" w:hAnsi="Arial" w:cs="Arial"/>
        </w:rPr>
        <w:t xml:space="preserve"> </w:t>
      </w:r>
      <w:r>
        <w:t>Exploring opportunities to monetize data by offering data-as-a-service or sharing insights with partners or customers can be a significant value proposition. This section will outline potential data monetization strategies.</w:t>
      </w:r>
      <w:r>
        <w:rPr>
          <w:rFonts w:cs="Calibri"/>
        </w:rPr>
        <w:t xml:space="preserve"> </w:t>
      </w:r>
    </w:p>
    <w:p w:rsidR="009274AD" w:rsidRDefault="00520FF6">
      <w:pPr>
        <w:pStyle w:val="Heading1"/>
        <w:ind w:left="-5" w:right="88"/>
      </w:pPr>
      <w:r>
        <w:t xml:space="preserve">Monetization Models </w:t>
      </w:r>
    </w:p>
    <w:p w:rsidR="009274AD" w:rsidRDefault="00520FF6">
      <w:pPr>
        <w:numPr>
          <w:ilvl w:val="0"/>
          <w:numId w:val="22"/>
        </w:numPr>
        <w:ind w:right="56" w:hanging="360"/>
      </w:pPr>
      <w:r>
        <w:t>Present different data monetization models, such as data marketplaces, subscription services, or value-added data offerings.</w:t>
      </w:r>
      <w:r>
        <w:rPr>
          <w:rFonts w:cs="Calibri"/>
        </w:rPr>
        <w:t xml:space="preserve"> </w:t>
      </w:r>
    </w:p>
    <w:p w:rsidR="009274AD" w:rsidRDefault="00520FF6">
      <w:pPr>
        <w:numPr>
          <w:ilvl w:val="0"/>
          <w:numId w:val="22"/>
        </w:numPr>
        <w:spacing w:line="370" w:lineRule="auto"/>
        <w:ind w:right="56" w:hanging="360"/>
      </w:pPr>
      <w:r>
        <w:t>Discuss the benefits of generating revenue from data assets.</w:t>
      </w:r>
      <w:r>
        <w:rPr>
          <w:rFonts w:cs="Calibri"/>
        </w:rPr>
        <w:t xml:space="preserve"> </w:t>
      </w:r>
      <w:r>
        <w:rPr>
          <w:rFonts w:cs="Calibri"/>
          <w:b/>
        </w:rPr>
        <w:t xml:space="preserve">Data Sharing </w:t>
      </w:r>
    </w:p>
    <w:p w:rsidR="009274AD" w:rsidRDefault="00520FF6">
      <w:pPr>
        <w:numPr>
          <w:ilvl w:val="0"/>
          <w:numId w:val="22"/>
        </w:numPr>
        <w:ind w:right="56" w:hanging="360"/>
      </w:pPr>
      <w:r>
        <w:t>Explain how sharing valuable insights with partners or customers can create new revenue streams.</w:t>
      </w:r>
      <w:r>
        <w:rPr>
          <w:rFonts w:cs="Calibri"/>
        </w:rPr>
        <w:t xml:space="preserve"> </w:t>
      </w:r>
    </w:p>
    <w:p w:rsidR="009274AD" w:rsidRDefault="00520FF6">
      <w:pPr>
        <w:numPr>
          <w:ilvl w:val="0"/>
          <w:numId w:val="22"/>
        </w:numPr>
        <w:spacing w:after="161"/>
        <w:ind w:right="56" w:hanging="360"/>
      </w:pPr>
      <w:r>
        <w:t>Discuss the ethical and legal considerations related to data sharing and monetization.</w:t>
      </w:r>
      <w:r>
        <w:rPr>
          <w:rFonts w:cs="Calibri"/>
        </w:rPr>
        <w:t xml:space="preserve"> </w:t>
      </w:r>
    </w:p>
    <w:p w:rsidR="009274AD" w:rsidRDefault="00520FF6">
      <w:pPr>
        <w:pStyle w:val="Heading1"/>
        <w:ind w:left="-5" w:right="88"/>
      </w:pPr>
      <w:r>
        <w:t xml:space="preserve">Continuous Improvement and Automation </w:t>
      </w:r>
    </w:p>
    <w:p w:rsidR="009274AD" w:rsidRDefault="00520FF6">
      <w:pPr>
        <w:spacing w:after="160"/>
        <w:ind w:left="715" w:right="56"/>
      </w:pPr>
      <w:r>
        <w:rPr>
          <w:rFonts w:ascii="Wingdings" w:eastAsia="Wingdings" w:hAnsi="Wingdings" w:cs="Wingdings"/>
        </w:rPr>
        <w:t>➢</w:t>
      </w:r>
      <w:r>
        <w:rPr>
          <w:rFonts w:ascii="Arial" w:eastAsia="Arial" w:hAnsi="Arial" w:cs="Arial"/>
        </w:rPr>
        <w:t xml:space="preserve"> </w:t>
      </w:r>
      <w:r>
        <w:t>Setting up processes for continuous improvement and automation is crucial for the long-term success of data warehousing operations. This section will detail these processes.</w:t>
      </w:r>
      <w:r>
        <w:rPr>
          <w:rFonts w:cs="Calibri"/>
        </w:rPr>
        <w:t xml:space="preserve"> </w:t>
      </w:r>
    </w:p>
    <w:p w:rsidR="009274AD" w:rsidRDefault="00520FF6">
      <w:pPr>
        <w:spacing w:after="158" w:line="259" w:lineRule="auto"/>
        <w:ind w:left="0" w:right="0" w:firstLine="0"/>
      </w:pPr>
      <w:r>
        <w:rPr>
          <w:rFonts w:cs="Calibri"/>
          <w:b/>
        </w:rPr>
        <w:t xml:space="preserve"> </w:t>
      </w:r>
    </w:p>
    <w:p w:rsidR="009274AD" w:rsidRDefault="00520FF6">
      <w:pPr>
        <w:pStyle w:val="Heading1"/>
        <w:ind w:left="-5" w:right="88"/>
      </w:pPr>
      <w:r>
        <w:t xml:space="preserve">Continuous Improvement </w:t>
      </w:r>
    </w:p>
    <w:p w:rsidR="009274AD" w:rsidRDefault="00520FF6">
      <w:pPr>
        <w:numPr>
          <w:ilvl w:val="0"/>
          <w:numId w:val="23"/>
        </w:numPr>
        <w:ind w:right="56" w:hanging="360"/>
      </w:pPr>
      <w:r>
        <w:t>Describe how AI and machine learning are used for data quality monitoring.</w:t>
      </w:r>
      <w:r>
        <w:rPr>
          <w:rFonts w:cs="Calibri"/>
        </w:rPr>
        <w:t xml:space="preserve"> </w:t>
      </w:r>
    </w:p>
    <w:p w:rsidR="009274AD" w:rsidRDefault="00520FF6">
      <w:pPr>
        <w:numPr>
          <w:ilvl w:val="0"/>
          <w:numId w:val="23"/>
        </w:numPr>
        <w:spacing w:line="370" w:lineRule="auto"/>
        <w:ind w:right="56" w:hanging="360"/>
      </w:pPr>
      <w:r>
        <w:t>Explain how automation enhances ETL processes and data management.</w:t>
      </w:r>
      <w:r>
        <w:rPr>
          <w:rFonts w:cs="Calibri"/>
        </w:rPr>
        <w:t xml:space="preserve"> </w:t>
      </w:r>
      <w:r>
        <w:rPr>
          <w:rFonts w:cs="Calibri"/>
          <w:b/>
        </w:rPr>
        <w:t xml:space="preserve">AI-Driven Data Recommendations </w:t>
      </w:r>
    </w:p>
    <w:p w:rsidR="009274AD" w:rsidRDefault="00520FF6">
      <w:pPr>
        <w:numPr>
          <w:ilvl w:val="0"/>
          <w:numId w:val="23"/>
        </w:numPr>
        <w:ind w:right="56" w:hanging="360"/>
      </w:pPr>
      <w:r>
        <w:t>Discuss the role of artificial intelligence in providing data recommendations.</w:t>
      </w:r>
      <w:r>
        <w:rPr>
          <w:rFonts w:cs="Calibri"/>
        </w:rPr>
        <w:t xml:space="preserve"> </w:t>
      </w:r>
    </w:p>
    <w:p w:rsidR="009274AD" w:rsidRDefault="00520FF6">
      <w:pPr>
        <w:numPr>
          <w:ilvl w:val="0"/>
          <w:numId w:val="23"/>
        </w:numPr>
        <w:spacing w:after="160"/>
        <w:ind w:right="56" w:hanging="360"/>
      </w:pPr>
      <w:r>
        <w:t>Explain how AI suggests relevant datasets for analysis, simplifying the discovery of insights.</w:t>
      </w:r>
      <w:r>
        <w:rPr>
          <w:rFonts w:cs="Calibri"/>
        </w:rPr>
        <w:t xml:space="preserve"> </w:t>
      </w:r>
    </w:p>
    <w:p w:rsidR="009274AD" w:rsidRDefault="00520FF6">
      <w:pPr>
        <w:pStyle w:val="Heading1"/>
        <w:ind w:left="-5" w:right="88"/>
      </w:pPr>
      <w:r>
        <w:t xml:space="preserve">Data Lifecycle Management </w:t>
      </w:r>
    </w:p>
    <w:p w:rsidR="009274AD" w:rsidRDefault="00520FF6">
      <w:pPr>
        <w:spacing w:after="160"/>
        <w:ind w:left="715" w:right="56"/>
      </w:pPr>
      <w:r>
        <w:rPr>
          <w:rFonts w:ascii="Wingdings" w:eastAsia="Wingdings" w:hAnsi="Wingdings" w:cs="Wingdings"/>
        </w:rPr>
        <w:t>➢</w:t>
      </w:r>
      <w:r>
        <w:rPr>
          <w:rFonts w:ascii="Arial" w:eastAsia="Arial" w:hAnsi="Arial" w:cs="Arial"/>
        </w:rPr>
        <w:t xml:space="preserve"> </w:t>
      </w:r>
      <w:r>
        <w:t>Implementing innovative data lifecycle management strategies is essential for optimizing storage costs and data efficiency. This section will cover data archiving and purging.</w:t>
      </w:r>
      <w:r>
        <w:rPr>
          <w:rFonts w:cs="Calibri"/>
        </w:rPr>
        <w:t xml:space="preserve"> </w:t>
      </w:r>
    </w:p>
    <w:p w:rsidR="009274AD" w:rsidRDefault="00520FF6">
      <w:pPr>
        <w:spacing w:after="160" w:line="259" w:lineRule="auto"/>
        <w:ind w:left="0" w:right="0" w:firstLine="0"/>
      </w:pPr>
      <w:r>
        <w:rPr>
          <w:rFonts w:cs="Calibri"/>
          <w:b/>
        </w:rPr>
        <w:t xml:space="preserve"> </w:t>
      </w:r>
    </w:p>
    <w:p w:rsidR="009274AD" w:rsidRDefault="00520FF6">
      <w:pPr>
        <w:spacing w:after="147" w:line="269" w:lineRule="auto"/>
        <w:ind w:left="-5" w:right="88" w:hanging="10"/>
      </w:pPr>
      <w:r>
        <w:rPr>
          <w:rFonts w:cs="Calibri"/>
          <w:b/>
        </w:rPr>
        <w:t xml:space="preserve">IBM Cloud Code: </w:t>
      </w:r>
    </w:p>
    <w:p w:rsidR="009274AD" w:rsidRDefault="00520FF6">
      <w:pPr>
        <w:pStyle w:val="Heading1"/>
        <w:ind w:left="-5" w:right="88"/>
      </w:pPr>
      <w:r>
        <w:t xml:space="preserve">import </w:t>
      </w:r>
      <w:proofErr w:type="spellStart"/>
      <w:r>
        <w:t>com.ibm.cloud.sdk.core.security.IamAuthenticator</w:t>
      </w:r>
      <w:proofErr w:type="spellEnd"/>
      <w:r>
        <w:t xml:space="preserve">; </w:t>
      </w:r>
    </w:p>
    <w:p w:rsidR="009274AD" w:rsidRDefault="00520FF6">
      <w:pPr>
        <w:spacing w:after="0" w:line="370" w:lineRule="auto"/>
        <w:ind w:left="-5" w:right="88" w:hanging="10"/>
      </w:pPr>
      <w:r>
        <w:rPr>
          <w:rFonts w:cs="Calibri"/>
          <w:b/>
        </w:rPr>
        <w:t xml:space="preserve">import </w:t>
      </w:r>
      <w:proofErr w:type="spellStart"/>
      <w:r>
        <w:rPr>
          <w:rFonts w:cs="Calibri"/>
          <w:b/>
        </w:rPr>
        <w:t>com.ibm.cloud.sdk.core.service.exception.NotFoundException</w:t>
      </w:r>
      <w:proofErr w:type="spellEnd"/>
      <w:r>
        <w:rPr>
          <w:rFonts w:cs="Calibri"/>
          <w:b/>
        </w:rPr>
        <w:t xml:space="preserve">; import com.ibm.cloud.sdk.core.service.exception.RequestTooLargeException; </w:t>
      </w:r>
      <w:proofErr w:type="spellStart"/>
      <w:r>
        <w:rPr>
          <w:rFonts w:cs="Calibri"/>
          <w:b/>
        </w:rPr>
        <w:t>import</w:t>
      </w:r>
      <w:proofErr w:type="spellEnd"/>
      <w:r>
        <w:rPr>
          <w:rFonts w:cs="Calibri"/>
          <w:b/>
        </w:rPr>
        <w:t xml:space="preserve"> com.ibm.cloud.sdk.core.service.exception.ServiceResponseException; </w:t>
      </w:r>
      <w:proofErr w:type="spellStart"/>
      <w:r>
        <w:rPr>
          <w:rFonts w:cs="Calibri"/>
          <w:b/>
        </w:rPr>
        <w:t>import</w:t>
      </w:r>
      <w:proofErr w:type="spellEnd"/>
      <w:r>
        <w:rPr>
          <w:rFonts w:cs="Calibri"/>
          <w:b/>
        </w:rPr>
        <w:t xml:space="preserve"> </w:t>
      </w:r>
      <w:proofErr w:type="spellStart"/>
      <w:r>
        <w:rPr>
          <w:rFonts w:cs="Calibri"/>
          <w:b/>
        </w:rPr>
        <w:t>com.ibm.cloud.sdk.core.service.exception.UnauthorizedException</w:t>
      </w:r>
      <w:proofErr w:type="spellEnd"/>
      <w:r>
        <w:rPr>
          <w:rFonts w:cs="Calibri"/>
          <w:b/>
        </w:rPr>
        <w:t xml:space="preserve">; import com.ibm.db2.cloud.sdk.jdbc.DB2Connection; import com.ibm.db2.cloud.sdk.jdbc.DB2Driver; import com.ibm.db2.cloud.sdk.jdbc.DB2JccDataSource; import com.ibm.db2.cloud.sdk.jdbc.DB2JccException; import com.ibm.db2.cloud.sdk.jdbc.DB2SimpleDataSource; import com.ibm.db2.cloud.sdk.jdbc.DB2Sqlca; import com.ibm.db2.cloud.sdk.service.DB2Client; import com.ibm.db2.cloud.sdk.service.DB2ErrorCode; </w:t>
      </w:r>
    </w:p>
    <w:p w:rsidR="009274AD" w:rsidRDefault="00520FF6">
      <w:pPr>
        <w:spacing w:after="160" w:line="259" w:lineRule="auto"/>
        <w:ind w:left="0" w:right="0" w:firstLine="0"/>
      </w:pPr>
      <w:r>
        <w:rPr>
          <w:rFonts w:cs="Calibri"/>
          <w:b/>
        </w:rPr>
        <w:t xml:space="preserve"> </w:t>
      </w:r>
    </w:p>
    <w:p w:rsidR="009274AD" w:rsidRDefault="00520FF6">
      <w:pPr>
        <w:spacing w:after="0" w:line="370" w:lineRule="auto"/>
        <w:ind w:left="-5" w:right="5256" w:hanging="10"/>
      </w:pPr>
      <w:r>
        <w:rPr>
          <w:rFonts w:cs="Calibri"/>
          <w:b/>
        </w:rPr>
        <w:t xml:space="preserve">import </w:t>
      </w:r>
      <w:proofErr w:type="spellStart"/>
      <w:r>
        <w:rPr>
          <w:rFonts w:cs="Calibri"/>
          <w:b/>
        </w:rPr>
        <w:t>java.sql.Connection</w:t>
      </w:r>
      <w:proofErr w:type="spellEnd"/>
      <w:r>
        <w:rPr>
          <w:rFonts w:cs="Calibri"/>
          <w:b/>
        </w:rPr>
        <w:t xml:space="preserve">; import </w:t>
      </w:r>
      <w:proofErr w:type="spellStart"/>
      <w:r>
        <w:rPr>
          <w:rFonts w:cs="Calibri"/>
          <w:b/>
        </w:rPr>
        <w:t>java.sql.DriverManager</w:t>
      </w:r>
      <w:proofErr w:type="spellEnd"/>
      <w:r>
        <w:rPr>
          <w:rFonts w:cs="Calibri"/>
          <w:b/>
        </w:rPr>
        <w:t xml:space="preserve">; import </w:t>
      </w:r>
      <w:proofErr w:type="spellStart"/>
      <w:r>
        <w:rPr>
          <w:rFonts w:cs="Calibri"/>
          <w:b/>
        </w:rPr>
        <w:t>java.sql.ResultSet</w:t>
      </w:r>
      <w:proofErr w:type="spellEnd"/>
      <w:r>
        <w:rPr>
          <w:rFonts w:cs="Calibri"/>
          <w:b/>
        </w:rPr>
        <w:t xml:space="preserve">; import </w:t>
      </w:r>
      <w:proofErr w:type="spellStart"/>
      <w:r>
        <w:rPr>
          <w:rFonts w:cs="Calibri"/>
          <w:b/>
        </w:rPr>
        <w:t>java.sql.SQLException</w:t>
      </w:r>
      <w:proofErr w:type="spellEnd"/>
      <w:r>
        <w:rPr>
          <w:rFonts w:cs="Calibri"/>
          <w:b/>
        </w:rPr>
        <w:t xml:space="preserve">; import </w:t>
      </w:r>
      <w:proofErr w:type="spellStart"/>
      <w:r>
        <w:rPr>
          <w:rFonts w:cs="Calibri"/>
          <w:b/>
        </w:rPr>
        <w:t>java.sql.Statement</w:t>
      </w:r>
      <w:proofErr w:type="spellEnd"/>
      <w:r>
        <w:rPr>
          <w:rFonts w:cs="Calibri"/>
          <w:b/>
        </w:rPr>
        <w:t xml:space="preserve">; </w:t>
      </w:r>
    </w:p>
    <w:p w:rsidR="009274AD" w:rsidRDefault="00520FF6">
      <w:pPr>
        <w:spacing w:after="160" w:line="259" w:lineRule="auto"/>
        <w:ind w:left="0" w:right="0" w:firstLine="0"/>
      </w:pPr>
      <w:r>
        <w:rPr>
          <w:rFonts w:cs="Calibri"/>
          <w:b/>
        </w:rPr>
        <w:t xml:space="preserve"> </w:t>
      </w:r>
    </w:p>
    <w:p w:rsidR="009274AD" w:rsidRDefault="00520FF6">
      <w:pPr>
        <w:pStyle w:val="Heading1"/>
        <w:spacing w:after="0" w:line="370" w:lineRule="auto"/>
        <w:ind w:left="-5" w:right="4182"/>
      </w:pPr>
      <w:r>
        <w:t xml:space="preserve">public class IBMCloudDb2Example {     public static void main(String[] </w:t>
      </w:r>
      <w:proofErr w:type="spellStart"/>
      <w:r>
        <w:t>args</w:t>
      </w:r>
      <w:proofErr w:type="spellEnd"/>
      <w:r>
        <w:t xml:space="preserve">) {         String </w:t>
      </w:r>
      <w:proofErr w:type="spellStart"/>
      <w:r>
        <w:t>apiKey</w:t>
      </w:r>
      <w:proofErr w:type="spellEnd"/>
      <w:r>
        <w:t xml:space="preserve"> = "&lt;</w:t>
      </w:r>
      <w:proofErr w:type="spellStart"/>
      <w:r>
        <w:t>your_api_key</w:t>
      </w:r>
      <w:proofErr w:type="spellEnd"/>
      <w:r>
        <w:t xml:space="preserve">&gt;";         String db2InstanceId = "&lt;your_db2_instance_id&gt;";         String </w:t>
      </w:r>
      <w:proofErr w:type="spellStart"/>
      <w:r>
        <w:t>dbName</w:t>
      </w:r>
      <w:proofErr w:type="spellEnd"/>
      <w:r>
        <w:t xml:space="preserve"> = "&lt;</w:t>
      </w:r>
      <w:proofErr w:type="spellStart"/>
      <w:r>
        <w:t>your_db_name</w:t>
      </w:r>
      <w:proofErr w:type="spellEnd"/>
      <w:r>
        <w:t xml:space="preserve">&gt;";                  try {             </w:t>
      </w:r>
      <w:proofErr w:type="spellStart"/>
      <w:r>
        <w:t>IamAuthenticator</w:t>
      </w:r>
      <w:proofErr w:type="spellEnd"/>
      <w:r>
        <w:t xml:space="preserve"> authenticator = new </w:t>
      </w:r>
      <w:proofErr w:type="spellStart"/>
      <w:r>
        <w:t>IamAuthenticator</w:t>
      </w:r>
      <w:proofErr w:type="spellEnd"/>
      <w:r>
        <w:t>(</w:t>
      </w:r>
      <w:proofErr w:type="spellStart"/>
      <w:r>
        <w:t>apiKey</w:t>
      </w:r>
      <w:proofErr w:type="spellEnd"/>
      <w:r>
        <w:t xml:space="preserve">);             DB2Client client = new DB2Client(authenticator);            DB2JccDataSource </w:t>
      </w:r>
      <w:proofErr w:type="spellStart"/>
      <w:r>
        <w:t>dataSource</w:t>
      </w:r>
      <w:proofErr w:type="spellEnd"/>
      <w:r>
        <w:t xml:space="preserve"> = new DB2SimpleDataSource();             </w:t>
      </w:r>
      <w:proofErr w:type="spellStart"/>
      <w:r>
        <w:t>dataSource.setSslConnection</w:t>
      </w:r>
      <w:proofErr w:type="spellEnd"/>
      <w:r>
        <w:t xml:space="preserve">(true); </w:t>
      </w:r>
    </w:p>
    <w:p w:rsidR="009274AD" w:rsidRDefault="00520FF6">
      <w:pPr>
        <w:spacing w:after="0" w:line="371" w:lineRule="auto"/>
        <w:ind w:left="-5" w:right="1028" w:hanging="10"/>
      </w:pPr>
      <w:r>
        <w:rPr>
          <w:rFonts w:cs="Calibri"/>
          <w:b/>
        </w:rPr>
        <w:t xml:space="preserve">            </w:t>
      </w:r>
      <w:proofErr w:type="spellStart"/>
      <w:r>
        <w:rPr>
          <w:rFonts w:cs="Calibri"/>
          <w:b/>
        </w:rPr>
        <w:t>dataSource.setHost</w:t>
      </w:r>
      <w:proofErr w:type="spellEnd"/>
      <w:r>
        <w:rPr>
          <w:rFonts w:cs="Calibri"/>
          <w:b/>
        </w:rPr>
        <w:t xml:space="preserve">(db2InstanceId + ".db2.cloud.ibm.com");             </w:t>
      </w:r>
      <w:proofErr w:type="spellStart"/>
      <w:r>
        <w:rPr>
          <w:rFonts w:cs="Calibri"/>
          <w:b/>
        </w:rPr>
        <w:t>dataSource.setPort</w:t>
      </w:r>
      <w:proofErr w:type="spellEnd"/>
      <w:r>
        <w:rPr>
          <w:rFonts w:cs="Calibri"/>
          <w:b/>
        </w:rPr>
        <w:t xml:space="preserve">(50001);             </w:t>
      </w:r>
      <w:proofErr w:type="spellStart"/>
      <w:r>
        <w:rPr>
          <w:rFonts w:cs="Calibri"/>
          <w:b/>
        </w:rPr>
        <w:t>dataSource.setDatabase</w:t>
      </w:r>
      <w:proofErr w:type="spellEnd"/>
      <w:r>
        <w:rPr>
          <w:rFonts w:cs="Calibri"/>
          <w:b/>
        </w:rPr>
        <w:t>(</w:t>
      </w:r>
      <w:proofErr w:type="spellStart"/>
      <w:r>
        <w:rPr>
          <w:rFonts w:cs="Calibri"/>
          <w:b/>
        </w:rPr>
        <w:t>dbName</w:t>
      </w:r>
      <w:proofErr w:type="spellEnd"/>
      <w:r>
        <w:rPr>
          <w:rFonts w:cs="Calibri"/>
          <w:b/>
        </w:rPr>
        <w:t xml:space="preserve">);             </w:t>
      </w:r>
      <w:proofErr w:type="spellStart"/>
      <w:r>
        <w:rPr>
          <w:rFonts w:cs="Calibri"/>
          <w:b/>
        </w:rPr>
        <w:t>dataSource.setUser</w:t>
      </w:r>
      <w:proofErr w:type="spellEnd"/>
      <w:r>
        <w:rPr>
          <w:rFonts w:cs="Calibri"/>
          <w:b/>
        </w:rPr>
        <w:t xml:space="preserve">("username");             </w:t>
      </w:r>
      <w:proofErr w:type="spellStart"/>
      <w:r>
        <w:rPr>
          <w:rFonts w:cs="Calibri"/>
          <w:b/>
        </w:rPr>
        <w:t>dataSource.setPassword</w:t>
      </w:r>
      <w:proofErr w:type="spellEnd"/>
      <w:r>
        <w:rPr>
          <w:rFonts w:cs="Calibri"/>
          <w:b/>
        </w:rPr>
        <w:t xml:space="preserve">("password"); </w:t>
      </w:r>
    </w:p>
    <w:p w:rsidR="009274AD" w:rsidRDefault="00520FF6">
      <w:pPr>
        <w:spacing w:after="163" w:line="259" w:lineRule="auto"/>
        <w:ind w:left="0" w:right="0" w:firstLine="0"/>
      </w:pPr>
      <w:r>
        <w:rPr>
          <w:rFonts w:cs="Calibri"/>
          <w:b/>
        </w:rPr>
        <w:t xml:space="preserve">             </w:t>
      </w:r>
    </w:p>
    <w:p w:rsidR="009274AD" w:rsidRDefault="00520FF6">
      <w:pPr>
        <w:spacing w:after="147" w:line="269" w:lineRule="auto"/>
        <w:ind w:left="-5" w:right="88" w:hanging="10"/>
      </w:pPr>
      <w:r>
        <w:rPr>
          <w:rFonts w:cs="Calibri"/>
          <w:b/>
        </w:rPr>
        <w:t xml:space="preserve">            Connection </w:t>
      </w:r>
      <w:proofErr w:type="spellStart"/>
      <w:r>
        <w:rPr>
          <w:rFonts w:cs="Calibri"/>
          <w:b/>
        </w:rPr>
        <w:t>connection</w:t>
      </w:r>
      <w:proofErr w:type="spellEnd"/>
      <w:r>
        <w:rPr>
          <w:rFonts w:cs="Calibri"/>
          <w:b/>
        </w:rPr>
        <w:t xml:space="preserve"> = </w:t>
      </w:r>
      <w:proofErr w:type="spellStart"/>
      <w:r>
        <w:rPr>
          <w:rFonts w:cs="Calibri"/>
          <w:b/>
        </w:rPr>
        <w:t>DriverManager.getConnection</w:t>
      </w:r>
      <w:proofErr w:type="spellEnd"/>
      <w:r>
        <w:rPr>
          <w:rFonts w:cs="Calibri"/>
          <w:b/>
        </w:rPr>
        <w:t>(</w:t>
      </w:r>
      <w:proofErr w:type="spellStart"/>
      <w:r>
        <w:rPr>
          <w:rFonts w:cs="Calibri"/>
          <w:b/>
        </w:rPr>
        <w:t>dataSource.getUrl</w:t>
      </w:r>
      <w:proofErr w:type="spellEnd"/>
      <w:r>
        <w:rPr>
          <w:rFonts w:cs="Calibri"/>
          <w:b/>
        </w:rPr>
        <w:t xml:space="preserve">(), </w:t>
      </w:r>
      <w:proofErr w:type="spellStart"/>
      <w:r>
        <w:rPr>
          <w:rFonts w:cs="Calibri"/>
          <w:b/>
        </w:rPr>
        <w:t>dataSource.getUser</w:t>
      </w:r>
      <w:proofErr w:type="spellEnd"/>
      <w:r>
        <w:rPr>
          <w:rFonts w:cs="Calibri"/>
          <w:b/>
        </w:rPr>
        <w:t xml:space="preserve">(), </w:t>
      </w:r>
      <w:proofErr w:type="spellStart"/>
      <w:r>
        <w:rPr>
          <w:rFonts w:cs="Calibri"/>
          <w:b/>
        </w:rPr>
        <w:t>dataSource.getPassword</w:t>
      </w:r>
      <w:proofErr w:type="spellEnd"/>
      <w:r>
        <w:rPr>
          <w:rFonts w:cs="Calibri"/>
          <w:b/>
        </w:rPr>
        <w:t xml:space="preserve">());             </w:t>
      </w:r>
      <w:proofErr w:type="spellStart"/>
      <w:r>
        <w:rPr>
          <w:rFonts w:cs="Calibri"/>
          <w:b/>
        </w:rPr>
        <w:t>System.out.println</w:t>
      </w:r>
      <w:proofErr w:type="spellEnd"/>
      <w:r>
        <w:rPr>
          <w:rFonts w:cs="Calibri"/>
          <w:b/>
        </w:rPr>
        <w:t xml:space="preserve">("Connected to IBM Db2 Warehouse");             Statement </w:t>
      </w:r>
      <w:proofErr w:type="spellStart"/>
      <w:r>
        <w:rPr>
          <w:rFonts w:cs="Calibri"/>
          <w:b/>
        </w:rPr>
        <w:t>stmt</w:t>
      </w:r>
      <w:proofErr w:type="spellEnd"/>
      <w:r>
        <w:rPr>
          <w:rFonts w:cs="Calibri"/>
          <w:b/>
        </w:rPr>
        <w:t xml:space="preserve"> = </w:t>
      </w:r>
      <w:proofErr w:type="spellStart"/>
      <w:r>
        <w:rPr>
          <w:rFonts w:cs="Calibri"/>
          <w:b/>
        </w:rPr>
        <w:t>connection.createStatement</w:t>
      </w:r>
      <w:proofErr w:type="spellEnd"/>
      <w:r>
        <w:rPr>
          <w:rFonts w:cs="Calibri"/>
          <w:b/>
        </w:rPr>
        <w:t xml:space="preserve">();             </w:t>
      </w:r>
      <w:proofErr w:type="spellStart"/>
      <w:r>
        <w:rPr>
          <w:rFonts w:cs="Calibri"/>
          <w:b/>
        </w:rPr>
        <w:t>ResultSet</w:t>
      </w:r>
      <w:proofErr w:type="spellEnd"/>
      <w:r>
        <w:rPr>
          <w:rFonts w:cs="Calibri"/>
          <w:b/>
        </w:rPr>
        <w:t xml:space="preserve"> </w:t>
      </w:r>
      <w:proofErr w:type="spellStart"/>
      <w:r>
        <w:rPr>
          <w:rFonts w:cs="Calibri"/>
          <w:b/>
        </w:rPr>
        <w:t>resultSet</w:t>
      </w:r>
      <w:proofErr w:type="spellEnd"/>
      <w:r>
        <w:rPr>
          <w:rFonts w:cs="Calibri"/>
          <w:b/>
        </w:rPr>
        <w:t xml:space="preserve"> = </w:t>
      </w:r>
      <w:proofErr w:type="spellStart"/>
      <w:r>
        <w:rPr>
          <w:rFonts w:cs="Calibri"/>
          <w:b/>
        </w:rPr>
        <w:t>stmt.executeQuery</w:t>
      </w:r>
      <w:proofErr w:type="spellEnd"/>
      <w:r>
        <w:rPr>
          <w:rFonts w:cs="Calibri"/>
          <w:b/>
        </w:rPr>
        <w:t xml:space="preserve">("SELECT * FROM </w:t>
      </w:r>
      <w:proofErr w:type="spellStart"/>
      <w:r>
        <w:rPr>
          <w:rFonts w:cs="Calibri"/>
          <w:b/>
        </w:rPr>
        <w:t>your_table</w:t>
      </w:r>
      <w:proofErr w:type="spellEnd"/>
      <w:r>
        <w:rPr>
          <w:rFonts w:cs="Calibri"/>
          <w:b/>
        </w:rPr>
        <w:t>");             while (</w:t>
      </w:r>
      <w:proofErr w:type="spellStart"/>
      <w:r>
        <w:rPr>
          <w:rFonts w:cs="Calibri"/>
          <w:b/>
        </w:rPr>
        <w:t>resultSet.next</w:t>
      </w:r>
      <w:proofErr w:type="spellEnd"/>
      <w:r>
        <w:rPr>
          <w:rFonts w:cs="Calibri"/>
          <w:b/>
        </w:rPr>
        <w:t xml:space="preserve">()) { </w:t>
      </w:r>
    </w:p>
    <w:p w:rsidR="009274AD" w:rsidRDefault="00520FF6">
      <w:pPr>
        <w:spacing w:after="149" w:line="269" w:lineRule="auto"/>
        <w:ind w:left="-5" w:right="88" w:hanging="10"/>
      </w:pPr>
      <w:r>
        <w:rPr>
          <w:rFonts w:cs="Calibri"/>
          <w:b/>
        </w:rPr>
        <w:t xml:space="preserve">            } </w:t>
      </w:r>
    </w:p>
    <w:p w:rsidR="009274AD" w:rsidRDefault="00520FF6">
      <w:pPr>
        <w:pStyle w:val="Heading1"/>
        <w:spacing w:after="147" w:line="370" w:lineRule="auto"/>
        <w:ind w:left="-5" w:right="5967"/>
      </w:pPr>
      <w:r>
        <w:t xml:space="preserve">            </w:t>
      </w:r>
      <w:proofErr w:type="spellStart"/>
      <w:r>
        <w:t>connection.close</w:t>
      </w:r>
      <w:proofErr w:type="spellEnd"/>
      <w:r>
        <w:t xml:space="preserve">();         } catch (Exception e) {             </w:t>
      </w:r>
      <w:proofErr w:type="spellStart"/>
      <w:r>
        <w:t>e.printStackTrace</w:t>
      </w:r>
      <w:proofErr w:type="spellEnd"/>
      <w:r>
        <w:t xml:space="preserve">(); </w:t>
      </w:r>
    </w:p>
    <w:p w:rsidR="009274AD" w:rsidRDefault="00520FF6">
      <w:pPr>
        <w:spacing w:after="147" w:line="269" w:lineRule="auto"/>
        <w:ind w:left="-5" w:right="88" w:hanging="10"/>
      </w:pPr>
      <w:r>
        <w:rPr>
          <w:rFonts w:cs="Calibri"/>
          <w:b/>
        </w:rPr>
        <w:t xml:space="preserve">        } </w:t>
      </w:r>
    </w:p>
    <w:p w:rsidR="009274AD" w:rsidRDefault="00520FF6">
      <w:pPr>
        <w:spacing w:after="149" w:line="269" w:lineRule="auto"/>
        <w:ind w:left="-5" w:right="88" w:hanging="10"/>
      </w:pPr>
      <w:r>
        <w:rPr>
          <w:rFonts w:cs="Calibri"/>
          <w:b/>
        </w:rPr>
        <w:t xml:space="preserve">    } </w:t>
      </w:r>
    </w:p>
    <w:p w:rsidR="009274AD" w:rsidRDefault="00520FF6">
      <w:pPr>
        <w:spacing w:after="147" w:line="269" w:lineRule="auto"/>
        <w:ind w:left="-5" w:right="88" w:hanging="10"/>
      </w:pPr>
      <w:r>
        <w:rPr>
          <w:rFonts w:cs="Calibri"/>
          <w:b/>
        </w:rPr>
        <w:t xml:space="preserve">} </w:t>
      </w:r>
    </w:p>
    <w:p w:rsidR="009274AD" w:rsidRDefault="00520FF6">
      <w:pPr>
        <w:spacing w:after="0" w:line="269" w:lineRule="auto"/>
        <w:ind w:left="-5" w:right="88" w:hanging="10"/>
      </w:pPr>
      <w:r>
        <w:rPr>
          <w:rFonts w:cs="Calibri"/>
          <w:b/>
        </w:rPr>
        <w:t xml:space="preserve">Output: </w:t>
      </w:r>
    </w:p>
    <w:p w:rsidR="009274AD" w:rsidRDefault="00520FF6">
      <w:pPr>
        <w:spacing w:after="76" w:line="259" w:lineRule="auto"/>
        <w:ind w:left="0" w:right="0" w:firstLine="0"/>
        <w:jc w:val="right"/>
      </w:pPr>
      <w:r>
        <w:rPr>
          <w:noProof/>
        </w:rPr>
        <w:drawing>
          <wp:inline distT="0" distB="0" distL="0" distR="0">
            <wp:extent cx="5731510" cy="3239770"/>
            <wp:effectExtent l="0" t="0" r="0" b="0"/>
            <wp:docPr id="1480" name="Picture 1480"/>
            <wp:cNvGraphicFramePr/>
            <a:graphic xmlns:a="http://schemas.openxmlformats.org/drawingml/2006/main">
              <a:graphicData uri="http://schemas.openxmlformats.org/drawingml/2006/picture">
                <pic:pic xmlns:pic="http://schemas.openxmlformats.org/drawingml/2006/picture">
                  <pic:nvPicPr>
                    <pic:cNvPr id="1480" name="Picture 1480"/>
                    <pic:cNvPicPr/>
                  </pic:nvPicPr>
                  <pic:blipFill>
                    <a:blip r:embed="rId7"/>
                    <a:stretch>
                      <a:fillRect/>
                    </a:stretch>
                  </pic:blipFill>
                  <pic:spPr>
                    <a:xfrm>
                      <a:off x="0" y="0"/>
                      <a:ext cx="5731510" cy="3239770"/>
                    </a:xfrm>
                    <a:prstGeom prst="rect">
                      <a:avLst/>
                    </a:prstGeom>
                  </pic:spPr>
                </pic:pic>
              </a:graphicData>
            </a:graphic>
          </wp:inline>
        </w:drawing>
      </w:r>
      <w:r>
        <w:rPr>
          <w:rFonts w:cs="Calibri"/>
          <w:b/>
        </w:rPr>
        <w:t xml:space="preserve"> </w:t>
      </w:r>
    </w:p>
    <w:p w:rsidR="009274AD" w:rsidRDefault="00520FF6">
      <w:pPr>
        <w:pStyle w:val="Heading1"/>
        <w:ind w:left="-5" w:right="88"/>
      </w:pPr>
      <w:r>
        <w:t xml:space="preserve">Archiving </w:t>
      </w:r>
    </w:p>
    <w:p w:rsidR="009274AD" w:rsidRDefault="00520FF6">
      <w:pPr>
        <w:numPr>
          <w:ilvl w:val="0"/>
          <w:numId w:val="24"/>
        </w:numPr>
        <w:ind w:right="56" w:hanging="360"/>
      </w:pPr>
      <w:r>
        <w:t>Explain the process of archiving data that is no longer relevant for operational use.</w:t>
      </w:r>
      <w:r>
        <w:rPr>
          <w:rFonts w:cs="Calibri"/>
        </w:rPr>
        <w:t xml:space="preserve"> </w:t>
      </w:r>
    </w:p>
    <w:p w:rsidR="009274AD" w:rsidRDefault="00520FF6">
      <w:pPr>
        <w:numPr>
          <w:ilvl w:val="0"/>
          <w:numId w:val="24"/>
        </w:numPr>
        <w:spacing w:after="161"/>
        <w:ind w:right="56" w:hanging="360"/>
      </w:pPr>
      <w:r>
        <w:t>Discuss the benefits of archiving in reducing storage costs.</w:t>
      </w:r>
      <w:r>
        <w:rPr>
          <w:rFonts w:cs="Calibri"/>
        </w:rPr>
        <w:t xml:space="preserve"> </w:t>
      </w:r>
    </w:p>
    <w:p w:rsidR="009274AD" w:rsidRDefault="00520FF6">
      <w:pPr>
        <w:pStyle w:val="Heading1"/>
        <w:ind w:left="-5" w:right="88"/>
      </w:pPr>
      <w:r>
        <w:t xml:space="preserve">Data Purging </w:t>
      </w:r>
    </w:p>
    <w:p w:rsidR="009274AD" w:rsidRDefault="00520FF6">
      <w:pPr>
        <w:numPr>
          <w:ilvl w:val="0"/>
          <w:numId w:val="25"/>
        </w:numPr>
        <w:ind w:right="56" w:hanging="360"/>
      </w:pPr>
      <w:r>
        <w:t>Describe the data purging strategy to eliminate obsolete data.</w:t>
      </w:r>
      <w:r>
        <w:rPr>
          <w:rFonts w:cs="Calibri"/>
        </w:rPr>
        <w:t xml:space="preserve"> </w:t>
      </w:r>
    </w:p>
    <w:p w:rsidR="009274AD" w:rsidRDefault="00520FF6">
      <w:pPr>
        <w:numPr>
          <w:ilvl w:val="0"/>
          <w:numId w:val="25"/>
        </w:numPr>
        <w:spacing w:after="163"/>
        <w:ind w:right="56" w:hanging="360"/>
      </w:pPr>
      <w:r>
        <w:t>Discuss the considerations and policies governing data purging processes.</w:t>
      </w:r>
      <w:r>
        <w:rPr>
          <w:rFonts w:cs="Calibri"/>
        </w:rPr>
        <w:t xml:space="preserve"> </w:t>
      </w:r>
    </w:p>
    <w:p w:rsidR="009274AD" w:rsidRDefault="00520FF6">
      <w:pPr>
        <w:pStyle w:val="Heading1"/>
        <w:ind w:left="-5" w:right="88"/>
      </w:pPr>
      <w:r>
        <w:t xml:space="preserve">Data Ethics and Bias Mitigation </w:t>
      </w:r>
    </w:p>
    <w:p w:rsidR="009274AD" w:rsidRDefault="00520FF6">
      <w:pPr>
        <w:spacing w:after="163"/>
        <w:ind w:left="715" w:right="56"/>
      </w:pPr>
      <w:r>
        <w:rPr>
          <w:rFonts w:ascii="Wingdings" w:eastAsia="Wingdings" w:hAnsi="Wingdings" w:cs="Wingdings"/>
        </w:rPr>
        <w:t>➢</w:t>
      </w:r>
      <w:r>
        <w:rPr>
          <w:rFonts w:ascii="Arial" w:eastAsia="Arial" w:hAnsi="Arial" w:cs="Arial"/>
        </w:rPr>
        <w:t xml:space="preserve"> </w:t>
      </w:r>
      <w:r>
        <w:t>Addressing data ethics and mitigating biases is vital for ensuring fair and responsible use of data. This section will detail strategies for addressing ethical concerns and biases.</w:t>
      </w:r>
      <w:r>
        <w:rPr>
          <w:rFonts w:cs="Calibri"/>
        </w:rPr>
        <w:t xml:space="preserve"> </w:t>
      </w:r>
    </w:p>
    <w:p w:rsidR="009274AD" w:rsidRDefault="00520FF6">
      <w:pPr>
        <w:pStyle w:val="Heading1"/>
        <w:ind w:left="-5" w:right="88"/>
      </w:pPr>
      <w:r>
        <w:t xml:space="preserve">Ethical Data Use </w:t>
      </w:r>
    </w:p>
    <w:p w:rsidR="009274AD" w:rsidRDefault="00520FF6">
      <w:pPr>
        <w:numPr>
          <w:ilvl w:val="0"/>
          <w:numId w:val="26"/>
        </w:numPr>
        <w:ind w:right="56" w:hanging="360"/>
      </w:pPr>
      <w:r>
        <w:t>Explain the strategies in place to address ethical data use.</w:t>
      </w:r>
      <w:r>
        <w:rPr>
          <w:rFonts w:cs="Calibri"/>
        </w:rPr>
        <w:t xml:space="preserve"> </w:t>
      </w:r>
    </w:p>
    <w:p w:rsidR="009274AD" w:rsidRDefault="00520FF6">
      <w:pPr>
        <w:numPr>
          <w:ilvl w:val="0"/>
          <w:numId w:val="26"/>
        </w:numPr>
        <w:spacing w:after="161"/>
        <w:ind w:right="56" w:hanging="360"/>
      </w:pPr>
      <w:r>
        <w:t>Discuss privacy considerations and responsible data practices.</w:t>
      </w:r>
      <w:r>
        <w:rPr>
          <w:rFonts w:cs="Calibri"/>
        </w:rPr>
        <w:t xml:space="preserve"> </w:t>
      </w:r>
    </w:p>
    <w:p w:rsidR="009274AD" w:rsidRDefault="00520FF6">
      <w:pPr>
        <w:spacing w:after="0" w:line="371" w:lineRule="auto"/>
        <w:ind w:left="0" w:right="9030" w:firstLine="0"/>
      </w:pPr>
      <w:r>
        <w:rPr>
          <w:rFonts w:cs="Calibri"/>
          <w:b/>
        </w:rPr>
        <w:t xml:space="preserve">   </w:t>
      </w:r>
    </w:p>
    <w:p w:rsidR="009274AD" w:rsidRDefault="00520FF6">
      <w:pPr>
        <w:pStyle w:val="Heading1"/>
        <w:spacing w:after="149"/>
        <w:ind w:left="-5" w:right="88"/>
      </w:pPr>
      <w:r>
        <w:t xml:space="preserve">Conclusion </w:t>
      </w:r>
    </w:p>
    <w:p w:rsidR="009274AD" w:rsidRDefault="00520FF6">
      <w:pPr>
        <w:spacing w:after="160"/>
        <w:ind w:left="0" w:right="56" w:firstLine="0"/>
      </w:pPr>
      <w:r>
        <w:t xml:space="preserve">           The transformation of the data warehousing solution using IBM Cloud Db2 Warehouse will enable the organization to consolidate data from diverse sources, execute advanced data integration and transformation processes, and equip data architects with robust tools for data exploration, analysis, and the delivery of actionable insights. This project will unlock the full potential of available data resources for the organization, fostering data-driven </w:t>
      </w:r>
      <w:proofErr w:type="spellStart"/>
      <w:r>
        <w:t>decisionmaking</w:t>
      </w:r>
      <w:proofErr w:type="spellEnd"/>
      <w:r>
        <w:t>, and driving innovation.</w:t>
      </w:r>
      <w:r>
        <w:rPr>
          <w:rFonts w:cs="Calibri"/>
        </w:rPr>
        <w:t xml:space="preserve"> </w:t>
      </w:r>
    </w:p>
    <w:p w:rsidR="009274AD" w:rsidRDefault="00520FF6">
      <w:pPr>
        <w:spacing w:after="0" w:line="259" w:lineRule="auto"/>
        <w:ind w:left="0" w:right="0" w:firstLine="0"/>
      </w:pPr>
      <w:r>
        <w:rPr>
          <w:rFonts w:cs="Calibri"/>
        </w:rPr>
        <w:t xml:space="preserve"> </w:t>
      </w:r>
    </w:p>
    <w:sectPr w:rsidR="009274AD">
      <w:pgSz w:w="11906" w:h="16838"/>
      <w:pgMar w:top="1440" w:right="1372" w:bottom="16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2A47"/>
    <w:multiLevelType w:val="hybridMultilevel"/>
    <w:tmpl w:val="FFFFFFFF"/>
    <w:lvl w:ilvl="0" w:tplc="2D28B340">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A56CD0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B80F64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C64CFB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C8E7CF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41A40B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5D280C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3BEDEE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4227ED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45D73DF"/>
    <w:multiLevelType w:val="hybridMultilevel"/>
    <w:tmpl w:val="FFFFFFFF"/>
    <w:lvl w:ilvl="0" w:tplc="1C0E86F4">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6D8027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BEE1BD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6FE3B5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EB2468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2B2BA5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BF08D1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990E6D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F483E7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5C83C6F"/>
    <w:multiLevelType w:val="hybridMultilevel"/>
    <w:tmpl w:val="FFFFFFFF"/>
    <w:lvl w:ilvl="0" w:tplc="7310BD3E">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D90937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DA2F104">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962F67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786C0B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6D2B4C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7326C7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FFC7A8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224817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61D7A37"/>
    <w:multiLevelType w:val="hybridMultilevel"/>
    <w:tmpl w:val="FFFFFFFF"/>
    <w:lvl w:ilvl="0" w:tplc="CD0A9EF2">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BEC9FC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978FAA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54A534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08AA0A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F7881A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DEEADB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42E44D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0428A7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C383EE5"/>
    <w:multiLevelType w:val="hybridMultilevel"/>
    <w:tmpl w:val="FFFFFFFF"/>
    <w:lvl w:ilvl="0" w:tplc="3312B6B4">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20E7A48">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16636E2">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21C2AF2">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D361EB4">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994199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FE0D464">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E20A644">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07EF7CE">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EDB7DA9"/>
    <w:multiLevelType w:val="hybridMultilevel"/>
    <w:tmpl w:val="FFFFFFFF"/>
    <w:lvl w:ilvl="0" w:tplc="281E4BAE">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FA0B9B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CC2803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FAA564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404596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E0A411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1D4A43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CD476B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8CAFF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83F4138"/>
    <w:multiLevelType w:val="hybridMultilevel"/>
    <w:tmpl w:val="FFFFFFFF"/>
    <w:lvl w:ilvl="0" w:tplc="73563184">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24AC6C8">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A8E3724">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B729BE8">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D1C2318">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F405F4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E3A1030">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80CE8DC">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D602070">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8451CA5"/>
    <w:multiLevelType w:val="hybridMultilevel"/>
    <w:tmpl w:val="FFFFFFFF"/>
    <w:lvl w:ilvl="0" w:tplc="1AA4741C">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0E024D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1A08E6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EDA3E4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B1A023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DBA1AE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1B8683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E5C145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8E0BBE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237338C"/>
    <w:multiLevelType w:val="hybridMultilevel"/>
    <w:tmpl w:val="FFFFFFFF"/>
    <w:lvl w:ilvl="0" w:tplc="8D6847AE">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32DBA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38ADA6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74651F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8EAE52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00EE83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DAAF59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7A0482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F12489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3561781"/>
    <w:multiLevelType w:val="hybridMultilevel"/>
    <w:tmpl w:val="FFFFFFFF"/>
    <w:lvl w:ilvl="0" w:tplc="E9C83458">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1DCFA4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B10767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CE42E9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EDC887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3469D4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1CEB0D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ADAFD6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E5A077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6DE0E34"/>
    <w:multiLevelType w:val="hybridMultilevel"/>
    <w:tmpl w:val="FFFFFFFF"/>
    <w:lvl w:ilvl="0" w:tplc="29C84666">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04A2B3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5B635C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3C014B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FFE95C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E46054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C9AD5F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DE0B2B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59CCF0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D482573"/>
    <w:multiLevelType w:val="hybridMultilevel"/>
    <w:tmpl w:val="FFFFFFFF"/>
    <w:lvl w:ilvl="0" w:tplc="B9F8F43A">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3743FE6">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552B5D2">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6902FB4">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77C8FD0">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88852FA">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1F254BC">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5B2C8C0">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7C4DA2A">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1E3602D"/>
    <w:multiLevelType w:val="hybridMultilevel"/>
    <w:tmpl w:val="FFFFFFFF"/>
    <w:lvl w:ilvl="0" w:tplc="AEA81818">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4A0A35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128C96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758EC9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6D893A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246237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0D2FB0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59C4AC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C4A08F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2683FF4"/>
    <w:multiLevelType w:val="hybridMultilevel"/>
    <w:tmpl w:val="FFFFFFFF"/>
    <w:lvl w:ilvl="0" w:tplc="53F66E82">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51A904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81AC94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578EFC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9645C0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5A200C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52C4B4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C1E0F2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2E22CA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2C7073C"/>
    <w:multiLevelType w:val="hybridMultilevel"/>
    <w:tmpl w:val="FFFFFFFF"/>
    <w:lvl w:ilvl="0" w:tplc="6DC82FBA">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5CCCB12">
      <w:start w:val="1"/>
      <w:numFmt w:val="bullet"/>
      <w:lvlText w:val="o"/>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ACADE5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8EAC540">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B160B72">
      <w:start w:val="1"/>
      <w:numFmt w:val="bullet"/>
      <w:lvlText w:val="o"/>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3C2341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A0E0BEA">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360E14C">
      <w:start w:val="1"/>
      <w:numFmt w:val="bullet"/>
      <w:lvlText w:val="o"/>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9A42778">
      <w:start w:val="1"/>
      <w:numFmt w:val="bullet"/>
      <w:lvlText w:val="▪"/>
      <w:lvlJc w:val="left"/>
      <w:pPr>
        <w:ind w:left="7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BDE435D"/>
    <w:multiLevelType w:val="hybridMultilevel"/>
    <w:tmpl w:val="FFFFFFFF"/>
    <w:lvl w:ilvl="0" w:tplc="1130A21E">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3E8CB5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5D4B8E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5F2107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6F64BC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1D4078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938943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FC6432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DE6C75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C1A3D76"/>
    <w:multiLevelType w:val="hybridMultilevel"/>
    <w:tmpl w:val="FFFFFFFF"/>
    <w:lvl w:ilvl="0" w:tplc="30CC8514">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CAAF19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71CC0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A82F89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9205A4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B60587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166ED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BCA1C1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13AC02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FB04A4F"/>
    <w:multiLevelType w:val="hybridMultilevel"/>
    <w:tmpl w:val="FFFFFFFF"/>
    <w:lvl w:ilvl="0" w:tplc="EFCE4962">
      <w:start w:val="1"/>
      <w:numFmt w:val="bullet"/>
      <w:lvlText w:val="➢"/>
      <w:lvlJc w:val="left"/>
      <w:pPr>
        <w:ind w:left="11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118C2B8">
      <w:start w:val="1"/>
      <w:numFmt w:val="bullet"/>
      <w:lvlText w:val="o"/>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A840CB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A70AAF2">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D82639E">
      <w:start w:val="1"/>
      <w:numFmt w:val="bullet"/>
      <w:lvlText w:val="o"/>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634E12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28207CC">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F34BBC0">
      <w:start w:val="1"/>
      <w:numFmt w:val="bullet"/>
      <w:lvlText w:val="o"/>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0DAA53E">
      <w:start w:val="1"/>
      <w:numFmt w:val="bullet"/>
      <w:lvlText w:val="▪"/>
      <w:lvlJc w:val="left"/>
      <w:pPr>
        <w:ind w:left="7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444026E"/>
    <w:multiLevelType w:val="hybridMultilevel"/>
    <w:tmpl w:val="FFFFFFFF"/>
    <w:lvl w:ilvl="0" w:tplc="E2AC98B6">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6A40E5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A644D6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0202E7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664390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90880A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0E667C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4184AC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980672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51303F3"/>
    <w:multiLevelType w:val="hybridMultilevel"/>
    <w:tmpl w:val="FFFFFFFF"/>
    <w:lvl w:ilvl="0" w:tplc="4F5AA4E2">
      <w:start w:val="1"/>
      <w:numFmt w:val="bullet"/>
      <w:lvlText w:val="➢"/>
      <w:lvlJc w:val="left"/>
      <w:pPr>
        <w:ind w:left="5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C1CD3D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A1CC43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21A111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E88BB5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13299B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4049ECA">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7960E9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C0CFF7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F767BCF"/>
    <w:multiLevelType w:val="hybridMultilevel"/>
    <w:tmpl w:val="FFFFFFFF"/>
    <w:lvl w:ilvl="0" w:tplc="05E453A0">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9B0A88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01C76E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9C0CC4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59866B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740EBA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FBC175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99EDB1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782B95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9F64386"/>
    <w:multiLevelType w:val="hybridMultilevel"/>
    <w:tmpl w:val="FFFFFFFF"/>
    <w:lvl w:ilvl="0" w:tplc="76BCAC96">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DCE8E9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12E3AA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1607A7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6D2914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ED68FC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C687DD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39A1D0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88CF6A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6DB2063E"/>
    <w:multiLevelType w:val="hybridMultilevel"/>
    <w:tmpl w:val="FFFFFFFF"/>
    <w:lvl w:ilvl="0" w:tplc="58E850DA">
      <w:start w:val="1"/>
      <w:numFmt w:val="bullet"/>
      <w:lvlText w:val="➢"/>
      <w:lvlJc w:val="left"/>
      <w:pPr>
        <w:ind w:left="5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77CE7B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B18E2A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A027F7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BEC2B9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8502E9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264B0A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8D40B3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4ECBDA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E51647A"/>
    <w:multiLevelType w:val="hybridMultilevel"/>
    <w:tmpl w:val="FFFFFFFF"/>
    <w:lvl w:ilvl="0" w:tplc="BE7E6D8E">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5809C9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4F623C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6B68CD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1B2C31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53CDFD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D1CAAF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5702AD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FB62C4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683595A"/>
    <w:multiLevelType w:val="hybridMultilevel"/>
    <w:tmpl w:val="FFFFFFFF"/>
    <w:lvl w:ilvl="0" w:tplc="4796B5B8">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98E016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2848F7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21EE04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AA4424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7DC467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4A01E8A">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21EA0F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B987DE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9981006"/>
    <w:multiLevelType w:val="hybridMultilevel"/>
    <w:tmpl w:val="FFFFFFFF"/>
    <w:lvl w:ilvl="0" w:tplc="C94E5EC4">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AD8F86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5586B14">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E565FD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33C9C9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9B4790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D4255B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208EAB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652F5B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280378779">
    <w:abstractNumId w:val="4"/>
  </w:num>
  <w:num w:numId="2" w16cid:durableId="1444107188">
    <w:abstractNumId w:val="6"/>
  </w:num>
  <w:num w:numId="3" w16cid:durableId="333001113">
    <w:abstractNumId w:val="11"/>
  </w:num>
  <w:num w:numId="4" w16cid:durableId="376704682">
    <w:abstractNumId w:val="17"/>
  </w:num>
  <w:num w:numId="5" w16cid:durableId="1355377451">
    <w:abstractNumId w:val="14"/>
  </w:num>
  <w:num w:numId="6" w16cid:durableId="457837077">
    <w:abstractNumId w:val="2"/>
  </w:num>
  <w:num w:numId="7" w16cid:durableId="1303802333">
    <w:abstractNumId w:val="10"/>
  </w:num>
  <w:num w:numId="8" w16cid:durableId="1274825647">
    <w:abstractNumId w:val="25"/>
  </w:num>
  <w:num w:numId="9" w16cid:durableId="2042776990">
    <w:abstractNumId w:val="21"/>
  </w:num>
  <w:num w:numId="10" w16cid:durableId="768087990">
    <w:abstractNumId w:val="19"/>
  </w:num>
  <w:num w:numId="11" w16cid:durableId="778137755">
    <w:abstractNumId w:val="22"/>
  </w:num>
  <w:num w:numId="12" w16cid:durableId="1774520777">
    <w:abstractNumId w:val="7"/>
  </w:num>
  <w:num w:numId="13" w16cid:durableId="679234369">
    <w:abstractNumId w:val="1"/>
  </w:num>
  <w:num w:numId="14" w16cid:durableId="1922373817">
    <w:abstractNumId w:val="20"/>
  </w:num>
  <w:num w:numId="15" w16cid:durableId="1125732418">
    <w:abstractNumId w:val="24"/>
  </w:num>
  <w:num w:numId="16" w16cid:durableId="1614093277">
    <w:abstractNumId w:val="8"/>
  </w:num>
  <w:num w:numId="17" w16cid:durableId="1958634102">
    <w:abstractNumId w:val="3"/>
  </w:num>
  <w:num w:numId="18" w16cid:durableId="1510021776">
    <w:abstractNumId w:val="18"/>
  </w:num>
  <w:num w:numId="19" w16cid:durableId="1276526019">
    <w:abstractNumId w:val="15"/>
  </w:num>
  <w:num w:numId="20" w16cid:durableId="16007580">
    <w:abstractNumId w:val="9"/>
  </w:num>
  <w:num w:numId="21" w16cid:durableId="836385845">
    <w:abstractNumId w:val="23"/>
  </w:num>
  <w:num w:numId="22" w16cid:durableId="350229692">
    <w:abstractNumId w:val="16"/>
  </w:num>
  <w:num w:numId="23" w16cid:durableId="1212889722">
    <w:abstractNumId w:val="0"/>
  </w:num>
  <w:num w:numId="24" w16cid:durableId="759789036">
    <w:abstractNumId w:val="12"/>
  </w:num>
  <w:num w:numId="25" w16cid:durableId="2066950197">
    <w:abstractNumId w:val="13"/>
  </w:num>
  <w:num w:numId="26" w16cid:durableId="106237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4AD"/>
    <w:rsid w:val="00047EE6"/>
    <w:rsid w:val="00520FF6"/>
    <w:rsid w:val="00927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0F4B25"/>
  <w15:docId w15:val="{436DEB51-CB04-684A-93C6-57E80F5E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57" w:lineRule="auto"/>
      <w:ind w:left="370" w:right="40" w:hanging="370"/>
    </w:pPr>
    <w:rPr>
      <w:rFonts w:ascii="Calibri" w:eastAsia="Calibri" w:hAnsi="Calibri" w:cs="Times New Roman"/>
      <w:color w:val="000000"/>
      <w:sz w:val="28"/>
      <w:lang w:val="en" w:eastAsia="en"/>
    </w:rPr>
  </w:style>
  <w:style w:type="paragraph" w:styleId="Heading1">
    <w:name w:val="heading 1"/>
    <w:next w:val="Normal"/>
    <w:link w:val="Heading1Char"/>
    <w:uiPriority w:val="9"/>
    <w:qFormat/>
    <w:pPr>
      <w:keepNext/>
      <w:keepLines/>
      <w:spacing w:after="191" w:line="269" w:lineRule="auto"/>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2059</Words>
  <Characters>11738</Characters>
  <Application>Microsoft Office Word</Application>
  <DocSecurity>0</DocSecurity>
  <Lines>97</Lines>
  <Paragraphs>27</Paragraphs>
  <ScaleCrop>false</ScaleCrop>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dc:creator>
  <cp:keywords/>
  <cp:lastModifiedBy>aarthiaaru712@gmail.com</cp:lastModifiedBy>
  <cp:revision>2</cp:revision>
  <dcterms:created xsi:type="dcterms:W3CDTF">2023-11-12T16:20:00Z</dcterms:created>
  <dcterms:modified xsi:type="dcterms:W3CDTF">2023-11-12T16:20:00Z</dcterms:modified>
</cp:coreProperties>
</file>