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089DB" w14:textId="72A7E92B" w:rsidR="00925E7C" w:rsidRDefault="005577E8" w:rsidP="005577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KESIMPULAN DAN SARAN</w:t>
      </w:r>
    </w:p>
    <w:p w14:paraId="2EA9103B" w14:textId="0CACB90A" w:rsidR="005577E8" w:rsidRPr="005577E8" w:rsidRDefault="005577E8" w:rsidP="005577E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577E8" w:rsidRPr="005577E8" w:rsidSect="005577E8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82"/>
    <w:rsid w:val="001D4082"/>
    <w:rsid w:val="005577E8"/>
    <w:rsid w:val="005A08A3"/>
    <w:rsid w:val="00710A71"/>
    <w:rsid w:val="009F4F89"/>
    <w:rsid w:val="00CA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524BD"/>
  <w15:chartTrackingRefBased/>
  <w15:docId w15:val="{2A2CD5F7-3F81-49F0-ABD6-8F28BF25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Alief Ahmad Azies</dc:creator>
  <cp:keywords/>
  <dc:description/>
  <cp:lastModifiedBy>Alief Ahmad Azies</cp:lastModifiedBy>
  <cp:revision>2</cp:revision>
  <dcterms:created xsi:type="dcterms:W3CDTF">2020-04-06T07:14:00Z</dcterms:created>
  <dcterms:modified xsi:type="dcterms:W3CDTF">2020-04-23T03:36:00Z</dcterms:modified>
</cp:coreProperties>
</file>