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after="20" w:before="60" w:line="280"/>
        <w:jc w:val="left"/>
      </w:pPr>
      <w:r>
        <w:rPr>
          <w:rFonts w:ascii="Arial" w:cs="Arial" w:hAnsi="Arial"/>
          <w:b w:val="false"/>
          <w:color w:val="64748B"/>
          <w:sz w:val="18"/>
          <w:szCs w:val="18"/>
          <w:rtl w:val="false"/>
        </w:rPr>
        <w:t xml:space="preserve">Parent Education Portal — Paediatric Orthopaedic Surgery Unit</w:t>
      </w:r>
    </w:p>
    <w:p>
      <w:pPr>
        <w:pStyle w:val="Heading1"/>
        <w:pBdr>
          <w:bottom w:val="single" w:color="C4B5FD" w:sz="10" w:space="6"/>
        </w:pBdr>
        <w:bidi w:val="false"/>
        <w:spacing w:after="60" w:before="60" w:line="280"/>
        <w:jc w:val="left"/>
      </w:pPr>
      <w:r>
        <w:rPr>
          <w:rFonts w:ascii="Arial" w:cs="Arial" w:hAnsi="Arial"/>
          <w:b/>
          <w:bCs/>
          <w:color w:val="5B21B6"/>
          <w:sz w:val="34"/>
          <w:szCs w:val="34"/>
          <w:rtl w:val="false"/>
        </w:rPr>
        <w:t xml:space="preserve">Post-Operative Instructions — Correction Worksheet</w:t>
      </w:r>
    </w:p>
    <w:p>
      <w:pPr>
        <w:bidi w:val="false"/>
        <w:spacing w:after="200" w:before="60" w:line="280"/>
        <w:jc w:val="left"/>
      </w:pPr>
      <w:r>
        <w:rPr>
          <w:rFonts w:ascii="Arial" w:cs="Arial" w:hAnsi="Arial"/>
          <w:b w:val="false"/>
          <w:color w:val="334155"/>
          <w:sz w:val="20"/>
          <w:szCs w:val="20"/>
          <w:rtl w:val="false"/>
        </w:rPr>
        <w:t xml:space="preserve">15 procedures · Arabic parent guide · type your corrections in the yellow cells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Type straight into the yellow cells. Leave a cell blank if the draft is right.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If a whole procedure is fine as written, tick the green line under its table and skip the rest.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Rough answers are fine — "6 wks not 4", "we never do this", "ask the physio" all work.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Anything you do not fill in stays as drafted, and I will label it as a general-practice assumption.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Send the file back and I will apply every change to the Arabic text, the web portal and the Word document.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A.  General — applies to all 15 procedures</w:t>
      </w:r>
    </w:p>
    <w:p>
      <w:pPr>
        <w:keepNext/>
        <w:bidi w:val="false"/>
        <w:spacing w:after="120" w:before="0" w:line="280"/>
        <w:jc w:val="left"/>
      </w:pPr>
      <w:r>
        <w:rPr>
          <w:rFonts w:ascii="Arial" w:cs="Arial" w:hAnsi="Arial"/>
          <w:b w:val="false"/>
          <w:i/>
          <w:iCs/>
          <w:color w:val="64748B"/>
          <w:sz w:val="18"/>
          <w:szCs w:val="18"/>
          <w:rtl w:val="false"/>
        </w:rPr>
        <w:t xml:space="preserve">These are the blanks I could not fill from general practice, plus the house rules that run through every section.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Unit / hospital name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Generic: "بوابة تثقيف الأسرة — وحدة جراحة عظام الأطفال". No hospital named.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Contact number for red-flag boxes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None. Every danger box says "راجع الطوارئ" with no number to call.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Clinic / appointments line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Not mentioned anywhere.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Drug doses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Names + duration only; doses deferred to the discharge prescription (your choice). Say if you now want mg/kg printed.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Standard discharge analgesia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Paracetamol regular + ibuprofen PRN; stronger agent named vaguely ("مسكّن أقوى") for 2-5 days after bigger cases.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Antibiotics at discharge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Stated as "not usually given — peri-operative dose only", except possibly with exposed K-wires.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Vitamin D / calcium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Recommended after osteotomy, fusion and in neuromuscular children. Say if this is routine for everyone.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Wound care / bathing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Dressing left until review; shower 5-7 days; absorbable sutures assumed throughout.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Scar care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Silicone gel once healed + sun protection for 1 year, cross-referencing your existing silicone gel topic.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Physiotherapy pathway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Referred to generically. Not stated whether in-house or external, or whether you hand out a printed home programme.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Imaging follow-up rhythm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Roughly 6 weeks, 3, 6, 12 months, then yearly to skeletal maturity — varied per procedure.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Implant removal philosophy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Given as ranges per procedure (e.g. plate 9-18 months). Say if you want one firm house rule.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Blood transfusion wording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"possible and routine when needed" for the bigger hip cases.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Arabic register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Simplified MSA (فصحى مبسطة), matching your existing topics. No Gulf colloquial.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Address to mother or both parents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Mixed — mostly feminine singular (أنتِ) in care instructions, as in your existing cast-care topics.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B1.  DDH — Closed Reduction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Arthrogram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Routine in every case.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Adductor tenotomy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Routine in most cases, described as protecting the femoral head.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Total spica time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~3 months (said it may extend to 4).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 change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At 6 weeks under GA, with exam + imaging, then a fresh cast in less flexion.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Confirmation imaging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Limited CT or MRI after reduction to confirm concentricity.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 night, occasionally 2; same-day discharge in some centres.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Abduction brace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Full-time 4-6 weeks, then nights for 2-3 months. Denis Browne / removable hip brace.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Follow-up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 wks, cast off ~3 mo, then 3, 6, 12 months, yearly to maturity; focus at 4-5 yrs and puberty.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AVN risk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5-10%.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Further surgery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15-25% need a later pelvic osteotomy, usually age 3-7.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B2.  DDH — Open Reduction + Pelvic Osteotomy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Approach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Anterior bikini incision.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Pelvic osteotomy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Salter / Dega / Pemberton — chosen by socket shape and age.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Femoral shortening / derotation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Added in older children or high dislocation. No age threshold stated.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Fixation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K-wires or screws in pelvis; plate on femur when shortened.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K-wire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~6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Femoral plate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9-18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Spica duration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 weeks simple cases, up to 12 weeks with femoral shortening; change at 6 weeks under GA.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2-4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Analgesia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Caudal/epidural or regular IV, then oral. Diazepam for spasm.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Drain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Possible, removed in 24-48 h.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Not immediate after cast; sitting/crawling/standing 2-4 weeks before walking.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Post-cast brace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Night abduction brace "for some surgeons" if socket still shallow.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B3.  DDH — Pelvic Osteotomy Alone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Osteotomy type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Salter / Dega / Pemberton by age and socket shape.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4-6 weeks single-leg spica, OR no cast in older children with solid fixation.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Age threshold for no 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Not specified — written as "older children".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NWB 6 weeks, then partial to full over 2-4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Wire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6-8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2-3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Typical age range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Given as 18 months to 10 years, with different techniques for adolescents.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B4.  SCFE — Screw Fixation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Number of screws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One in stable slips; two considered in unstable.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Contralateral prophylactic fixation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Presented as a discussion with you. Leans toward fixing if under 10-12 yrs, endocrinopathy, or unreliable follow-up.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Contralateral risk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20-40% within 12-18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 — stable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Partial (weight of the limb), crutches 4-6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 — unstable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Strictly NWB, crutches 6-8 weeks or longer.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Reduction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 forced reduction; in-situ fixation. Gentle handling in unstable slips.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1-2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Endocrine / metabolic workup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Suggested when under 10 yrs or normal weight — thyroid, hormones, vitamin 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Screw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Usually left in; removed only if symptomatic and after physeal closure.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Return to sport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Light 3-4 months; contact/jumping 4-6 months with explicit clearance.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Follow-up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 wks, 3 mo, then every 4-6 months until physeal closure, both hips.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B5.  Proximal Femoral Osteotomy / Blade Plate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Immobilisation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Usually none — abduction pillow / knee immobiliser. Cast only for small children, poor bone, poor compliance, or combined pelvic osteotomy.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 duration when used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3-6 weeks, single or double leg spica.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None or minimal for 4-6 weeks, then graded.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2-4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Analgesia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Caudal/epidural or regular IV; muscle relaxant for spasm.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Plate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9-18 months, presented as planned and important in young children.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Physiotherapy start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Knee/ankle movement at 24-72 h; hip and knee flexion 2-6 weeks per your plan.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Bilateral in one sitting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common and discussed with the family.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Gait expectation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May look worse for months; real improvement 6-12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B6.  Neuromuscular Hip Reconstruction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Components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VDRO + shortening, Dega pelvic osteotomy, adductor/psoas release, capsulorrhaphy.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Immobilisation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Usually no spica — abduction wedge + knee immobilisers 3-6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When spica is used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Poor bone, severe spasticity, or difficulty holding position.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3-7 days; HDU/ICU first night when respiratory or feeding risk.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Spasticity meds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Diazepam 2-3 weeks tapered; baclofen continued and never stopped abruptly; gabapentin sometimes.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Bowel / gastric protection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Laxative treated as near-mandatory; gastric protection with NSAIDs.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Vitamin D / bone health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Emphasised; no bisphosphonate policy stated.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Transfusion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Expected in bilateral cases.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Sitting / standing programme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Sitting graded from week 1-2; standing frame after the immobilisation period, with therapist.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Seating review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Written as mandatory after surgery.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Hip surveillance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X-ray every 6-12 months to maturity.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Plate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Discussed at 6-12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Fracture warning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Strong warning about fragility fracture after immobilisation.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B7.  Proximal Femur Guided Growth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Implant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Screw (or screws) across part of the proximal femoral physis.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Concomitant soft tissue release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frequently added (adductor / psoas).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Day case or 1 night.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Immobilisation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None. Wedge/immobiliser 2-4 weeks only if releases were added.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Return to standing / PT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Within days to 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Follow-up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X-ray at 3 months, then every 4-6 months with migration percentage.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Screw exchange /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Exchange for longer screw if outgrown; removal when corrected.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Patient selection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Written as: enough growth remaining, hip not yet badly displaced.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Expected correction time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1-2 years, no visible change early 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Leg length effect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minor and monitored.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B8.  CP Hip Salvage — Proximal Femoral Resection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Technique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Resection of head and neck with muscle/capsule interposition over the femoral stump.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Post-op traction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Skin traction 3-6 weeks — written as "your protocol" (traction OR cast OR external fixator).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Heterotopic ossification prophylaxis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Mentioned as prescribed by some surgeons. No agent named.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4-7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Analgesia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one of the most painful weeks; diazepam + gabapentin commonly.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Sitting programme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Starts 2-4 weeks, graded over 6-12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Pain relief timeline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Told honestly as 3-6 months, sometimes longer, and not guaranteed 100%.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Unilateral vs bilateral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Presented as an individual decision including pelvic obliquity.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Standing frame after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Written as possible in some children, by your decision.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B9.  Neuromuscular Soft Tissue Releases (hip / knee / ankle)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Typical combination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Single-event multilevel surgery — adductor/psoas, hamstrings, gastroc or TAL.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Knee immobilisers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3-4 weeks after hamstring lengthening, then nights.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Below-knee 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3-6 weeks after ankle lengthening.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Abduction wedge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3-4 weeks after adductor release.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Early standing / walking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Encouraged within 1-3 days in casts for walkers.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1-3 days, up to 4-5 for multilevel.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Post-cast orthoses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AFO + night splints, refitted to the new position.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Physiotherapy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3-6 months, described as determining the result more than the surgery.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Temporary weakness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6-12 weeks, explained as expected not a complication.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Botox relationship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Explained as complementary; may resume after surgery.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B10.  Subtalar Arthroereisis + Calf Lengthening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Implant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Sinus tarsi implant, joints not fused.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Calf procedure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Gastrocnemius or Achilles lengthening — treated as an essential part, not optional.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Below-knee, 4-6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 in 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Allowed from a few days to 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Day case or 1 night.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Post-cast orthosis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AFO or SMO, or supportive insole in milder cases.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Implant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Planned at 1-2 years by many surgeons, or earlier if painful.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Lateral foot pain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common for 6-12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B11.  Neuromuscular Foot Fusion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Which joints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Written generically (subtalar / triple). Not specified.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 sequence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 wks first cast, to 6 wks NWB, then walking cast 4-6 wks. Total 10-12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Strictly none for the first 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1-3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Ibuprofen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Flagged that some surgeons limit NSAIDs because of union — say your preference.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Vitamin D / nutrition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Emphasised as a union factor.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Hardware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Left unless prominent; removal after 1 year minimum.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Union assessment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X-ray at 6 wks, 10-12 wks, 6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Adjacent joint counselling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Long-term adjacent joint wear mentioned, with shock-absorbing shoe advice.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B12.  Knee Guided Growth (8-plate)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Setting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Day case mostly; 1 night for small children or bilateral.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Immobilisation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None. Soft dressing or knee immobiliser for comfort a few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Immediate and full; crutches optional for comfort.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Growth remaining needed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Stated as at least 1 year, preferably more.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Follow-up interval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Every 3-4 months — framed as part of treatment, not routine.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Plate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Typically 12-24 months, as soon as aligned, to avoid overcorrection.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Rebound counselling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Flagged especially under age 10.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Correction rate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About 1 degree per 1-2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Return to sport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4-6 weeks; school ~1 week.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Imaging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Long standing alignment film at correction assessment.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B13.  Achilles Tendon Lengthening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Technique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Three presented: percutaneous, gastrocnemius recession, open Z — with Silfverskiöld logic explained.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Below-knee 4-6 weeks in neutral/right angle.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 in 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Usually allowed within days to 2 weeks after percutaneous; restricted after open.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Day case or 1 night.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Post-cast AFO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Daytime for several months, then nights — described as individualised.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Night splint duration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Up to a year or more in neuromuscular children.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Physiotherapy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2-4 months, with calf strengthening emphasised.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Over-lengthening warning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Explicit calcaneus gait warning; states you deliberately under-lengthen.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Recurrence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Acknowledged, higher the younger the child.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B14.  Clubfoot — Percutaneous Achilles Tenotomy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Setting / anaesthetic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Clinic under local anaesthetic mostly, light GA as alternative. Say which you use.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Proportion needing tenotomy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80-90%.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Level of cut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About 1.5 cm above the calcaneus, complete division.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Immediate gain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15-20 degrees.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Final 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 weeks (noted some use 4), above-knee, knee at 90 degrees.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 position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Abduction 60-70 degrees, dorsiflexion 15-20 degrees.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Observation after procedure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1-2 hours, watching for bleeding.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Brace type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Denis Browne bar and shoes.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Brace schedule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23 h/day for 3 months, then nights and naps until age 4-5.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Bar settings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Affected 60-70°, normal 30-40°, width = shoulder width.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Relapse figures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Over 80% without bracing vs under 10% with.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Follow-up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 wks, 2 wks after bracing, 3 months, then every 3-4 months to age 4, yearly to maturity.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B15.  Clubfoot — Releases, Tendon Transfer, Reconstruction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Proportion needing surgery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Under 5% of clubfeet.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Tibialis anterior transfer — age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After 3-4 years, once the lateral cuneiform ossifies.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Tibialis anterior transfer — indication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Dynamic supination during gait with normal resting shape.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Transfer site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Lateral cuneiform / mid dorsum. No joints opened.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Casting after transfer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Above-knee 4-6 weeks, walking in cast from ~2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Posteromedial release casting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6-12 weeks, change under GA at 6 weeks, NWB first 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K-wires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4-6 weeks; removed in clinic if exposed, under short GA if buried.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Antibiotics with exposed wires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Written as per your policy — not specified.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Casting before transfer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Mentioned that short casting often precedes transfer to correct shape first.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Bracing after surgery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Back to Denis Browne at night for under-5s; AFO for older children.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Osteotomy add-ons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Calcaneal / midfoot osteotomy for fixed bony deformity in older children.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Over-release counselling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Explicit: wide release looks good in childhood, stiff and painful in adolescence.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pageBreakBefore/>
        <w:bidi w:val="false"/>
        <w:spacing w:after="120" w:before="34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C.  Open questions — free text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Question</w:t>
            </w:r>
          </w:p>
        </w:tc>
        <w:tc>
          <w:tcPr>
            <w:tcW w:type="dxa" w:w="64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answer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Procedures to add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Any operation you want covered that is not in the 15. I will draft it in the same format.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to remove or soften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Figures, risks or wording you would rather not put in front of parents.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Tone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Is the level of detail right? Too much, too little, too frank about risk?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Things parents actually ask you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Real questions from clinic that I have not covered — the FAQ sections are the easiest part to extend.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Known local practice differences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Anything where your practice deliberately differs from what is published elsewhere, so I do not "correct" it back.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Who reviews this before use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Name/role, if you want a review line printed on the document.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pStyle w:val="Heading2"/>
        <w:keepNext/>
        <w:bidi w:val="false"/>
        <w:spacing w:after="100" w:before="34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D.  Sending it back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Save and send this file back — I read .docx directly, including tracked changes and comments.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You can also just reply in the chat: "B4 — unstable slips NWB 8 weeks, and we always fix the other side" is enough.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Or edit the Arabic Word document itself with track changes on, and I will pull your edits out of it.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Every correction goes into the source data file, so the web portal and the Word document update together and cannot drift apart.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hAnsi="Arial"/>
        <w:color w:val="64748B"/>
        <w:sz w:val="16"/>
        <w:szCs w:val="16"/>
      </w:rPr>
      <w:t xml:space="preserve">Correction worksheet —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40"/>
      </w:pPr>
      <w:rPr>
        <w:rFonts w:ascii="Arial" w:cs="Arial" w:hAnsi="Arial"/>
        <w:color w:val="5B21B6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Post-Operative Instructions — Correction Worksheet</dc:title>
  <dc:creator>Parent Education Portal — Paediatric Orthopaedic Surgery Unit</dc:creator>
  <dc:description>Clinical review worksheet for the Arabic parent post-operative instruction guide</dc:description>
  <cp:lastModifiedBy>Un-named</cp:lastModifiedBy>
  <cp:revision>1</cp:revision>
  <dcterms:created xsi:type="dcterms:W3CDTF">2026-09-12T18:56:19.391Z</dcterms:created>
  <dcterms:modified xsi:type="dcterms:W3CDTF">2026-09-12T18:56:19.391Z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