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MARMITES – MODFLOW 6</w:t>
      </w:r>
    </w:p>
    <w:p>
      <w:p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Input data required to set up a catchment model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Version of 6 October 2026, code branch MM-MF6_SFR_LAK_CRR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General conventions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Coordinate system.</w:t>
      </w:r>
      <w:r>
        <w:rPr>
          <w:rFonts w:ascii="Calibri" w:cs="Calibri" w:eastAsia="Calibri" w:hAnsi="Calibri"/>
          <w:sz w:val="20"/>
          <w:szCs w:val="20"/>
        </w:rPr>
        <w:t xml:space="preserve"> One projected, metric CRS for every spatial file (give the EPSG code). Shapefiles must carry their .prj.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Vector data:</w:t>
      </w:r>
      <w:r>
        <w:rPr>
          <w:rFonts w:ascii="Calibri" w:cs="Calibri" w:eastAsia="Calibri" w:hAnsi="Calibri"/>
          <w:sz w:val="20"/>
          <w:szCs w:val="20"/>
        </w:rPr>
        <w:t xml:space="preserve"> ESRI shapefile (all components).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Rasters:</w:t>
      </w:r>
      <w:r>
        <w:rPr>
          <w:rFonts w:ascii="Calibri" w:cs="Calibri" w:eastAsia="Calibri" w:hAnsi="Calibri"/>
          <w:sz w:val="20"/>
          <w:szCs w:val="20"/>
        </w:rPr>
        <w:t xml:space="preserve"> any GDAL-readable format (GeoTIFF preferred, ESRI ASCII accepted).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Spatially distributed parameters</w:t>
      </w:r>
      <w:r>
        <w:rPr>
          <w:rFonts w:ascii="Calibri" w:cs="Calibri" w:eastAsia="Calibri" w:hAnsi="Calibri"/>
          <w:sz w:val="20"/>
          <w:szCs w:val="20"/>
        </w:rPr>
        <w:t xml:space="preserve"> can each be given in one of three ways: a raster, an attribute column of a polygon layer, or a single uniform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 series:</w:t>
      </w:r>
      <w:r>
        <w:rPr>
          <w:rFonts w:ascii="Calibri" w:cs="Calibri" w:eastAsia="Calibri" w:hAnsi="Calibri"/>
          <w:sz w:val="20"/>
          <w:szCs w:val="20"/>
        </w:rPr>
        <w:t xml:space="preserve"> plain text, whitespace-separated, one row per record, date first as YYYY-MM-DD. Missing values: leave the row out, or write a value of 9999 or more (any |value| ≥ 9000 is read as missing).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Period covered:</w:t>
      </w:r>
      <w:r>
        <w:rPr>
          <w:rFonts w:ascii="Calibri" w:cs="Calibri" w:eastAsia="Calibri" w:hAnsi="Calibri"/>
          <w:sz w:val="20"/>
          <w:szCs w:val="20"/>
        </w:rPr>
        <w:t xml:space="preserve"> the meteorological forcing must span the whole simulation, plus at least one year before it for the model spin-up. The observations should overlap the simulation.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Req. column:</w:t>
      </w:r>
      <w:r>
        <w:rPr>
          <w:rFonts w:ascii="Calibri" w:cs="Calibri" w:eastAsia="Calibri" w:hAnsi="Calibri"/>
          <w:sz w:val="20"/>
          <w:szCs w:val="20"/>
        </w:rPr>
        <w:t xml:space="preserve"> R = required; C = required if the related process exists in the catchment (e.g. ponds, irrigation); O = optional, used for calibration or refinement.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Domain and topography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Catchment boundary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Outer limit of the active model domain. One polygon.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elevation model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Land-surface elevation (m a.s.l.),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sink-filled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covering the catchment. Use the finest resolution available (La Mata: 5 m). Gives the land surface, the flow routing and the pond rims.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 network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Mapped channels, digitised downstream. Becomes the stream-routing network (SFR) and refines the mesh along it.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Ponds / small reservoirs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polygon per water body (footprint at full level). Becomes the lake package (LAK).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Meteorological forcing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Meteorological record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table,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hourly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Columns in this exact order (the header row is required but not read):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(YYYY-MM-DD) · Time (hh:mm) · P rainfall (mm) · Ta air temperature (°C) · RH relative humidity (%) · Pa air pressure (kPa) · u wind speed (m/s) · Rs incoming shortwave radiation (MJ m⁻² h⁻¹).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Several stations: repeat the six variable columns per station, in the same order.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gaps: fill them before delivery and say how.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Station metadata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one row per station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Name; X, Y (project CRS); altitude (m a.s.l.); height of the wind and of the humidity sensors (m); time zone of the logger and whether it records standard or summer time.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Meteo zones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to override the default (Thiessen polygons of the stations).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Daily-only records cannot be used as they are: the potential evapotranspiration is computed hourly (FAO-56 Penman–Monteith). Tell us if only daily data exist, so a disaggregation can be agreed.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Vegetation and land cover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Vegetation map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Crown or stand polygons with a class column (e.g. species code). Areas without vegetation are bare soil. The cover share per model cell is computed by exact overlay.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Parameters per vegetation type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one row per type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Height dry / wet season (m) · canopy storage (mm) · maximum leaf conductance (m/s) · LAI dry / wet season (m²/m²) · shelter factor dry / wet (–) · albedo dry / wet (–) · start day of dry and wet season (Julian day) · length of the dry→wet and wet→dry transitions (d) ·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maximum rooting depth (m)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Literature values are acceptable; give the source.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Irrigation (only where fields are irrigated)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Irrigated fields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polygon per field, column field_id = 1…N.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Irrigation series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table, hourly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· Time · one column per field (mm). Same rows (dates and times) as the meteorological record.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Crop schedule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table, one file per field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row per season: start date · end date · growing duration (d) · wilting duration (d) · crop index.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Crop parameters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one row per crop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Maximum height (m) · canopy storage (mm) · maximum leaf conductance (m/s) · maximum LAI · shelter factor · albedo · maximum rooting depth (m).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Irrigation method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Sprinkler, drip or flood, per field.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Soil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 zone map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Polygons with an integer column: zone number 1…N.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 thickness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Raster, polygon column or value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Depth of the soil column above the aquifer (m). This is the base of the soil model and the top of the groundwater model.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 horizons per zone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one row per horizon, top to bottom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Zone · share of the soil thickness (–, the horizons of one zone sum to 1) · saturated moisture θs (m³/m³) · field capacity θfc (m³/m³) · residual / wilting moisture θr (m³/m³) · initial moisture (m³/m³) · saturated hydraulic conductivity Ks (mm/d).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Measured values (laboratory, pedotransfer functions) preferred; state the method.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Surface soil per zone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Table, one row per zone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Porosity and field capacity of the top 1 cm (m³/m³) · albedo dry / wet (–).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Hydrogeology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of layers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Hydrogeological units represented as model layers, top to bottom.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extent per layer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 or polygon,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each layer exists (a unit may pinch out inside the catchment).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Thickness per layer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Raster, column or value,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Thickness (m). The top of the first layer is land surface minus soil thickness.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Horizontal hydraulic conductivity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Raster, column or value,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 (m/d).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anisotropy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or raster,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Kh/Kv ratio (–), or Kv (m/d).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 yield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Raster, column or value,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 (–).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Specific storage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Raster, column or value, per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 (1/m).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Unsaturated-zone properties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per catchment (or per layer)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Saturated and residual water content (m³/m³) and Brooks–Corey exponent (–) of the material between the soil base and the water table.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of each value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Pumping tests, slug tests, geophysics, literature: needed to set the calibration ranges.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Surface water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Channel geometry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Value, or column of the stream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Channel width (m) and depth (m), or width as a function of drainage area if that is what is known.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Streambed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or column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Bed thickness (m) · bed hydraulic conductivity (m/d) · Manning’s n (–).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Ponds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or column of the pond layer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Depth at full level (m) · bed leakance (1/d), or bed material if unknown.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Boundary conditions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Outlet drain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shapefile + value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drawn across the catchment outlet; the cells it crosses on the boundary drain groundwater out. Conductance per metre of boundary (m²/d per m), or the data to estimate it.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General-head boundary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shapefile + values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groundwater enters or leaves across the catchment limit: head (m a.s.l.) and conductance (m²/d per m).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Pumping wells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 shapefile + table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· screened depth (m) or layer · rate (m³/d) with its dates.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yet handled by the current code 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supply now if they exist; their support is planned.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Observations (calibration and validation)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5006"/>
        <w:gridCol w:w="700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Content, units, notes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Observation points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table or point shapefile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· X · Y · model layer of the screen. One row per piezometer and soil-moisture probe.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Groundwater heads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text file per point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· head (m a.s.l.). Give the reference elevation and the screen depth of each well.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 moisture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text file per point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· volumetric moisture (m³/m³), one column per soil horizon, top to bottom. State the probe depths and the sensor calibration.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Streamflow at the outlet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text file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· daily discharge expressed over the catchment area (mm/d), or in m³/s with the gauge location and rating curve.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 evapotranspiration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text file per site</w:t>
            </w:r>
          </w:p>
        </w:tc>
        <w:tc>
          <w:tcPr>
            <w:tcW w:type="dxa" w:w="5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· actual ET (mm/d). Eddy covariance, lysimeter, sap flow, or remote sensing (state the product).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Please return with each dataset: its source, the measurement method, its known uncertainty, and the processing applied (gap filling, smoothing, unit conversion).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0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MARMITES – MODFLOW 6 input data</dc:title>
  <dc:creator>MARMITES project</dc:creator>
  <cp:lastModifiedBy>Un-named</cp:lastModifiedBy>
  <cp:revision>1</cp:revision>
  <dcterms:created xsi:type="dcterms:W3CDTF">2026-10-06T15:40:58.068Z</dcterms:created>
  <dcterms:modified xsi:type="dcterms:W3CDTF">2026-10-06T15:40:58.075Z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