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Problem Statement #47 — Domain &amp; SSL Certificate Expiry Alert System</w:t>
      </w:r>
    </w:p>
    <w:p>
      <w:pPr>
        <w:spacing w:after="200"/>
      </w:pPr>
      <w:r>
        <w:rPr>
          <w:sz w:val="20"/>
          <w:szCs w:val="20"/>
        </w:rPr>
        <w:t xml:space="preserve">Stakeholders / Actors: SysAdmin, Security Officer, WHOIS/TLS Endpoint (external), Notification Gateway (external)</w:t>
      </w:r>
    </w:p>
    <w:p>
      <w:pPr>
        <w:pStyle w:val="Heading2"/>
      </w:pPr>
      <w:r>
        <w:t xml:space="preserve">Functional Requirements (FR-001 – FR-005)</w:t>
      </w:r>
    </w:p>
    <w:tbl>
      <w:tblPr>
        <w:tblW w:type="dxa" w:w="134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900"/>
        <w:gridCol w:w="2800"/>
        <w:gridCol w:w="2200"/>
        <w:gridCol w:w="1839"/>
      </w:tblGrid>
      <w:tr>
        <w:trPr>
          <w:tblHeader/>
        </w:trPr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2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839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00"/>
            <w:shd w:fill="E7EEF7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4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initiate TLS handshakes against monitored domains daily, extract certificate expiration dates, and trigger alerts at 30, 15, and 3 days before expiry.</w:t>
            </w:r>
          </w:p>
        </w:tc>
        <w:tc>
          <w:tcPr>
            <w:tcW w:type="dxa" w:w="9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Alert queued for a certificate expiring in 15 days. Fail: Expired certificate ignored without notification.</w:t>
            </w:r>
          </w:p>
        </w:tc>
        <w:tc>
          <w:tcPr>
            <w:tcW w:type="dxa" w:w="22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unplanned outages caused by expired SSL/TLS certificates.</w:t>
            </w:r>
          </w:p>
        </w:tc>
        <w:tc>
          <w:tcPr>
            <w:tcW w:type="dxa" w:w="1839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Provided in problem statement (#47)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perform a daily WHOIS lookup on each monitored domain to retrieve its registration expiration date and trigger alerts at 30, 15, and 3 days before expiry.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domain expiring in 30 days produces exactly one queued alert with the correct expiry date. Fail: A domain expiring within the threshold window produces no alert.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registration lapses can take services offline just as certificate expiry can; WHOIS monitoring closes this gap.</w:t>
            </w:r>
          </w:p>
        </w:tc>
        <w:tc>
          <w:tcPr>
            <w:tcW w:type="dxa" w:w="1839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Drafted for PS#47 scenario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SysAdmin to configure, per domain or globally, the escalation alert thresholds (in days before expiry) used for SSL and domain monitoring.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Changing a threshold from 30 to 45 days causes the next scan to queue an alert for a domain expiring in 40 days. Fail: Updated threshold values are not applied on the next scan cycle.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Different domains/services carry different business criticality and need adjustable warning windows.</w:t>
            </w:r>
          </w:p>
        </w:tc>
        <w:tc>
          <w:tcPr>
            <w:tcW w:type="dxa" w:w="1839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Drafted for PS#47 scenario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escalate an alert to the Security Officer if the assigned SysAdmin does not acknowledge it within a configurable time window (default 24 hours).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An unacknowledged alert older than 24 hours appears in the Security Officer's escalation queue with an 'Escalated' status. Fail: An alert older than 24 hours remains unescalated.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critical expiry warnings are not missed if the primary responder is unavailable.</w:t>
            </w:r>
          </w:p>
        </w:tc>
        <w:tc>
          <w:tcPr>
            <w:tcW w:type="dxa" w:w="1839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Drafted for PS#47 scenario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SysAdmin to add or remove domains/certificates from the monitored list through the dashboard, taking effect from the next scheduled scan.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newly added domain appears in the results of the next scan cycle. Fail: A removed domain is still scanned or a newly added domain is skipped.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monitored inventory current as infrastructure and domains change over time.</w:t>
            </w:r>
          </w:p>
        </w:tc>
        <w:tc>
          <w:tcPr>
            <w:tcW w:type="dxa" w:w="1839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Drafted for PS#47 scenario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Non-Functional Requirements (NFR-001 – NFR-002)</w:t>
      </w:r>
    </w:p>
    <w:tbl>
      <w:tblPr>
        <w:tblW w:type="dxa" w:w="134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900"/>
        <w:gridCol w:w="2800"/>
        <w:gridCol w:w="2200"/>
        <w:gridCol w:w="1839"/>
      </w:tblGrid>
      <w:tr>
        <w:trPr>
          <w:tblHeader/>
        </w:trPr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2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839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00"/>
            <w:shd w:fill="E7EEF7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4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Nonfunc. (Performance &amp; Security)</w:t>
            </w:r>
          </w:p>
        </w:tc>
        <w:tc>
          <w:tcPr>
            <w:tcW w:type="dxa" w:w="34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monitoring engine shall scan a list of 1,000 domains and SSL endpoints in under 3 minutes.</w:t>
            </w:r>
          </w:p>
        </w:tc>
        <w:tc>
          <w:tcPr>
            <w:tcW w:type="dxa" w:w="9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 Fail: A 1,000-domain scan exceeds 3 minutes or fails security checks.</w:t>
            </w:r>
          </w:p>
        </w:tc>
        <w:tc>
          <w:tcPr>
            <w:tcW w:type="dxa" w:w="2200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the scan completes within the operational window without delaying alerting.</w:t>
            </w:r>
          </w:p>
        </w:tc>
        <w:tc>
          <w:tcPr>
            <w:tcW w:type="dxa" w:w="1839"/>
            <w:shd w:fill="E7EEF7" w:color="auto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Provided in problem statement (#47)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Nonfunc. (Reliability &amp; Availability)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maintain 99.9% monthly uptime for the monitoring scheduler and shall automatically retry a failed WHOIS/TLS query up to 2 additional times with exponential backoff before marking it unreachable.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30-day uptime logs show &gt;=99.9% availability, and a simulated network failure shows exactly 2 retries logged before an 'Unreachable' status is set. Fail: Downtime exceeds ~43 minutes/month, or a failed query is not retried.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monitoring system that itself goes down or gives up too easily creates false negatives on the exact risk it exists to catch.</w:t>
            </w:r>
          </w:p>
        </w:tc>
        <w:tc>
          <w:tcPr>
            <w:tcW w:type="dxa" w:w="1839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Drafted for PS#47 scenario</w:t>
            </w:r>
          </w:p>
        </w:tc>
      </w:tr>
    </w:tbl>
    <w:p>
      <w:pPr>
        <w:spacing w:before="200"/>
      </w:pPr>
    </w:p>
    <w:p>
      <w:r>
        <w:rPr>
          <w:i/>
          <w:iCs/>
          <w:sz w:val="18"/>
          <w:szCs w:val="18"/>
        </w:rPr>
        <w:t xml:space="preserve">Note: FR-001 and NFR-001 (shaded) are the rows provided in Problem Statement #47; FR-002–FR-005 and NFR-002 were elicited for this lab.</w:t>
      </w:r>
    </w:p>
    <w:sectPr>
      <w:pgSz w:w="15840" w:h="12240" w:orient="landscape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2026-08-25T08:07:41.737Z</dcterms:created>
  <dcterms:modified xsi:type="dcterms:W3CDTF">2026-08-25T08:07:41.738Z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