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"/>
      </w:pPr>
      <w:r>
        <w:rPr>
          <w:b/>
          <w:bCs/>
        </w:rPr>
        <w:t xml:space="preserve">Use-Case Flow Specification</w:t>
      </w:r>
    </w:p>
    <w:p>
      <w:pPr>
        <w:spacing w:after="160"/>
      </w:pPr>
      <w:r>
        <w:rPr>
          <w:i/>
          <w:iCs/>
          <w:sz w:val="20"/>
          <w:szCs w:val="20"/>
        </w:rPr>
        <w:t xml:space="preserve">Problem Statement #47 — Domain &amp; SSL Certificate Expiry Alert System</w:t>
      </w:r>
    </w:p>
    <w:tbl>
      <w:tblPr>
        <w:tblW w:type="dxa" w:w="98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39"/>
      </w:tblGrid>
      <w:tr>
        <w:tc>
          <w:tcPr>
            <w:tcW w:type="dxa" w:w="2200"/>
            <w:shd w:fill="1F4E78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 Case ID / Name</w:t>
            </w:r>
          </w:p>
        </w:tc>
        <w:tc>
          <w:tcPr>
            <w:tcW w:type="dxa" w:w="7639"/>
          </w:tcPr>
          <w:p>
            <w:r>
              <w:rPr>
                <w:sz w:val="19"/>
                <w:szCs w:val="19"/>
              </w:rPr>
              <w:t xml:space="preserve">UC-01: Monitor SSL Certificate Expiry</w:t>
            </w:r>
          </w:p>
        </w:tc>
      </w:tr>
      <w:tr>
        <w:tc>
          <w:tcPr>
            <w:tcW w:type="dxa" w:w="2200"/>
            <w:shd w:fill="1F4E78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Primary Actor</w:t>
            </w:r>
          </w:p>
        </w:tc>
        <w:tc>
          <w:tcPr>
            <w:tcW w:type="dxa" w:w="7639"/>
          </w:tcPr>
          <w:p>
            <w:r>
              <w:rPr>
                <w:sz w:val="19"/>
                <w:szCs w:val="19"/>
              </w:rPr>
              <w:t xml:space="preserve">SysAdmin (configures/receives alerts)</w:t>
            </w:r>
          </w:p>
        </w:tc>
      </w:tr>
      <w:tr>
        <w:tc>
          <w:tcPr>
            <w:tcW w:type="dxa" w:w="2200"/>
            <w:shd w:fill="1F4E78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Supporting Actors</w:t>
            </w:r>
          </w:p>
        </w:tc>
        <w:tc>
          <w:tcPr>
            <w:tcW w:type="dxa" w:w="7639"/>
          </w:tcPr>
          <w:p>
            <w:r>
              <w:rPr>
                <w:sz w:val="19"/>
                <w:szCs w:val="19"/>
              </w:rPr>
              <w:t xml:space="preserve">WHOIS/TLS Endpoint (external), Notification Gateway (external), Security Officer (escalation recipient)</w:t>
            </w:r>
          </w:p>
        </w:tc>
      </w:tr>
      <w:tr>
        <w:tc>
          <w:tcPr>
            <w:tcW w:type="dxa" w:w="2200"/>
            <w:shd w:fill="1F4E78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Related Requirements</w:t>
            </w:r>
          </w:p>
        </w:tc>
        <w:tc>
          <w:tcPr>
            <w:tcW w:type="dxa" w:w="7639"/>
          </w:tcPr>
          <w:p>
            <w:r>
              <w:rPr>
                <w:sz w:val="19"/>
                <w:szCs w:val="19"/>
              </w:rPr>
              <w:t xml:space="preserve">FR-001 (primary), FR-003, FR-004, NFR-001, NFR-002</w:t>
            </w:r>
          </w:p>
        </w:tc>
      </w:tr>
      <w:tr>
        <w:tc>
          <w:tcPr>
            <w:tcW w:type="dxa" w:w="2200"/>
            <w:shd w:fill="1F4E78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Includes / Extends</w:t>
            </w:r>
          </w:p>
        </w:tc>
        <w:tc>
          <w:tcPr>
            <w:tcW w:type="dxa" w:w="7639"/>
          </w:tcPr>
          <w:p>
            <w:r>
              <w:rPr>
                <w:sz w:val="19"/>
                <w:szCs w:val="19"/>
              </w:rPr>
              <w:t xml:space="preserve">«include» UC-04 Send Alert Notification  |  «extend» UC-05 Escalate Unacknowledged Alert (extends UC-04)</w:t>
            </w:r>
          </w:p>
        </w:tc>
      </w:tr>
    </w:tbl>
    <w:p>
      <w:pPr>
        <w:pStyle w:val="Heading2"/>
        <w:spacing w:after="60" w:before="160"/>
      </w:pPr>
      <w:r>
        <w:t xml:space="preserve">Preconditions</w:t>
      </w:r>
    </w:p>
    <w:p>
      <w:pPr>
        <w:spacing w:after="40"/>
      </w:pPr>
      <w:r>
        <w:rPr>
          <w:b w:val="false"/>
          <w:bCs w:val="false"/>
          <w:sz w:val="19"/>
          <w:szCs w:val="19"/>
        </w:rPr>
        <w:t xml:space="preserve">• The list of monitored domains/certificates is configured and stored in the system database (see UC-07).</w:t>
      </w:r>
    </w:p>
    <w:p>
      <w:pPr>
        <w:spacing w:after="40"/>
      </w:pPr>
      <w:r>
        <w:rPr>
          <w:b w:val="false"/>
          <w:bCs w:val="false"/>
          <w:sz w:val="19"/>
          <w:szCs w:val="19"/>
        </w:rPr>
        <w:t xml:space="preserve">• The daily monitoring scheduler (cron job) is active and has outbound network access to each target domain on port 443.</w:t>
      </w:r>
    </w:p>
    <w:p>
      <w:pPr>
        <w:spacing w:after="40"/>
      </w:pPr>
      <w:r>
        <w:rPr>
          <w:b w:val="false"/>
          <w:bCs w:val="false"/>
          <w:sz w:val="19"/>
          <w:szCs w:val="19"/>
        </w:rPr>
        <w:t xml:space="preserve">• Alert thresholds (30 / 15 / 3 days) are configured, either at default or customized values (see UC-03).</w:t>
      </w:r>
    </w:p>
    <w:p>
      <w:pPr>
        <w:spacing w:after="40"/>
      </w:pPr>
      <w:r>
        <w:rPr>
          <w:b w:val="false"/>
          <w:bCs w:val="false"/>
          <w:sz w:val="19"/>
          <w:szCs w:val="19"/>
        </w:rPr>
        <w:t xml:space="preserve">• The Notification Gateway (email/SMS/Slack) is configured and reachable.</w:t>
      </w:r>
    </w:p>
    <w:p>
      <w:pPr>
        <w:pStyle w:val="Heading2"/>
        <w:spacing w:after="60" w:before="160"/>
      </w:pPr>
      <w:r>
        <w:t xml:space="preserve">Postconditions</w:t>
      </w:r>
    </w:p>
    <w:p>
      <w:pPr>
        <w:spacing w:after="40"/>
      </w:pPr>
      <w:r>
        <w:rPr>
          <w:b w:val="false"/>
          <w:bCs w:val="false"/>
          <w:sz w:val="19"/>
          <w:szCs w:val="19"/>
        </w:rPr>
        <w:t xml:space="preserve">Success: All monitored certificates are scanned; expiration dates are recorded; alerts are queued/sent for any certificate within a configured threshold window; the scan result is written to the audit log.</w:t>
      </w:r>
    </w:p>
    <w:p>
      <w:pPr>
        <w:spacing w:after="40"/>
      </w:pPr>
      <w:r>
        <w:rPr>
          <w:b w:val="false"/>
          <w:bCs w:val="false"/>
          <w:sz w:val="19"/>
          <w:szCs w:val="19"/>
        </w:rPr>
        <w:t xml:space="preserve">Failure: Unreachable domains are logged with a retry count and flagged as "Unreachable" for SysAdmin review; the scan continues for remaining domains.</w:t>
      </w:r>
    </w:p>
    <w:p>
      <w:pPr>
        <w:pStyle w:val="Heading2"/>
        <w:spacing w:after="60" w:before="160"/>
      </w:pPr>
      <w:r>
        <w:t xml:space="preserve">Main Success Scenario</w:t>
      </w:r>
    </w:p>
    <w:p>
      <w:pPr>
        <w:spacing w:after="30"/>
        <w:ind w:left="300"/>
      </w:pPr>
      <w:r>
        <w:rPr>
          <w:b/>
          <w:bCs/>
          <w:sz w:val="19"/>
          <w:szCs w:val="19"/>
        </w:rPr>
        <w:t xml:space="preserve">1. </w:t>
      </w:r>
      <w:r>
        <w:rPr>
          <w:sz w:val="19"/>
          <w:szCs w:val="19"/>
        </w:rPr>
        <w:t xml:space="preserve">The Scheduler triggers the daily SSL Certificate Monitoring job at the configured time (e.g., 02:00 UTC).</w:t>
      </w:r>
    </w:p>
    <w:p>
      <w:pPr>
        <w:spacing w:after="30"/>
        <w:ind w:left="300"/>
      </w:pPr>
      <w:r>
        <w:rPr>
          <w:b/>
          <w:bCs/>
          <w:sz w:val="19"/>
          <w:szCs w:val="19"/>
        </w:rPr>
        <w:t xml:space="preserve">2. </w:t>
      </w:r>
      <w:r>
        <w:rPr>
          <w:sz w:val="19"/>
          <w:szCs w:val="19"/>
        </w:rPr>
        <w:t xml:space="preserve">The system retrieves the current list of monitored domains/certificates from the database.</w:t>
      </w:r>
    </w:p>
    <w:p>
      <w:pPr>
        <w:spacing w:after="30"/>
        <w:ind w:left="300"/>
      </w:pPr>
      <w:r>
        <w:rPr>
          <w:b/>
          <w:bCs/>
          <w:sz w:val="19"/>
          <w:szCs w:val="19"/>
        </w:rPr>
        <w:t xml:space="preserve">3. </w:t>
      </w:r>
      <w:r>
        <w:rPr>
          <w:sz w:val="19"/>
          <w:szCs w:val="19"/>
        </w:rPr>
        <w:t xml:space="preserve">For each domain, the system opens a TLS handshake to the domain's HTTPS endpoint via the WHOIS/TLS Endpoint interface.</w:t>
      </w:r>
    </w:p>
    <w:p>
      <w:pPr>
        <w:spacing w:after="30"/>
        <w:ind w:left="300"/>
      </w:pPr>
      <w:r>
        <w:rPr>
          <w:b/>
          <w:bCs/>
          <w:sz w:val="19"/>
          <w:szCs w:val="19"/>
        </w:rPr>
        <w:t xml:space="preserve">4. </w:t>
      </w:r>
      <w:r>
        <w:rPr>
          <w:sz w:val="19"/>
          <w:szCs w:val="19"/>
        </w:rPr>
        <w:t xml:space="preserve">The system extracts the certificate's expiration date from the handshake response.</w:t>
      </w:r>
    </w:p>
    <w:p>
      <w:pPr>
        <w:spacing w:after="30"/>
        <w:ind w:left="300"/>
      </w:pPr>
      <w:r>
        <w:rPr>
          <w:b/>
          <w:bCs/>
          <w:sz w:val="19"/>
          <w:szCs w:val="19"/>
        </w:rPr>
        <w:t xml:space="preserve">5. </w:t>
      </w:r>
      <w:r>
        <w:rPr>
          <w:sz w:val="19"/>
          <w:szCs w:val="19"/>
        </w:rPr>
        <w:t xml:space="preserve">The system calculates the number of days remaining until expiry.</w:t>
      </w:r>
    </w:p>
    <w:p>
      <w:pPr>
        <w:spacing w:after="30"/>
        <w:ind w:left="300"/>
      </w:pPr>
      <w:r>
        <w:rPr>
          <w:b/>
          <w:bCs/>
          <w:sz w:val="19"/>
          <w:szCs w:val="19"/>
        </w:rPr>
        <w:t xml:space="preserve">6. </w:t>
      </w:r>
      <w:r>
        <w:rPr>
          <w:sz w:val="19"/>
          <w:szCs w:val="19"/>
        </w:rPr>
        <w:t xml:space="preserve">The system compares the remaining days against the configured thresholds (30, 15, 3 days).</w:t>
      </w:r>
    </w:p>
    <w:p>
      <w:pPr>
        <w:spacing w:after="30"/>
        <w:ind w:left="300"/>
      </w:pPr>
      <w:r>
        <w:rPr>
          <w:b/>
          <w:bCs/>
          <w:sz w:val="19"/>
          <w:szCs w:val="19"/>
        </w:rPr>
        <w:t xml:space="preserve">7. </w:t>
      </w:r>
      <w:r>
        <w:rPr>
          <w:sz w:val="19"/>
          <w:szCs w:val="19"/>
        </w:rPr>
        <w:t xml:space="preserve">If a threshold is met, the system executes the «include» use case Send Alert Notification (UC-04), passing the domain name, expiry date, and days remaining.</w:t>
      </w:r>
    </w:p>
    <w:p>
      <w:pPr>
        <w:spacing w:after="30"/>
        <w:ind w:left="300"/>
      </w:pPr>
      <w:r>
        <w:rPr>
          <w:b/>
          <w:bCs/>
          <w:sz w:val="19"/>
          <w:szCs w:val="19"/>
        </w:rPr>
        <w:t xml:space="preserve">8. </w:t>
      </w:r>
      <w:r>
        <w:rPr>
          <w:sz w:val="19"/>
          <w:szCs w:val="19"/>
        </w:rPr>
        <w:t xml:space="preserve">The Notification Gateway delivers the alert to the SysAdmin (email/SMS/Slack).</w:t>
      </w:r>
    </w:p>
    <w:p>
      <w:pPr>
        <w:spacing w:after="30"/>
        <w:ind w:left="300"/>
      </w:pPr>
      <w:r>
        <w:rPr>
          <w:b/>
          <w:bCs/>
          <w:sz w:val="19"/>
          <w:szCs w:val="19"/>
        </w:rPr>
        <w:t xml:space="preserve">9. </w:t>
      </w:r>
      <w:r>
        <w:rPr>
          <w:sz w:val="19"/>
          <w:szCs w:val="19"/>
        </w:rPr>
        <w:t xml:space="preserve">The system logs the scan result (domain, status, expiry date, timestamp) to the audit log.</w:t>
      </w:r>
    </w:p>
    <w:p>
      <w:pPr>
        <w:spacing w:after="30"/>
        <w:ind w:left="300"/>
      </w:pPr>
      <w:r>
        <w:rPr>
          <w:b/>
          <w:bCs/>
          <w:sz w:val="19"/>
          <w:szCs w:val="19"/>
        </w:rPr>
        <w:t xml:space="preserve">10. </w:t>
      </w:r>
      <w:r>
        <w:rPr>
          <w:sz w:val="19"/>
          <w:szCs w:val="19"/>
        </w:rPr>
        <w:t xml:space="preserve">The use case ends successfully once all monitored domains have been scanned.</w:t>
      </w:r>
    </w:p>
    <w:p>
      <w:pPr>
        <w:pStyle w:val="Heading2"/>
        <w:spacing w:after="60" w:before="160"/>
      </w:pPr>
      <w:r>
        <w:t xml:space="preserve">Alternate Flows</w:t>
      </w:r>
    </w:p>
    <w:p>
      <w:pPr>
        <w:spacing w:after="40"/>
      </w:pPr>
      <w:r>
        <w:rPr>
          <w:b/>
          <w:bCs/>
          <w:sz w:val="19"/>
          <w:szCs w:val="19"/>
        </w:rPr>
        <w:t xml:space="preserve">3a. TLS Handshake Failure / Domain Unreachable</w:t>
      </w:r>
    </w:p>
    <w:p>
      <w:pPr>
        <w:spacing w:after="30"/>
        <w:ind w:left="700"/>
      </w:pPr>
      <w:r>
        <w:rPr>
          <w:b/>
          <w:bCs/>
          <w:sz w:val="19"/>
          <w:szCs w:val="19"/>
        </w:rPr>
        <w:t xml:space="preserve">3a1. </w:t>
      </w:r>
      <w:r>
        <w:rPr>
          <w:sz w:val="19"/>
          <w:szCs w:val="19"/>
        </w:rPr>
        <w:t xml:space="preserve">The system logs a "handshake failed" status for the domain, with timestamp and error code.</w:t>
      </w:r>
    </w:p>
    <w:p>
      <w:pPr>
        <w:spacing w:after="30"/>
        <w:ind w:left="700"/>
      </w:pPr>
      <w:r>
        <w:rPr>
          <w:b/>
          <w:bCs/>
          <w:sz w:val="19"/>
          <w:szCs w:val="19"/>
        </w:rPr>
        <w:t xml:space="preserve">3a2. </w:t>
      </w:r>
      <w:r>
        <w:rPr>
          <w:sz w:val="19"/>
          <w:szCs w:val="19"/>
        </w:rPr>
        <w:t xml:space="preserve">The system retries the handshake up to 2 additional times using exponential backoff (per NFR-002).</w:t>
      </w:r>
    </w:p>
    <w:p>
      <w:pPr>
        <w:spacing w:after="30"/>
        <w:ind w:left="700"/>
      </w:pPr>
      <w:r>
        <w:rPr>
          <w:b/>
          <w:bCs/>
          <w:sz w:val="19"/>
          <w:szCs w:val="19"/>
        </w:rPr>
        <w:t xml:space="preserve">3a3. </w:t>
      </w:r>
      <w:r>
        <w:rPr>
          <w:sz w:val="19"/>
          <w:szCs w:val="19"/>
        </w:rPr>
        <w:t xml:space="preserve">If all retries fail, the system marks the domain "Unreachable" and triggers Send Alert Notification (UC-04) to notify the SysAdmin of the monitoring failure (distinct from an expiry alert).</w:t>
      </w:r>
    </w:p>
    <w:p>
      <w:pPr>
        <w:spacing w:after="30"/>
        <w:ind w:left="700"/>
      </w:pPr>
      <w:r>
        <w:rPr>
          <w:b/>
          <w:bCs/>
          <w:sz w:val="19"/>
          <w:szCs w:val="19"/>
        </w:rPr>
        <w:t xml:space="preserve">3a4. </w:t>
      </w:r>
      <w:r>
        <w:rPr>
          <w:sz w:val="19"/>
          <w:szCs w:val="19"/>
        </w:rPr>
        <w:t xml:space="preserve">The use case resumes at step 2 for the next domain in the list.</w:t>
      </w:r>
    </w:p>
    <w:p>
      <w:pPr>
        <w:spacing w:after="40" w:before="100"/>
      </w:pPr>
      <w:r>
        <w:rPr>
          <w:b/>
          <w:bCs/>
          <w:sz w:val="19"/>
          <w:szCs w:val="19"/>
        </w:rPr>
        <w:t xml:space="preserve">8a. Alert Not Acknowledged (Escalation)</w:t>
      </w:r>
    </w:p>
    <w:p>
      <w:pPr>
        <w:spacing w:after="30"/>
        <w:ind w:left="700"/>
      </w:pPr>
      <w:r>
        <w:rPr>
          <w:b/>
          <w:bCs/>
          <w:sz w:val="19"/>
          <w:szCs w:val="19"/>
        </w:rPr>
        <w:t xml:space="preserve">8a1. </w:t>
      </w:r>
      <w:r>
        <w:rPr>
          <w:sz w:val="19"/>
          <w:szCs w:val="19"/>
        </w:rPr>
        <w:t xml:space="preserve">If the SysAdmin does not acknowledge the alert within the configured window (default 24 hours, per FR-004), the «extend» use case Escalate Unacknowledged Alert (UC-05) is triggered.</w:t>
      </w:r>
    </w:p>
    <w:p>
      <w:pPr>
        <w:spacing w:after="30"/>
        <w:ind w:left="700"/>
      </w:pPr>
      <w:r>
        <w:rPr>
          <w:b/>
          <w:bCs/>
          <w:sz w:val="19"/>
          <w:szCs w:val="19"/>
        </w:rPr>
        <w:t xml:space="preserve">8a2. </w:t>
      </w:r>
      <w:r>
        <w:rPr>
          <w:sz w:val="19"/>
          <w:szCs w:val="19"/>
        </w:rPr>
        <w:t xml:space="preserve">The alert severity is raised and re-sent to the Security Officer via Send Alert Notification (UC-04).</w:t>
      </w:r>
    </w:p>
    <w:p>
      <w:pPr>
        <w:spacing w:after="30"/>
        <w:ind w:left="700"/>
      </w:pPr>
      <w:r>
        <w:rPr>
          <w:b/>
          <w:bCs/>
          <w:sz w:val="19"/>
          <w:szCs w:val="19"/>
        </w:rPr>
        <w:t xml:space="preserve">8a3. </w:t>
      </w:r>
      <w:r>
        <w:rPr>
          <w:sz w:val="19"/>
          <w:szCs w:val="19"/>
        </w:rPr>
        <w:t xml:space="preserve">The escalation is recorded in the audit log with the original and escalated timestamps.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2026-08-25T08:09:40.074Z</dcterms:created>
  <dcterms:modified xsi:type="dcterms:W3CDTF">2026-08-25T08:09:40.074Z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