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D8293">
      <w:pPr>
        <w:jc w:val="center"/>
        <w:rPr>
          <w:color w:val="558ED5" w:themeColor="text2" w:themeTint="99"/>
          <w:shd w:val="clear" w:color="FFFFFF" w:fill="D9D9D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b/>
          <w:color w:val="558ED5" w:themeColor="text2" w:themeTint="99"/>
          <w:sz w:val="20"/>
          <w:shd w:val="clear" w:color="FFFFFF" w:fill="D9D9D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E-Learning Platform Analysis – Summary Report</w:t>
      </w:r>
    </w:p>
    <w:p w14:paraId="718851AD">
      <w:pPr>
        <w:spacing w:line="264" w:lineRule="auto"/>
        <w:jc w:val="left"/>
        <w:rPr>
          <w:rFonts w:hint="default"/>
          <w:color w:val="558ED5" w:themeColor="text2" w:themeTint="99"/>
          <w:shd w:val="clear" w:color="auto" w:fill="auto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b/>
          <w:color w:val="558ED5" w:themeColor="text2" w:themeTint="99"/>
          <w:sz w:val="18"/>
          <w:shd w:val="clear" w:color="auto" w:fill="auto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Overview</w:t>
      </w:r>
      <w:r>
        <w:rPr>
          <w:rFonts w:hint="default"/>
          <w:b/>
          <w:color w:val="558ED5" w:themeColor="text2" w:themeTint="99"/>
          <w:sz w:val="18"/>
          <w:shd w:val="clear" w:color="auto" w:fill="auto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:</w:t>
      </w:r>
    </w:p>
    <w:p w14:paraId="54552073">
      <w:pPr>
        <w:pStyle w:val="23"/>
        <w:spacing w:line="264" w:lineRule="auto"/>
      </w:pPr>
      <w:r>
        <w:rPr>
          <w:sz w:val="18"/>
        </w:rPr>
        <w:t>Analysis of purchasing behavior using MySQL across learners, courses, and purchases.</w:t>
      </w:r>
    </w:p>
    <w:p w14:paraId="2F195616">
      <w:pPr>
        <w:pStyle w:val="23"/>
        <w:spacing w:line="264" w:lineRule="auto"/>
      </w:pPr>
      <w:r>
        <w:rPr>
          <w:sz w:val="18"/>
        </w:rPr>
        <w:t>Focus areas include learner spending, popular courses, and category performance.</w:t>
      </w:r>
    </w:p>
    <w:p w14:paraId="3EC22E02">
      <w:pPr>
        <w:pStyle w:val="23"/>
        <w:spacing w:line="264" w:lineRule="auto"/>
      </w:pPr>
      <w:r>
        <w:rPr>
          <w:sz w:val="18"/>
        </w:rPr>
        <w:t>Techniques used: JOINs, aggregations, formatting, and filtering</w:t>
      </w:r>
      <w:r>
        <w:rPr>
          <w:rFonts w:hint="default"/>
          <w:sz w:val="18"/>
          <w:lang w:val="en-US"/>
        </w:rPr>
        <w:t>,concatination,grouping</w:t>
      </w:r>
      <w:r>
        <w:rPr>
          <w:sz w:val="18"/>
        </w:rPr>
        <w:t>.</w:t>
      </w:r>
    </w:p>
    <w:p w14:paraId="2A7220B6">
      <w:pPr>
        <w:spacing w:line="264" w:lineRule="auto"/>
        <w:jc w:val="left"/>
        <w:rPr>
          <w:rFonts w:hint="default"/>
          <w:lang w:val="en-US"/>
        </w:rPr>
      </w:pPr>
      <w:r>
        <w:rPr>
          <w:b/>
          <w:color w:val="558ED5" w:themeColor="text2" w:themeTint="99"/>
          <w:sz w:val="1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Key Insights</w:t>
      </w:r>
      <w:r>
        <w:rPr>
          <w:rFonts w:hint="default"/>
          <w:b/>
          <w:color w:val="558ED5" w:themeColor="text2" w:themeTint="99"/>
          <w:sz w:val="1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:</w:t>
      </w:r>
    </w:p>
    <w:p w14:paraId="6C8B9A11">
      <w:pPr>
        <w:pStyle w:val="23"/>
        <w:spacing w:line="264" w:lineRule="auto"/>
      </w:pPr>
      <w:r>
        <w:rPr>
          <w:sz w:val="18"/>
        </w:rPr>
        <w:t>Technology and Analytics generate the highest revenue.</w:t>
      </w:r>
    </w:p>
    <w:p w14:paraId="4F929622">
      <w:pPr>
        <w:pStyle w:val="23"/>
        <w:spacing w:line="264" w:lineRule="auto"/>
      </w:pPr>
      <w:r>
        <w:rPr>
          <w:sz w:val="18"/>
        </w:rPr>
        <w:t>Python, SQL, and Power BI are the most purchased courses.</w:t>
      </w:r>
    </w:p>
    <w:p w14:paraId="53D894B6">
      <w:pPr>
        <w:pStyle w:val="23"/>
        <w:spacing w:line="264" w:lineRule="auto"/>
      </w:pPr>
      <w:r>
        <w:rPr>
          <w:sz w:val="18"/>
        </w:rPr>
        <w:t>Technology leads revenue; Analytics has strong repeat learners.</w:t>
      </w:r>
    </w:p>
    <w:p w14:paraId="44F2706A">
      <w:pPr>
        <w:pStyle w:val="23"/>
        <w:spacing w:line="264" w:lineRule="auto"/>
      </w:pPr>
      <w:r>
        <w:rPr>
          <w:sz w:val="18"/>
        </w:rPr>
        <w:t>Four learners purchased from multiple categories, showing high engagement.</w:t>
      </w:r>
    </w:p>
    <w:p w14:paraId="61E80AB7">
      <w:pPr>
        <w:pStyle w:val="23"/>
        <w:spacing w:line="264" w:lineRule="auto"/>
      </w:pPr>
      <w:r>
        <w:rPr>
          <w:sz w:val="18"/>
        </w:rPr>
        <w:t>Cloud Computing course has zero purchases, indicating low visibility.</w:t>
      </w:r>
    </w:p>
    <w:p w14:paraId="757D045D">
      <w:pPr>
        <w:spacing w:line="264" w:lineRule="auto"/>
        <w:jc w:val="left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b/>
          <w:color w:val="558ED5" w:themeColor="text2" w:themeTint="99"/>
          <w:sz w:val="1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Recommendations</w:t>
      </w:r>
      <w:r>
        <w:rPr>
          <w:rFonts w:hint="default"/>
          <w:b/>
          <w:color w:val="558ED5" w:themeColor="text2" w:themeTint="99"/>
          <w:sz w:val="1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:</w:t>
      </w:r>
    </w:p>
    <w:p w14:paraId="08522296">
      <w:pPr>
        <w:pStyle w:val="23"/>
        <w:spacing w:line="264" w:lineRule="auto"/>
      </w:pPr>
      <w:r>
        <w:rPr>
          <w:sz w:val="18"/>
        </w:rPr>
        <w:t>Strengthen marketing for Technology and Analytics categories.</w:t>
      </w:r>
    </w:p>
    <w:p w14:paraId="7AE3086C">
      <w:pPr>
        <w:pStyle w:val="23"/>
        <w:spacing w:line="264" w:lineRule="auto"/>
      </w:pPr>
      <w:r>
        <w:rPr>
          <w:rFonts w:hint="default"/>
          <w:sz w:val="18"/>
          <w:lang w:val="en-US"/>
        </w:rPr>
        <w:t>Review Non_Purchased Courses.</w:t>
      </w:r>
    </w:p>
    <w:p w14:paraId="0682E54B">
      <w:pPr>
        <w:pStyle w:val="23"/>
        <w:spacing w:line="264" w:lineRule="auto"/>
      </w:pPr>
      <w:r>
        <w:rPr>
          <w:sz w:val="18"/>
        </w:rPr>
        <w:t>Offer bundles and personalization for multi-category learners.</w:t>
      </w:r>
    </w:p>
    <w:p w14:paraId="5ED905D7">
      <w:pPr>
        <w:pStyle w:val="23"/>
        <w:spacing w:line="264" w:lineRule="auto"/>
      </w:pPr>
      <w:r>
        <w:rPr>
          <w:sz w:val="18"/>
        </w:rPr>
        <w:t>Refresh Business category content to increase adoption.</w:t>
      </w:r>
    </w:p>
    <w:p w14:paraId="789AAC90">
      <w:pPr>
        <w:pStyle w:val="23"/>
        <w:spacing w:line="264" w:lineRule="auto"/>
      </w:pPr>
      <w:r>
        <w:rPr>
          <w:sz w:val="18"/>
        </w:rPr>
        <w:t>Repackage or promote non-purchased courses effectively.</w:t>
      </w:r>
    </w:p>
    <w:p w14:paraId="3317925A">
      <w:pPr>
        <w:pStyle w:val="23"/>
        <w:spacing w:line="264" w:lineRule="auto"/>
      </w:pPr>
      <w:r>
        <w:rPr>
          <w:sz w:val="18"/>
        </w:rPr>
        <w:t>Create advanced-level versions of high-demand courses.</w:t>
      </w:r>
    </w:p>
    <w:p w14:paraId="5884186D">
      <w:pPr>
        <w:spacing w:line="264" w:lineRule="auto"/>
        <w:jc w:val="left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b/>
          <w:color w:val="558ED5" w:themeColor="text2" w:themeTint="99"/>
          <w:sz w:val="1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Learner-Level Metrics</w:t>
      </w:r>
      <w:r>
        <w:rPr>
          <w:rFonts w:hint="default"/>
          <w:b/>
          <w:color w:val="558ED5" w:themeColor="text2" w:themeTint="99"/>
          <w:sz w:val="1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:</w:t>
      </w:r>
    </w:p>
    <w:p w14:paraId="2A1AE5CA">
      <w:pPr>
        <w:pStyle w:val="23"/>
        <w:spacing w:line="264" w:lineRule="auto"/>
      </w:pPr>
      <w:r>
        <w:rPr>
          <w:sz w:val="18"/>
        </w:rPr>
        <w:t>High spenders belong mostly to Technology and Analytics.</w:t>
      </w:r>
    </w:p>
    <w:p w14:paraId="08C9EF8F">
      <w:pPr>
        <w:pStyle w:val="23"/>
        <w:spacing w:line="264" w:lineRule="auto"/>
      </w:pPr>
      <w:r>
        <w:rPr>
          <w:sz w:val="18"/>
        </w:rPr>
        <w:t>Multi-category learners show strong long-term potential.</w:t>
      </w:r>
    </w:p>
    <w:p w14:paraId="4D1FCEE5">
      <w:pPr>
        <w:pStyle w:val="23"/>
        <w:spacing w:line="264" w:lineRule="auto"/>
      </w:pPr>
      <w:r>
        <w:rPr>
          <w:sz w:val="18"/>
        </w:rPr>
        <w:t>Revenue per learner varies by purchase count and course price.</w:t>
      </w:r>
    </w:p>
    <w:p w14:paraId="14801A44">
      <w:pPr>
        <w:spacing w:line="264" w:lineRule="auto"/>
        <w:jc w:val="left"/>
        <w:rPr>
          <w:rFonts w:hint="default" w:ascii="Calibri" w:hAnsi="Calibri" w:cs="Calibri"/>
          <w:b/>
          <w:bCs/>
          <w:color w:val="558ED5" w:themeColor="text2" w:themeTint="99"/>
          <w:sz w:val="18"/>
          <w:szCs w:val="1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b/>
          <w:color w:val="558ED5" w:themeColor="text2" w:themeTint="99"/>
          <w:sz w:val="1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Course-Leve</w:t>
      </w:r>
      <w:r>
        <w:rPr>
          <w:rFonts w:hint="default"/>
          <w:b/>
          <w:color w:val="558ED5" w:themeColor="text2" w:themeTint="99"/>
          <w:sz w:val="1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</w:t>
      </w:r>
      <w:r>
        <w:rPr>
          <w:b/>
          <w:color w:val="558ED5" w:themeColor="text2" w:themeTint="99"/>
          <w:sz w:val="1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Metrics</w:t>
      </w:r>
      <w:r>
        <w:rPr>
          <w:rFonts w:hint="default"/>
          <w:b/>
          <w:color w:val="558ED5" w:themeColor="text2" w:themeTint="99"/>
          <w:sz w:val="1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bookmarkStart w:id="0" w:name="_GoBack"/>
      <w:bookmarkEnd w:id="0"/>
    </w:p>
    <w:p w14:paraId="0E105E37">
      <w:pPr>
        <w:pStyle w:val="23"/>
        <w:spacing w:line="264" w:lineRule="auto"/>
      </w:pPr>
      <w:r>
        <w:rPr>
          <w:sz w:val="18"/>
        </w:rPr>
        <w:t>Top 3 courses drive most platform sales.</w:t>
      </w:r>
    </w:p>
    <w:p w14:paraId="28A803E9">
      <w:pPr>
        <w:pStyle w:val="23"/>
        <w:spacing w:line="264" w:lineRule="auto"/>
      </w:pPr>
      <w:r>
        <w:rPr>
          <w:sz w:val="18"/>
        </w:rPr>
        <w:t>Technology dominates overall revenue contribution.</w:t>
      </w:r>
    </w:p>
    <w:p w14:paraId="23BCE5C5">
      <w:pPr>
        <w:pStyle w:val="23"/>
        <w:spacing w:line="264" w:lineRule="auto"/>
      </w:pPr>
      <w:r>
        <w:rPr>
          <w:sz w:val="18"/>
        </w:rPr>
        <w:t>Courses with no purchases need redesign or better positioning.</w:t>
      </w:r>
    </w:p>
    <w:p w14:paraId="229D2531">
      <w:pPr>
        <w:pStyle w:val="23"/>
        <w:numPr>
          <w:numId w:val="0"/>
        </w:numPr>
        <w:spacing w:line="264" w:lineRule="auto"/>
        <w:ind w:leftChars="0"/>
        <w:rPr>
          <w:rFonts w:hint="default"/>
          <w:lang w:val="en-US"/>
        </w:rPr>
      </w:pPr>
    </w:p>
    <w:p w14:paraId="5DA079E4">
      <w:pPr>
        <w:pStyle w:val="23"/>
        <w:numPr>
          <w:numId w:val="0"/>
        </w:numPr>
        <w:spacing w:after="200" w:line="264" w:lineRule="auto"/>
        <w:contextualSpacing/>
        <w:rPr>
          <w:rFonts w:hint="default" w:ascii="Cambria" w:hAnsi="Cambria" w:cs="Cambria"/>
          <w:b/>
          <w:bCs/>
          <w:color w:val="558ED5" w:themeColor="text2" w:themeTint="99"/>
          <w:sz w:val="18"/>
          <w:szCs w:val="1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Cambria" w:hAnsi="Cambria" w:eastAsia="SimSun" w:cs="Cambria"/>
          <w:b/>
          <w:bCs/>
          <w:color w:val="558ED5" w:themeColor="text2" w:themeTint="99"/>
          <w:sz w:val="18"/>
          <w:szCs w:val="1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Course Sales Trends and Price Structure Analysis</w:t>
      </w:r>
      <w:r>
        <w:rPr>
          <w:rFonts w:hint="default" w:ascii="Cambria" w:hAnsi="Cambria" w:cs="Cambria"/>
          <w:b/>
          <w:bCs/>
          <w:color w:val="558ED5" w:themeColor="text2" w:themeTint="99"/>
          <w:sz w:val="18"/>
          <w:szCs w:val="1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:</w:t>
      </w:r>
    </w:p>
    <w:p w14:paraId="5F3B65FE">
      <w:pPr>
        <w:pStyle w:val="23"/>
        <w:numPr>
          <w:numId w:val="0"/>
        </w:numPr>
        <w:spacing w:after="200" w:line="264" w:lineRule="auto"/>
        <w:contextualSpacing/>
        <w:rPr>
          <w:sz w:val="18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2109470</wp:posOffset>
            </wp:positionH>
            <wp:positionV relativeFrom="paragraph">
              <wp:posOffset>141605</wp:posOffset>
            </wp:positionV>
            <wp:extent cx="1619885" cy="1369060"/>
            <wp:effectExtent l="0" t="0" r="18415" b="2540"/>
            <wp:wrapNone/>
            <wp:docPr id="4" name="Picture 4" descr="pie_chart_blue_grey_light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ie_chart_blue_grey_lightblu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D3A86">
      <w:pPr>
        <w:pStyle w:val="23"/>
        <w:numPr>
          <w:numId w:val="0"/>
        </w:numPr>
        <w:spacing w:after="200" w:line="264" w:lineRule="auto"/>
        <w:contextualSpacing/>
        <w:rPr>
          <w:sz w:val="18"/>
        </w:rPr>
      </w:pP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-55880</wp:posOffset>
            </wp:positionH>
            <wp:positionV relativeFrom="paragraph">
              <wp:posOffset>50800</wp:posOffset>
            </wp:positionV>
            <wp:extent cx="1918335" cy="1412875"/>
            <wp:effectExtent l="0" t="0" r="5715" b="15875"/>
            <wp:wrapNone/>
            <wp:docPr id="1" name="Picture 1" descr="bar_chart_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ar_chart_blu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6214ED">
      <w:pPr>
        <w:pStyle w:val="23"/>
        <w:numPr>
          <w:numId w:val="0"/>
        </w:numPr>
        <w:spacing w:after="200" w:line="264" w:lineRule="auto"/>
        <w:contextualSpacing/>
        <w:rPr>
          <w:sz w:val="18"/>
        </w:rPr>
      </w:pPr>
    </w:p>
    <w:p w14:paraId="4796EA9A">
      <w:pPr>
        <w:pStyle w:val="23"/>
        <w:numPr>
          <w:numId w:val="0"/>
        </w:numPr>
        <w:spacing w:after="200" w:line="264" w:lineRule="auto"/>
        <w:contextualSpacing/>
        <w:rPr>
          <w:sz w:val="18"/>
        </w:rPr>
      </w:pPr>
    </w:p>
    <w:p w14:paraId="12AC5012">
      <w:pPr>
        <w:pStyle w:val="23"/>
        <w:numPr>
          <w:numId w:val="0"/>
        </w:numPr>
        <w:spacing w:after="200" w:line="264" w:lineRule="auto"/>
        <w:contextualSpacing/>
        <w:rPr>
          <w:sz w:val="18"/>
        </w:rPr>
      </w:pPr>
    </w:p>
    <w:p w14:paraId="7A5EF911">
      <w:pPr>
        <w:pStyle w:val="23"/>
        <w:numPr>
          <w:numId w:val="0"/>
        </w:numPr>
        <w:spacing w:after="200" w:line="264" w:lineRule="auto"/>
        <w:contextualSpacing/>
        <w:rPr>
          <w:sz w:val="18"/>
        </w:rPr>
      </w:pPr>
    </w:p>
    <w:p w14:paraId="119C6D73">
      <w:pPr>
        <w:pStyle w:val="23"/>
        <w:numPr>
          <w:numId w:val="0"/>
        </w:numPr>
        <w:spacing w:after="200" w:line="264" w:lineRule="auto"/>
        <w:contextualSpacing/>
        <w:rPr>
          <w:sz w:val="18"/>
        </w:rPr>
      </w:pPr>
    </w:p>
    <w:p w14:paraId="187FE2C3">
      <w:pPr>
        <w:pStyle w:val="23"/>
        <w:numPr>
          <w:numId w:val="0"/>
        </w:numPr>
        <w:spacing w:after="200" w:line="264" w:lineRule="auto"/>
        <w:contextualSpacing/>
        <w:rPr>
          <w:sz w:val="18"/>
        </w:rPr>
      </w:pPr>
    </w:p>
    <w:p w14:paraId="3F493040">
      <w:pPr>
        <w:pStyle w:val="23"/>
        <w:numPr>
          <w:numId w:val="0"/>
        </w:numPr>
        <w:spacing w:after="200" w:line="264" w:lineRule="auto"/>
        <w:contextualSpacing/>
        <w:rPr>
          <w:sz w:val="18"/>
        </w:rPr>
      </w:pPr>
    </w:p>
    <w:p w14:paraId="6F95AB4C">
      <w:pPr>
        <w:pStyle w:val="23"/>
        <w:numPr>
          <w:numId w:val="0"/>
        </w:numPr>
        <w:spacing w:line="264" w:lineRule="auto"/>
        <w:ind w:leftChars="0"/>
        <w:rPr>
          <w:rFonts w:hint="default"/>
          <w:lang w:val="en-US"/>
        </w:rPr>
      </w:pPr>
    </w:p>
    <w:p w14:paraId="7F2991FC">
      <w:pPr>
        <w:spacing w:line="264" w:lineRule="auto"/>
        <w:jc w:val="left"/>
        <w:rPr>
          <w:b/>
          <w:color w:val="558ED5" w:themeColor="text2" w:themeTint="99"/>
          <w:sz w:val="1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0B7AA139">
      <w:pPr>
        <w:spacing w:line="264" w:lineRule="auto"/>
        <w:jc w:val="left"/>
        <w:rPr>
          <w:rFonts w:hint="default"/>
          <w:lang w:val="en-US"/>
        </w:rPr>
      </w:pPr>
      <w:r>
        <w:rPr>
          <w:b/>
          <w:color w:val="558ED5" w:themeColor="text2" w:themeTint="99"/>
          <w:sz w:val="1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Conclusion</w:t>
      </w:r>
      <w:r>
        <w:rPr>
          <w:rFonts w:hint="default"/>
          <w:b/>
          <w:color w:val="558ED5" w:themeColor="text2" w:themeTint="99"/>
          <w:sz w:val="1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:</w:t>
      </w:r>
    </w:p>
    <w:p w14:paraId="2D19087A">
      <w:pPr>
        <w:pStyle w:val="23"/>
        <w:spacing w:line="264" w:lineRule="auto"/>
      </w:pPr>
      <w:r>
        <w:rPr>
          <w:sz w:val="18"/>
        </w:rPr>
        <w:t>Analysis shows strong demand for technology-focused learning.</w:t>
      </w:r>
    </w:p>
    <w:p w14:paraId="4673578A">
      <w:pPr>
        <w:pStyle w:val="23"/>
        <w:spacing w:line="264" w:lineRule="auto"/>
      </w:pPr>
      <w:r>
        <w:rPr>
          <w:sz w:val="18"/>
        </w:rPr>
        <w:t>Opportunities exist to improve weaker categories and enhance engagement.</w:t>
      </w:r>
    </w:p>
    <w:sectPr>
      <w:pgSz w:w="12240" w:h="15840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Nirmala UI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Leelawadee UI">
    <w:panose1 w:val="020B0502040204020203"/>
    <w:charset w:val="00"/>
    <w:family w:val="auto"/>
    <w:pitch w:val="default"/>
    <w:sig w:usb0="83000003" w:usb1="00000000" w:usb2="00010000" w:usb3="00000001" w:csb0="000101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Dubai Light">
    <w:panose1 w:val="020B0303030403030204"/>
    <w:charset w:val="00"/>
    <w:family w:val="auto"/>
    <w:pitch w:val="default"/>
    <w:sig w:usb0="80002067" w:usb1="80000000" w:usb2="00000008" w:usb3="00000000" w:csb0="20000041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E92564"/>
    <w:rsid w:val="10FC16EA"/>
    <w:rsid w:val="2B8A20C2"/>
    <w:rsid w:val="4C41074F"/>
    <w:rsid w:val="5F11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Alamu Sivakumar6</cp:lastModifiedBy>
  <dcterms:modified xsi:type="dcterms:W3CDTF">2025-12-04T07:38:53Z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62145580877A4E4EA995BB576010B5D9_12</vt:lpwstr>
  </property>
</Properties>
</file>