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npmdfptso2k" w:id="0"/>
      <w:bookmarkEnd w:id="0"/>
      <w:r w:rsidDel="00000000" w:rsidR="00000000" w:rsidRPr="00000000">
        <w:rPr>
          <w:rtl w:val="0"/>
        </w:rPr>
        <w:t xml:space="preserve">Add Library On Existing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purpose is to include a library module to an existing project and use the feature of that library to our existing project. To add the library module or any other existing projects module we have to follow below steps but based on the project requirements there might be a slight variation on adding the configuration.</w:t>
      </w:r>
    </w:p>
    <w:p w:rsidR="00000000" w:rsidDel="00000000" w:rsidP="00000000" w:rsidRDefault="00000000" w:rsidRPr="00000000" w14:paraId="00000004">
      <w:pPr>
        <w:pStyle w:val="Heading2"/>
        <w:rPr/>
      </w:pPr>
      <w:bookmarkStart w:colFirst="0" w:colLast="0" w:name="_yntjcr84gfkn" w:id="1"/>
      <w:bookmarkEnd w:id="1"/>
      <w:r w:rsidDel="00000000" w:rsidR="00000000" w:rsidRPr="00000000">
        <w:rPr>
          <w:rtl w:val="0"/>
        </w:rPr>
        <w:t xml:space="preserve">Steps</w:t>
      </w:r>
    </w:p>
    <w:p w:rsidR="00000000" w:rsidDel="00000000" w:rsidP="00000000" w:rsidRDefault="00000000" w:rsidRPr="00000000" w14:paraId="00000005">
      <w:pPr>
        <w:pStyle w:val="Heading3"/>
        <w:rPr/>
      </w:pPr>
      <w:bookmarkStart w:colFirst="0" w:colLast="0" w:name="_wpslvfuh73iw" w:id="2"/>
      <w:bookmarkEnd w:id="2"/>
      <w:r w:rsidDel="00000000" w:rsidR="00000000" w:rsidRPr="00000000">
        <w:rPr>
          <w:rtl w:val="0"/>
        </w:rPr>
        <w:t xml:space="preserve">Monolithic Project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a parent project.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 the Existing project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 parent modules pom.xml / settings.gradle add the module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the library module or module and add module on parent pom.xml file</w:t>
      </w:r>
    </w:p>
    <w:p w:rsidR="00000000" w:rsidDel="00000000" w:rsidP="00000000" w:rsidRDefault="00000000" w:rsidRPr="00000000" w14:paraId="0000000A">
      <w:pPr>
        <w:ind w:left="2160" w:firstLine="0"/>
        <w:rPr/>
      </w:pPr>
      <w:r w:rsidDel="00000000" w:rsidR="00000000" w:rsidRPr="00000000">
        <w:rPr/>
        <w:drawing>
          <wp:inline distB="114300" distT="114300" distL="114300" distR="114300">
            <wp:extent cx="3662363" cy="130615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2363" cy="13061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 Existing projects module add the dependency of library module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Include groupId, artifactId and version of the modules.</w:t>
      </w:r>
    </w:p>
    <w:p w:rsidR="00000000" w:rsidDel="00000000" w:rsidP="00000000" w:rsidRDefault="00000000" w:rsidRPr="00000000" w14:paraId="0000000D">
      <w:pPr>
        <w:ind w:left="2160" w:firstLine="0"/>
        <w:rPr/>
      </w:pPr>
      <w:r w:rsidDel="00000000" w:rsidR="00000000" w:rsidRPr="00000000">
        <w:rPr/>
        <w:drawing>
          <wp:inline distB="114300" distT="114300" distL="114300" distR="114300">
            <wp:extent cx="3157538" cy="189452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7538" cy="18945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the library module contains a JPA repository or Entity and we need to make an instance of components then we need to add this information to the configuration.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For JPARepository we need to add </w:t>
      </w:r>
      <w:r w:rsidDel="00000000" w:rsidR="00000000" w:rsidRPr="00000000">
        <w:rPr>
          <w:rFonts w:ascii="Courier New" w:cs="Courier New" w:eastAsia="Courier New" w:hAnsi="Courier New"/>
          <w:color w:val="b3ae60"/>
          <w:sz w:val="20"/>
          <w:szCs w:val="20"/>
          <w:rtl w:val="0"/>
        </w:rPr>
        <w:t xml:space="preserve">@EnableJpaRepositories</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basePackages = </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"com.example.*"</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For Entity we need to add </w:t>
      </w:r>
      <w:r w:rsidDel="00000000" w:rsidR="00000000" w:rsidRPr="00000000">
        <w:rPr>
          <w:rFonts w:ascii="Courier New" w:cs="Courier New" w:eastAsia="Courier New" w:hAnsi="Courier New"/>
          <w:color w:val="b3ae60"/>
          <w:sz w:val="20"/>
          <w:szCs w:val="20"/>
          <w:rtl w:val="0"/>
        </w:rPr>
        <w:t xml:space="preserve">@EntityScan</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basePackages = </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"com.example.*"</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If we want to include additional class of the modules then we can also import the classes: </w:t>
      </w:r>
      <w:r w:rsidDel="00000000" w:rsidR="00000000" w:rsidRPr="00000000">
        <w:rPr>
          <w:rFonts w:ascii="Courier New" w:cs="Courier New" w:eastAsia="Courier New" w:hAnsi="Courier New"/>
          <w:color w:val="b3ae60"/>
          <w:sz w:val="20"/>
          <w:szCs w:val="20"/>
          <w:rtl w:val="0"/>
        </w:rPr>
        <w:t xml:space="preserve">@Import</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com.example.Child2.config.AutoConfig.</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 com.example.studentmodule.config.AutoConfig.</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1054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Then run the project</w:t>
      </w:r>
    </w:p>
    <w:p w:rsidR="00000000" w:rsidDel="00000000" w:rsidP="00000000" w:rsidRDefault="00000000" w:rsidRPr="00000000" w14:paraId="00000015">
      <w:pPr>
        <w:pStyle w:val="Heading3"/>
        <w:rPr/>
      </w:pPr>
      <w:bookmarkStart w:colFirst="0" w:colLast="0" w:name="_or9vp6a5tbr4" w:id="3"/>
      <w:bookmarkEnd w:id="3"/>
      <w:r w:rsidDel="00000000" w:rsidR="00000000" w:rsidRPr="00000000">
        <w:rPr>
          <w:rtl w:val="0"/>
        </w:rPr>
        <w:t xml:space="preserve">Modular Based Project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Include the module on the parent pom.xml file.</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On Existing projects module add the dependency of library module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If the library module contains a JPA repository or Entity and we need to make an instance of components then we need to add this information to the configuration.</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For JPARepository we need to add </w:t>
      </w:r>
      <w:r w:rsidDel="00000000" w:rsidR="00000000" w:rsidRPr="00000000">
        <w:rPr>
          <w:rFonts w:ascii="Courier New" w:cs="Courier New" w:eastAsia="Courier New" w:hAnsi="Courier New"/>
          <w:color w:val="b3ae60"/>
          <w:sz w:val="20"/>
          <w:szCs w:val="20"/>
          <w:rtl w:val="0"/>
        </w:rPr>
        <w:t xml:space="preserve">@EnableJpaRepositories</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basePackages = </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"com.example.*"</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For Entity we need to add </w:t>
      </w:r>
      <w:r w:rsidDel="00000000" w:rsidR="00000000" w:rsidRPr="00000000">
        <w:rPr>
          <w:rFonts w:ascii="Courier New" w:cs="Courier New" w:eastAsia="Courier New" w:hAnsi="Courier New"/>
          <w:color w:val="b3ae60"/>
          <w:sz w:val="20"/>
          <w:szCs w:val="20"/>
          <w:rtl w:val="0"/>
        </w:rPr>
        <w:t xml:space="preserve">@EntityScan</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basePackages = </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"com.example.*"</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If we want to include additional class of the modules then we can also import the classes: </w:t>
      </w:r>
      <w:r w:rsidDel="00000000" w:rsidR="00000000" w:rsidRPr="00000000">
        <w:rPr>
          <w:rFonts w:ascii="Courier New" w:cs="Courier New" w:eastAsia="Courier New" w:hAnsi="Courier New"/>
          <w:color w:val="b3ae60"/>
          <w:sz w:val="20"/>
          <w:szCs w:val="20"/>
          <w:rtl w:val="0"/>
        </w:rPr>
        <w:t xml:space="preserve">@Import</w:t>
      </w:r>
      <w:r w:rsidDel="00000000" w:rsidR="00000000" w:rsidRPr="00000000">
        <w:rPr>
          <w:rFonts w:ascii="Courier New" w:cs="Courier New" w:eastAsia="Courier New" w:hAnsi="Courier New"/>
          <w:color w:val="e8ba36"/>
          <w:sz w:val="20"/>
          <w:szCs w:val="20"/>
          <w:rtl w:val="0"/>
        </w:rPr>
        <w:t xml:space="preserve">(</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com.example.Child2.config.AutoConfig.</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 com.example.studentmodule.config.AutoConfig.</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54a857"/>
          <w:sz w:val="20"/>
          <w:szCs w:val="20"/>
          <w:rtl w:val="0"/>
        </w:rPr>
        <w:t xml:space="preserve">}</w:t>
      </w:r>
      <w:r w:rsidDel="00000000" w:rsidR="00000000" w:rsidRPr="00000000">
        <w:rPr>
          <w:rFonts w:ascii="Courier New" w:cs="Courier New" w:eastAsia="Courier New" w:hAnsi="Courier New"/>
          <w:color w:val="e8ba36"/>
          <w:sz w:val="20"/>
          <w:szCs w:val="20"/>
          <w:rtl w:val="0"/>
        </w:rPr>
        <w:t xml:space="preserv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Run the project.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rn10ax5adxsx" w:id="4"/>
      <w:bookmarkEnd w:id="4"/>
      <w:r w:rsidDel="00000000" w:rsidR="00000000" w:rsidRPr="00000000">
        <w:rPr>
          <w:rtl w:val="0"/>
        </w:rPr>
        <w:t xml:space="preserve">Dependency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While adding the library or making the multimodule project, we need to take our common dependencies to the parent module to make it more flexible.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Modules should be designed as independent as possible.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Before running the project we need to recheck the versions if it’s compatible or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