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 Heading</w:t>
      </w:r>
    </w:p>
    <w:p>
      <w:r>
        <w:t>This is the first paragraph of text.</w:t>
      </w:r>
    </w:p>
    <w:p>
      <w:pPr>
        <w:pStyle w:val="Heading2"/>
      </w:pPr>
      <w:r>
        <w:t>Subheading</w:t>
      </w:r>
    </w:p>
    <w:p>
      <w:r>
        <w:t>This is another paragraph.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me_at_21.04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