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181E3" w14:textId="4C9FF5AF" w:rsidR="00BF4269" w:rsidRDefault="008875EE" w:rsidP="000A47C5">
      <w:pPr>
        <w:jc w:val="center"/>
        <w:rPr>
          <w:b/>
          <w:sz w:val="36"/>
          <w:szCs w:val="36"/>
        </w:rPr>
      </w:pPr>
      <w:r>
        <w:rPr>
          <w:b/>
          <w:sz w:val="36"/>
          <w:szCs w:val="36"/>
        </w:rPr>
        <w:tab/>
      </w:r>
    </w:p>
    <w:p w14:paraId="13C3CB71" w14:textId="77777777" w:rsidR="00431D8C" w:rsidRDefault="00431D8C" w:rsidP="00431D8C">
      <w:pPr>
        <w:rPr>
          <w:rFonts w:hint="eastAsia"/>
        </w:rPr>
      </w:pPr>
    </w:p>
    <w:p w14:paraId="596068B8" w14:textId="77777777" w:rsidR="00431D8C" w:rsidRDefault="00431D8C" w:rsidP="00431D8C">
      <w:pPr>
        <w:jc w:val="center"/>
        <w:rPr>
          <w:rFonts w:hint="eastAsia"/>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14:paraId="629E3D4C" w14:textId="77777777" w:rsidR="00431D8C" w:rsidRDefault="00431D8C" w:rsidP="00431D8C">
      <w:pPr>
        <w:rPr>
          <w:rFonts w:hint="eastAsia"/>
        </w:rPr>
      </w:pPr>
    </w:p>
    <w:p w14:paraId="6BA2805F" w14:textId="77777777" w:rsidR="00431D8C" w:rsidRDefault="00431D8C" w:rsidP="00431D8C">
      <w:pPr>
        <w:rPr>
          <w:rFonts w:hint="eastAsia"/>
        </w:rPr>
      </w:pPr>
    </w:p>
    <w:p w14:paraId="5423AEB4" w14:textId="77777777" w:rsidR="00431D8C" w:rsidRPr="00431D8C" w:rsidRDefault="00431D8C" w:rsidP="00431D8C">
      <w:pPr>
        <w:jc w:val="center"/>
        <w:rPr>
          <w:b/>
          <w:sz w:val="44"/>
          <w:szCs w:val="44"/>
        </w:rPr>
      </w:pPr>
      <w:r w:rsidRPr="00431D8C">
        <w:rPr>
          <w:rFonts w:hint="eastAsia"/>
          <w:b/>
          <w:sz w:val="44"/>
          <w:szCs w:val="44"/>
        </w:rPr>
        <w:t>零日之前：</w:t>
      </w:r>
    </w:p>
    <w:p w14:paraId="77F20255" w14:textId="77777777" w:rsidR="00431D8C" w:rsidRPr="00431D8C" w:rsidRDefault="00431D8C" w:rsidP="00431D8C">
      <w:pPr>
        <w:jc w:val="center"/>
        <w:rPr>
          <w:b/>
          <w:sz w:val="44"/>
          <w:szCs w:val="44"/>
        </w:rPr>
      </w:pPr>
      <w:r w:rsidRPr="00431D8C">
        <w:rPr>
          <w:rFonts w:hint="eastAsia"/>
          <w:b/>
          <w:sz w:val="44"/>
          <w:szCs w:val="44"/>
        </w:rPr>
        <w:t>安全软件工程的投资模型</w:t>
      </w:r>
    </w:p>
    <w:p w14:paraId="1A507A02" w14:textId="77777777" w:rsidR="00431D8C" w:rsidRPr="00431D8C" w:rsidRDefault="00431D8C" w:rsidP="00431D8C">
      <w:pPr>
        <w:tabs>
          <w:tab w:val="clear" w:pos="377"/>
        </w:tabs>
        <w:autoSpaceDE w:val="0"/>
        <w:autoSpaceDN w:val="0"/>
        <w:adjustRightInd w:val="0"/>
        <w:spacing w:after="240" w:line="440" w:lineRule="atLeast"/>
        <w:jc w:val="center"/>
        <w:rPr>
          <w:rFonts w:cs="Times"/>
          <w:b/>
          <w:color w:val="000000"/>
          <w:sz w:val="32"/>
          <w:szCs w:val="32"/>
        </w:rPr>
      </w:pPr>
      <w:r w:rsidRPr="00431D8C">
        <w:rPr>
          <w:rFonts w:cs="Times"/>
          <w:b/>
          <w:color w:val="000000"/>
          <w:sz w:val="32"/>
          <w:szCs w:val="32"/>
        </w:rPr>
        <w:t>The Days Before Zero Day:</w:t>
      </w:r>
      <w:r w:rsidRPr="00431D8C">
        <w:rPr>
          <w:rFonts w:ascii="MS Mincho" w:eastAsia="MS Mincho" w:hAnsi="MS Mincho" w:cs="MS Mincho"/>
          <w:b/>
          <w:color w:val="000000"/>
          <w:sz w:val="32"/>
          <w:szCs w:val="32"/>
        </w:rPr>
        <w:t> </w:t>
      </w:r>
      <w:r w:rsidRPr="00431D8C">
        <w:rPr>
          <w:rFonts w:cs="Times"/>
          <w:b/>
          <w:color w:val="000000"/>
          <w:sz w:val="32"/>
          <w:szCs w:val="32"/>
        </w:rPr>
        <w:t xml:space="preserve">Investment Models for Secure Software Engineering </w:t>
      </w:r>
    </w:p>
    <w:p w14:paraId="1C654D69" w14:textId="77777777" w:rsidR="00431D8C" w:rsidRDefault="00431D8C" w:rsidP="00431D8C">
      <w:pPr>
        <w:tabs>
          <w:tab w:val="clear" w:pos="377"/>
        </w:tabs>
        <w:spacing w:line="240" w:lineRule="auto"/>
        <w:jc w:val="left"/>
        <w:rPr>
          <w:rFonts w:ascii="宋体" w:hAnsi="宋体" w:cs="宋体"/>
        </w:rPr>
      </w:pPr>
      <w:r>
        <w:rPr>
          <w:rFonts w:ascii="宋体" w:hAnsi="宋体" w:cs="宋体"/>
        </w:rPr>
        <w:t> </w:t>
      </w:r>
    </w:p>
    <w:p w14:paraId="75576ED6" w14:textId="77777777" w:rsidR="00431D8C" w:rsidRDefault="00431D8C" w:rsidP="00431D8C">
      <w:pPr>
        <w:rPr>
          <w:rFonts w:hint="eastAsia"/>
        </w:rPr>
      </w:pPr>
    </w:p>
    <w:p w14:paraId="364402B3" w14:textId="77777777" w:rsidR="00431D8C" w:rsidRDefault="00431D8C" w:rsidP="00431D8C">
      <w:pPr>
        <w:rPr>
          <w:rFonts w:hint="eastAsia"/>
        </w:rPr>
      </w:pPr>
    </w:p>
    <w:p w14:paraId="6A2869B6" w14:textId="77777777" w:rsidR="00431D8C" w:rsidRDefault="00431D8C" w:rsidP="00431D8C">
      <w:pPr>
        <w:rPr>
          <w:rFonts w:hint="eastAsia"/>
        </w:rPr>
      </w:pPr>
    </w:p>
    <w:p w14:paraId="2B6C5F68" w14:textId="77777777" w:rsidR="00431D8C" w:rsidRDefault="00431D8C" w:rsidP="00431D8C">
      <w:pPr>
        <w:rPr>
          <w:rFonts w:hint="eastAsia"/>
        </w:rPr>
      </w:pPr>
    </w:p>
    <w:p w14:paraId="7794EF05" w14:textId="77777777" w:rsidR="00431D8C" w:rsidRDefault="00431D8C" w:rsidP="00431D8C">
      <w:pPr>
        <w:rPr>
          <w:rFonts w:hint="eastAsia"/>
        </w:rPr>
      </w:pPr>
    </w:p>
    <w:p w14:paraId="27A295A5" w14:textId="77777777" w:rsidR="00431D8C" w:rsidRDefault="00431D8C" w:rsidP="00431D8C">
      <w:pPr>
        <w:rPr>
          <w:rFonts w:hint="eastAsia"/>
        </w:rPr>
      </w:pPr>
    </w:p>
    <w:p w14:paraId="2353941D" w14:textId="77777777" w:rsidR="00431D8C" w:rsidRDefault="00431D8C" w:rsidP="00431D8C">
      <w:pPr>
        <w:rPr>
          <w:rFonts w:hint="eastAsia"/>
        </w:rPr>
      </w:pPr>
    </w:p>
    <w:p w14:paraId="5865E6B7" w14:textId="77777777" w:rsidR="00431D8C" w:rsidRDefault="00431D8C" w:rsidP="00431D8C">
      <w:pPr>
        <w:rPr>
          <w:rFonts w:hint="eastAsia"/>
        </w:rPr>
      </w:pPr>
    </w:p>
    <w:p w14:paraId="5850CD93" w14:textId="77777777" w:rsidR="00431D8C" w:rsidRDefault="00431D8C" w:rsidP="00431D8C">
      <w:pPr>
        <w:rPr>
          <w:rFonts w:hint="eastAsia"/>
        </w:rPr>
      </w:pPr>
    </w:p>
    <w:p w14:paraId="2EEB6B1A" w14:textId="77777777" w:rsidR="00431D8C" w:rsidRDefault="00431D8C" w:rsidP="00431D8C">
      <w:pPr>
        <w:rPr>
          <w:rFonts w:hint="eastAsia"/>
        </w:rPr>
      </w:pPr>
    </w:p>
    <w:p w14:paraId="1878911A" w14:textId="77777777" w:rsidR="00431D8C" w:rsidRDefault="00431D8C" w:rsidP="00431D8C">
      <w:pPr>
        <w:rPr>
          <w:rFonts w:hint="eastAsia"/>
        </w:rPr>
      </w:pPr>
    </w:p>
    <w:p w14:paraId="4E72EC6F" w14:textId="77777777" w:rsidR="00431D8C" w:rsidRDefault="00431D8C" w:rsidP="00431D8C">
      <w:pPr>
        <w:rPr>
          <w:rFonts w:hint="eastAsia"/>
        </w:rPr>
      </w:pPr>
    </w:p>
    <w:p w14:paraId="29E53757" w14:textId="77777777" w:rsidR="00431D8C" w:rsidRDefault="00431D8C" w:rsidP="00431D8C">
      <w:pPr>
        <w:spacing w:line="360" w:lineRule="auto"/>
        <w:ind w:leftChars="-3" w:left="-7" w:firstLineChars="954" w:firstLine="2290"/>
        <w:rPr>
          <w:rFonts w:hint="eastAsia"/>
          <w:u w:val="single"/>
        </w:rPr>
      </w:pPr>
      <w:r>
        <w:rPr>
          <w:rFonts w:hint="eastAsia"/>
        </w:rPr>
        <w:t>学</w:t>
      </w:r>
      <w:r>
        <w:rPr>
          <w:rFonts w:hint="eastAsia"/>
        </w:rPr>
        <w:t xml:space="preserve"> </w:t>
      </w:r>
      <w:r>
        <w:rPr>
          <w:rFonts w:hint="eastAsia"/>
        </w:rPr>
        <w:t>部（院）：</w:t>
      </w:r>
      <w:r>
        <w:rPr>
          <w:rFonts w:hint="eastAsia"/>
          <w:u w:val="single"/>
        </w:rPr>
        <w:t xml:space="preserve">       </w:t>
      </w:r>
      <w:r>
        <w:rPr>
          <w:rFonts w:hint="eastAsia"/>
          <w:u w:val="single"/>
        </w:rPr>
        <w:t>软件学院</w:t>
      </w:r>
      <w:r>
        <w:rPr>
          <w:rFonts w:hint="eastAsia"/>
          <w:u w:val="single"/>
        </w:rPr>
        <w:t xml:space="preserve">        </w:t>
      </w:r>
    </w:p>
    <w:p w14:paraId="5988D65A" w14:textId="77777777" w:rsidR="00431D8C" w:rsidRDefault="00431D8C" w:rsidP="00431D8C">
      <w:pPr>
        <w:spacing w:line="360" w:lineRule="auto"/>
        <w:ind w:leftChars="-1" w:left="-2" w:firstLineChars="954" w:firstLine="2290"/>
        <w:rPr>
          <w:rFonts w:hint="eastAsia"/>
          <w:u w:val="single"/>
        </w:rPr>
      </w:pPr>
      <w:r>
        <w:rPr>
          <w:rFonts w:hint="eastAsia"/>
        </w:rPr>
        <w:t>专</w:t>
      </w:r>
      <w:r>
        <w:rPr>
          <w:rFonts w:hint="eastAsia"/>
        </w:rPr>
        <w:t xml:space="preserve">       </w:t>
      </w:r>
      <w:r>
        <w:rPr>
          <w:rFonts w:hint="eastAsia"/>
        </w:rPr>
        <w:t>业：</w:t>
      </w:r>
      <w:r>
        <w:rPr>
          <w:rFonts w:hint="eastAsia"/>
          <w:u w:val="single"/>
        </w:rPr>
        <w:t xml:space="preserve">       </w:t>
      </w:r>
      <w:r>
        <w:rPr>
          <w:rFonts w:hint="eastAsia"/>
          <w:u w:val="single"/>
        </w:rPr>
        <w:t>软件工程</w:t>
      </w:r>
      <w:r>
        <w:rPr>
          <w:rFonts w:hint="eastAsia"/>
          <w:u w:val="single"/>
        </w:rPr>
        <w:t xml:space="preserve">        </w:t>
      </w:r>
    </w:p>
    <w:p w14:paraId="71941B0D" w14:textId="77777777" w:rsidR="00431D8C" w:rsidRDefault="00431D8C" w:rsidP="00431D8C">
      <w:pPr>
        <w:spacing w:line="360" w:lineRule="auto"/>
        <w:ind w:leftChars="-1" w:left="-2" w:firstLineChars="954" w:firstLine="2290"/>
        <w:rPr>
          <w:rFonts w:hint="eastAsia"/>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Pr>
          <w:rFonts w:hint="eastAsia"/>
          <w:u w:val="single"/>
        </w:rPr>
        <w:t xml:space="preserve">        </w:t>
      </w:r>
      <w:r>
        <w:rPr>
          <w:rFonts w:hint="eastAsia"/>
          <w:u w:val="single"/>
        </w:rPr>
        <w:t>侯坤鹏</w:t>
      </w:r>
      <w:r>
        <w:rPr>
          <w:rFonts w:hint="eastAsia"/>
          <w:u w:val="single"/>
        </w:rPr>
        <w:t xml:space="preserve">         </w:t>
      </w:r>
    </w:p>
    <w:p w14:paraId="59DEB230" w14:textId="77777777" w:rsidR="00431D8C" w:rsidRDefault="00431D8C" w:rsidP="00431D8C">
      <w:pPr>
        <w:spacing w:line="360" w:lineRule="auto"/>
        <w:ind w:leftChars="-3" w:left="-7" w:firstLineChars="954" w:firstLine="2290"/>
        <w:rPr>
          <w:rFonts w:hint="eastAsia"/>
          <w:u w:val="single"/>
        </w:rPr>
      </w:pPr>
      <w:r>
        <w:rPr>
          <w:rFonts w:hint="eastAsia"/>
        </w:rPr>
        <w:t>学</w:t>
      </w:r>
      <w:r>
        <w:rPr>
          <w:rFonts w:hint="eastAsia"/>
        </w:rPr>
        <w:t xml:space="preserve">       </w:t>
      </w:r>
      <w:r>
        <w:rPr>
          <w:rFonts w:hint="eastAsia"/>
        </w:rPr>
        <w:t>号：</w:t>
      </w:r>
      <w:r>
        <w:rPr>
          <w:rFonts w:hint="eastAsia"/>
          <w:u w:val="single"/>
        </w:rPr>
        <w:t xml:space="preserve">       201592146       </w:t>
      </w:r>
    </w:p>
    <w:p w14:paraId="4F66CE01" w14:textId="77777777" w:rsidR="00431D8C" w:rsidRDefault="00431D8C" w:rsidP="00431D8C">
      <w:pPr>
        <w:spacing w:line="360" w:lineRule="auto"/>
        <w:ind w:leftChars="-3" w:left="-7" w:firstLineChars="954" w:firstLine="2290"/>
        <w:rPr>
          <w:rFonts w:hint="eastAsia"/>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Pr>
          <w:rFonts w:hint="eastAsia"/>
          <w:u w:val="single"/>
        </w:rPr>
        <w:t xml:space="preserve">        </w:t>
      </w:r>
      <w:r>
        <w:rPr>
          <w:rFonts w:hint="eastAsia"/>
          <w:u w:val="single"/>
        </w:rPr>
        <w:t>马瑞新</w:t>
      </w:r>
      <w:r>
        <w:rPr>
          <w:rFonts w:hint="eastAsia"/>
          <w:u w:val="single"/>
        </w:rPr>
        <w:t xml:space="preserve">         </w:t>
      </w:r>
    </w:p>
    <w:p w14:paraId="35F9CBCA" w14:textId="221E3BA7" w:rsidR="00431D8C" w:rsidRDefault="00431D8C" w:rsidP="00431D8C">
      <w:pPr>
        <w:spacing w:line="360" w:lineRule="auto"/>
        <w:ind w:leftChars="-3" w:left="-7" w:firstLineChars="954" w:firstLine="2290"/>
        <w:rPr>
          <w:rFonts w:hint="eastAsia"/>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r w:rsidR="0086571A">
        <w:rPr>
          <w:rFonts w:hint="eastAsia"/>
          <w:u w:val="single"/>
        </w:rPr>
        <w:t>2019.2</w:t>
      </w:r>
      <w:r>
        <w:rPr>
          <w:rFonts w:hint="eastAsia"/>
          <w:u w:val="single"/>
        </w:rPr>
        <w:t>.2</w:t>
      </w:r>
      <w:r w:rsidR="0086571A">
        <w:rPr>
          <w:rFonts w:hint="eastAsia"/>
          <w:u w:val="single"/>
        </w:rPr>
        <w:t>0</w:t>
      </w:r>
      <w:r>
        <w:rPr>
          <w:rFonts w:hint="eastAsia"/>
          <w:u w:val="single"/>
        </w:rPr>
        <w:t xml:space="preserve">  </w:t>
      </w:r>
      <w:bookmarkStart w:id="0" w:name="_GoBack"/>
      <w:bookmarkEnd w:id="0"/>
      <w:r>
        <w:rPr>
          <w:rFonts w:hint="eastAsia"/>
          <w:u w:val="single"/>
        </w:rPr>
        <w:t xml:space="preserve">      </w:t>
      </w:r>
    </w:p>
    <w:p w14:paraId="4B0BCC8A" w14:textId="77777777" w:rsidR="00431D8C" w:rsidRDefault="00431D8C" w:rsidP="00431D8C">
      <w:pPr>
        <w:spacing w:line="360" w:lineRule="auto"/>
        <w:ind w:leftChars="-3" w:left="-7" w:firstLineChars="954" w:firstLine="2290"/>
        <w:rPr>
          <w:rFonts w:hint="eastAsia"/>
          <w:u w:val="single"/>
        </w:rPr>
      </w:pPr>
    </w:p>
    <w:p w14:paraId="1EB2A0E7" w14:textId="77777777" w:rsidR="00431D8C" w:rsidRDefault="00431D8C" w:rsidP="00431D8C">
      <w:pPr>
        <w:spacing w:line="360" w:lineRule="auto"/>
        <w:jc w:val="center"/>
        <w:rPr>
          <w:rFonts w:hint="eastAsia"/>
        </w:rPr>
      </w:pPr>
      <w:r>
        <w:rPr>
          <w:rFonts w:hint="eastAsia"/>
        </w:rPr>
        <w:t>大连理工大学</w:t>
      </w:r>
    </w:p>
    <w:p w14:paraId="43502BE1" w14:textId="77777777" w:rsidR="004D3C76" w:rsidRDefault="004D3C76"/>
    <w:p w14:paraId="75B01CCB" w14:textId="77777777" w:rsidR="008A2F0F" w:rsidRDefault="008A2F0F"/>
    <w:p w14:paraId="004D9195" w14:textId="77777777" w:rsidR="008A2F0F" w:rsidRPr="001B3587" w:rsidRDefault="008A2F0F" w:rsidP="008A2F0F">
      <w:pPr>
        <w:jc w:val="center"/>
        <w:rPr>
          <w:rFonts w:ascii="宋体" w:hAnsi="宋体"/>
          <w:b/>
          <w:sz w:val="32"/>
          <w:szCs w:val="32"/>
        </w:rPr>
      </w:pPr>
      <w:r w:rsidRPr="001B3587">
        <w:rPr>
          <w:rFonts w:ascii="宋体" w:hAnsi="宋体" w:hint="eastAsia"/>
          <w:b/>
          <w:sz w:val="32"/>
          <w:szCs w:val="32"/>
        </w:rPr>
        <w:t>零日之前：</w:t>
      </w:r>
      <w:r w:rsidR="00A830F2" w:rsidRPr="001B3587">
        <w:rPr>
          <w:rFonts w:ascii="宋体" w:hAnsi="宋体" w:hint="eastAsia"/>
          <w:b/>
          <w:sz w:val="32"/>
          <w:szCs w:val="32"/>
        </w:rPr>
        <w:t>安全软件工程的</w:t>
      </w:r>
      <w:r w:rsidRPr="001B3587">
        <w:rPr>
          <w:rFonts w:ascii="宋体" w:hAnsi="宋体" w:hint="eastAsia"/>
          <w:b/>
          <w:sz w:val="32"/>
          <w:szCs w:val="32"/>
        </w:rPr>
        <w:t>投资模型</w:t>
      </w:r>
    </w:p>
    <w:p w14:paraId="3AD6C218" w14:textId="77777777" w:rsidR="00BE584E" w:rsidRDefault="00BE584E" w:rsidP="008A2F0F">
      <w:pPr>
        <w:tabs>
          <w:tab w:val="clear" w:pos="377"/>
        </w:tabs>
        <w:autoSpaceDE w:val="0"/>
        <w:autoSpaceDN w:val="0"/>
        <w:adjustRightInd w:val="0"/>
        <w:spacing w:after="240" w:line="340" w:lineRule="atLeast"/>
        <w:jc w:val="left"/>
        <w:rPr>
          <w:rFonts w:ascii="Times" w:eastAsiaTheme="minorEastAsia" w:hAnsi="Times" w:cs="Times"/>
          <w:color w:val="000000"/>
          <w:sz w:val="29"/>
          <w:szCs w:val="29"/>
        </w:rPr>
        <w:sectPr w:rsidR="00BE584E" w:rsidSect="00042CBF">
          <w:headerReference w:type="default" r:id="rId8"/>
          <w:footerReference w:type="even" r:id="rId9"/>
          <w:footerReference w:type="default" r:id="rId10"/>
          <w:pgSz w:w="11900" w:h="16840"/>
          <w:pgMar w:top="1440" w:right="1800" w:bottom="1440" w:left="1800" w:header="851" w:footer="992" w:gutter="0"/>
          <w:cols w:space="425"/>
          <w:docGrid w:type="lines" w:linePitch="312"/>
        </w:sectPr>
      </w:pPr>
    </w:p>
    <w:p w14:paraId="5BE0D8B4" w14:textId="77777777" w:rsidR="008A2F0F" w:rsidRDefault="008A2F0F"/>
    <w:p w14:paraId="5BE64C47" w14:textId="77777777" w:rsidR="00BE584E" w:rsidRDefault="00A830F2">
      <w:r>
        <w:rPr>
          <w:rFonts w:hint="eastAsia"/>
          <w:noProof/>
        </w:rPr>
        <w:drawing>
          <wp:inline distT="0" distB="0" distL="0" distR="0" wp14:anchorId="00402E98" wp14:editId="39483E08">
            <wp:extent cx="5758815" cy="892810"/>
            <wp:effectExtent l="0" t="0" r="6985" b="0"/>
            <wp:docPr id="2" name="图片 2" descr="/Users/houkunpeng/Desktop/屏幕快照 2019-01-30 下午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oukunpeng/Desktop/屏幕快照 2019-01-30 下午12.20.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892810"/>
                    </a:xfrm>
                    <a:prstGeom prst="rect">
                      <a:avLst/>
                    </a:prstGeom>
                    <a:noFill/>
                    <a:ln>
                      <a:noFill/>
                    </a:ln>
                  </pic:spPr>
                </pic:pic>
              </a:graphicData>
            </a:graphic>
          </wp:inline>
        </w:drawing>
      </w:r>
    </w:p>
    <w:p w14:paraId="2D09264C" w14:textId="77777777" w:rsidR="00A830F2" w:rsidRDefault="00A830F2"/>
    <w:p w14:paraId="3F6AD311" w14:textId="1F9F6147" w:rsidR="001A1B64" w:rsidRDefault="00A830F2" w:rsidP="001A1B64">
      <w:r w:rsidRPr="00A830F2">
        <w:rPr>
          <w:rFonts w:hint="eastAsia"/>
          <w:b/>
        </w:rPr>
        <w:t>摘要</w:t>
      </w:r>
      <w:r w:rsidRPr="00A830F2">
        <w:rPr>
          <w:rFonts w:hint="eastAsia"/>
        </w:rPr>
        <w:t xml:space="preserve"> - </w:t>
      </w:r>
      <w:r w:rsidR="000B5F90" w:rsidRPr="00610E6C">
        <w:rPr>
          <w:rFonts w:ascii="宋体" w:hAnsi="宋体" w:hint="eastAsia"/>
        </w:rPr>
        <w:t>虽然大多数安全实践和支出都侧重于后续的</w:t>
      </w:r>
      <w:r w:rsidRPr="00610E6C">
        <w:rPr>
          <w:rFonts w:ascii="宋体" w:hAnsi="宋体" w:hint="eastAsia"/>
        </w:rPr>
        <w:t>产品</w:t>
      </w:r>
      <w:r w:rsidR="000B5F90" w:rsidRPr="00610E6C">
        <w:rPr>
          <w:rFonts w:ascii="宋体" w:hAnsi="宋体" w:hint="eastAsia"/>
        </w:rPr>
        <w:t>开发</w:t>
      </w:r>
      <w:r w:rsidRPr="00610E6C">
        <w:rPr>
          <w:rFonts w:ascii="宋体" w:hAnsi="宋体" w:hint="eastAsia"/>
        </w:rPr>
        <w:t>和企业方法，但有些人试图将安全性的重点从我们管理的网络转变为我们构建的系统。新兴的安全软件工程（SSE</w:t>
      </w:r>
      <w:r w:rsidR="00715A51" w:rsidRPr="00610E6C">
        <w:rPr>
          <w:rFonts w:ascii="宋体" w:hAnsi="宋体" w:hint="eastAsia"/>
        </w:rPr>
        <w:t>）团队力</w:t>
      </w:r>
      <w:r w:rsidRPr="00610E6C">
        <w:rPr>
          <w:rFonts w:ascii="宋体" w:hAnsi="宋体" w:hint="eastAsia"/>
        </w:rPr>
        <w:t>求识别和支持基于传统软件工程</w:t>
      </w:r>
      <w:r w:rsidR="00715A51" w:rsidRPr="00610E6C">
        <w:rPr>
          <w:rFonts w:ascii="宋体" w:hAnsi="宋体" w:hint="eastAsia"/>
        </w:rPr>
        <w:t>解决漏洞的引入问题的方案</w:t>
      </w:r>
      <w:r w:rsidRPr="00610E6C">
        <w:rPr>
          <w:rFonts w:ascii="宋体" w:hAnsi="宋体" w:hint="eastAsia"/>
        </w:rPr>
        <w:t>，</w:t>
      </w:r>
      <w:r w:rsidR="00C8444A" w:rsidRPr="00610E6C">
        <w:rPr>
          <w:rFonts w:ascii="宋体" w:hAnsi="宋体" w:hint="eastAsia"/>
        </w:rPr>
        <w:t>以此在</w:t>
      </w:r>
      <w:r w:rsidRPr="00610E6C">
        <w:rPr>
          <w:rFonts w:ascii="宋体" w:hAnsi="宋体" w:hint="eastAsia"/>
        </w:rPr>
        <w:t>安全问题</w:t>
      </w:r>
      <w:r w:rsidR="00C8444A" w:rsidRPr="00610E6C">
        <w:rPr>
          <w:rFonts w:ascii="宋体" w:hAnsi="宋体" w:hint="eastAsia"/>
        </w:rPr>
        <w:t>出现之前阻止它的日益增长</w:t>
      </w:r>
      <w:r w:rsidRPr="00610E6C">
        <w:rPr>
          <w:rFonts w:ascii="宋体" w:hAnsi="宋体" w:hint="eastAsia"/>
        </w:rPr>
        <w:t>。人们普遍认为，这种方法不仅有望</w:t>
      </w:r>
      <w:r w:rsidR="00C8444A" w:rsidRPr="00610E6C">
        <w:rPr>
          <w:rFonts w:ascii="宋体" w:hAnsi="宋体" w:hint="eastAsia"/>
        </w:rPr>
        <w:t>减少安全问题的出现</w:t>
      </w:r>
      <w:r w:rsidRPr="00610E6C">
        <w:rPr>
          <w:rFonts w:ascii="宋体" w:hAnsi="宋体" w:hint="eastAsia"/>
        </w:rPr>
        <w:t>并减</w:t>
      </w:r>
      <w:r w:rsidRPr="001B3587">
        <w:rPr>
          <w:rFonts w:ascii="宋体" w:hAnsi="宋体" w:hint="eastAsia"/>
        </w:rPr>
        <w:t>少安全事故，而且它们也是一种有效</w:t>
      </w:r>
      <w:r w:rsidR="00676AA4" w:rsidRPr="001B3587">
        <w:rPr>
          <w:rFonts w:ascii="宋体" w:hAnsi="宋体" w:hint="eastAsia"/>
        </w:rPr>
        <w:t>的安全投资，可以降低整体安全支出。虽然目前正在采取许多措施来实现SSE</w:t>
      </w:r>
      <w:r w:rsidRPr="001B3587">
        <w:rPr>
          <w:rFonts w:ascii="宋体" w:hAnsi="宋体" w:hint="eastAsia"/>
        </w:rPr>
        <w:t>，但</w:t>
      </w:r>
      <w:r w:rsidR="00342612" w:rsidRPr="001B3587">
        <w:rPr>
          <w:rFonts w:ascii="宋体" w:hAnsi="宋体" w:hint="eastAsia"/>
        </w:rPr>
        <w:t>尚未对经济方面的考虑进行处理。我们提出了一个初始模型，该模型将</w:t>
      </w:r>
      <w:r w:rsidRPr="001B3587">
        <w:rPr>
          <w:rFonts w:ascii="宋体" w:hAnsi="宋体" w:hint="eastAsia"/>
        </w:rPr>
        <w:t>SSE</w:t>
      </w:r>
      <w:r w:rsidR="00342612" w:rsidRPr="001B3587">
        <w:rPr>
          <w:rFonts w:ascii="宋体" w:hAnsi="宋体" w:hint="eastAsia"/>
        </w:rPr>
        <w:t>投资</w:t>
      </w:r>
      <w:r w:rsidRPr="001B3587">
        <w:rPr>
          <w:rFonts w:ascii="宋体" w:hAnsi="宋体" w:hint="eastAsia"/>
        </w:rPr>
        <w:t>作为降低防御者对</w:t>
      </w:r>
      <w:r w:rsidR="00342612" w:rsidRPr="001B3587">
        <w:rPr>
          <w:rFonts w:ascii="宋体" w:hAnsi="宋体" w:hint="eastAsia"/>
        </w:rPr>
        <w:t>漏洞的不确定性的一种手段，同时提高攻击者的成本。这种方法被实现为传统安全模型的必要流程</w:t>
      </w:r>
      <w:r w:rsidRPr="001B3587">
        <w:rPr>
          <w:rFonts w:ascii="宋体" w:hAnsi="宋体" w:hint="eastAsia"/>
        </w:rPr>
        <w:t>，我们使用（部署后）安全投资的迭代最弱链接（IWL</w:t>
      </w:r>
      <w:r w:rsidR="00342612" w:rsidRPr="001B3587">
        <w:rPr>
          <w:rFonts w:ascii="宋体" w:hAnsi="宋体" w:hint="eastAsia"/>
        </w:rPr>
        <w:t>）模型来演示如何在系统的生命周期内优化防御性的</w:t>
      </w:r>
      <w:r w:rsidRPr="001B3587">
        <w:rPr>
          <w:rFonts w:ascii="宋体" w:hAnsi="宋体" w:hint="eastAsia"/>
        </w:rPr>
        <w:t xml:space="preserve">安全投资。结果表明，安全投资回报率增加 - 安全软件过程回报率（ROSSP） - </w:t>
      </w:r>
      <w:r w:rsidR="001A1B64" w:rsidRPr="001B3587">
        <w:rPr>
          <w:rFonts w:ascii="宋体" w:hAnsi="宋体" w:hint="eastAsia"/>
        </w:rPr>
        <w:t>以及部署后成本降低。我们希望这种模式为统一前后的安全投资</w:t>
      </w:r>
      <w:r w:rsidRPr="001B3587">
        <w:rPr>
          <w:rFonts w:ascii="宋体" w:hAnsi="宋体" w:hint="eastAsia"/>
        </w:rPr>
        <w:t>更全面处理铺平道路，，从而更全面地了解软件系统的安全性。</w:t>
      </w:r>
    </w:p>
    <w:p w14:paraId="4063AE0B" w14:textId="77777777" w:rsidR="001A1B64" w:rsidRDefault="001A1B64">
      <w:pPr>
        <w:tabs>
          <w:tab w:val="clear" w:pos="377"/>
        </w:tabs>
        <w:spacing w:line="240" w:lineRule="auto"/>
        <w:jc w:val="left"/>
      </w:pPr>
      <w:r>
        <w:br w:type="page"/>
      </w:r>
    </w:p>
    <w:p w14:paraId="7AC2D62C" w14:textId="77777777" w:rsidR="001A1B64" w:rsidRDefault="001A1B64" w:rsidP="001A1B64"/>
    <w:p w14:paraId="297F5029" w14:textId="77777777" w:rsidR="00EB0C55" w:rsidRPr="00610E6C" w:rsidRDefault="00EB0C55" w:rsidP="00610E6C">
      <w:pPr>
        <w:rPr>
          <w:rFonts w:ascii="宋体" w:hAnsi="宋体"/>
          <w:b/>
        </w:rPr>
      </w:pPr>
      <w:r w:rsidRPr="00610E6C">
        <w:rPr>
          <w:rFonts w:ascii="宋体" w:hAnsi="宋体" w:hint="eastAsia"/>
          <w:b/>
        </w:rPr>
        <w:t>1.简介</w:t>
      </w:r>
    </w:p>
    <w:p w14:paraId="2B8BA697" w14:textId="1D889EF7" w:rsidR="00EB0C55" w:rsidRPr="00610E6C" w:rsidRDefault="001A1B64" w:rsidP="00EB0C55">
      <w:pPr>
        <w:rPr>
          <w:rFonts w:ascii="宋体" w:hAnsi="宋体"/>
        </w:rPr>
      </w:pPr>
      <w:r>
        <w:rPr>
          <w:rFonts w:hint="eastAsia"/>
        </w:rPr>
        <w:tab/>
      </w:r>
      <w:r w:rsidR="00610E6C">
        <w:rPr>
          <w:rFonts w:hint="eastAsia"/>
        </w:rPr>
        <w:t xml:space="preserve"> </w:t>
      </w:r>
      <w:r w:rsidR="00EB0C55" w:rsidRPr="00610E6C">
        <w:rPr>
          <w:rFonts w:ascii="宋体" w:hAnsi="宋体" w:hint="eastAsia"/>
        </w:rPr>
        <w:t xml:space="preserve">计算机安全已成为安全产品的代名词。 </w:t>
      </w:r>
      <w:r w:rsidR="00882FBE" w:rsidRPr="00610E6C">
        <w:rPr>
          <w:rFonts w:ascii="宋体" w:hAnsi="宋体" w:hint="eastAsia"/>
        </w:rPr>
        <w:t>作为消费者，我们安装了防病毒软件，修补和更新我们的应用程序，并配置</w:t>
      </w:r>
      <w:r w:rsidR="00EB0C55" w:rsidRPr="00610E6C">
        <w:rPr>
          <w:rFonts w:ascii="宋体" w:hAnsi="宋体" w:hint="eastAsia"/>
        </w:rPr>
        <w:t>我们的防火墙和路由器。企业投资于一系列</w:t>
      </w:r>
      <w:r w:rsidR="00A2491D" w:rsidRPr="00610E6C">
        <w:rPr>
          <w:rFonts w:ascii="宋体" w:hAnsi="宋体" w:hint="eastAsia"/>
        </w:rPr>
        <w:t>的供应商产品和服务，通常会造成</w:t>
      </w:r>
      <w:r w:rsidR="00EB0C55" w:rsidRPr="00610E6C">
        <w:rPr>
          <w:rFonts w:ascii="宋体" w:hAnsi="宋体" w:hint="eastAsia"/>
        </w:rPr>
        <w:t>解决方案</w:t>
      </w:r>
      <w:r w:rsidR="00A2491D" w:rsidRPr="00610E6C">
        <w:rPr>
          <w:rFonts w:ascii="宋体" w:hAnsi="宋体" w:hint="eastAsia"/>
        </w:rPr>
        <w:t>的混杂</w:t>
      </w:r>
      <w:r w:rsidR="00EB0C55" w:rsidRPr="00610E6C">
        <w:rPr>
          <w:rFonts w:ascii="宋体" w:hAnsi="宋体" w:hint="eastAsia"/>
        </w:rPr>
        <w:t>。 安全行业本身可以被描述为</w:t>
      </w:r>
      <w:r w:rsidR="00B5500E" w:rsidRPr="00610E6C">
        <w:rPr>
          <w:rFonts w:ascii="宋体" w:hAnsi="宋体" w:hint="eastAsia"/>
        </w:rPr>
        <w:t>一系列“下一步”解决方案，安全专业人员接受一系列安全设备的培训。安全投资已经日渐保守</w:t>
      </w:r>
      <w:r w:rsidR="00EB0C55" w:rsidRPr="00610E6C">
        <w:rPr>
          <w:rFonts w:ascii="宋体" w:hAnsi="宋体" w:hint="eastAsia"/>
        </w:rPr>
        <w:t>- 优化资源支出以</w:t>
      </w:r>
      <w:r w:rsidR="00B5500E" w:rsidRPr="00610E6C">
        <w:rPr>
          <w:rFonts w:ascii="宋体" w:hAnsi="宋体" w:hint="eastAsia"/>
        </w:rPr>
        <w:t>解决在很大程度上可以预防的问题，</w:t>
      </w:r>
      <w:r w:rsidR="00D0046D" w:rsidRPr="00610E6C">
        <w:rPr>
          <w:rFonts w:ascii="宋体" w:hAnsi="宋体" w:hint="eastAsia"/>
        </w:rPr>
        <w:t>所以</w:t>
      </w:r>
      <w:r w:rsidR="00B5500E" w:rsidRPr="00610E6C">
        <w:rPr>
          <w:rFonts w:ascii="宋体" w:hAnsi="宋体" w:hint="eastAsia"/>
        </w:rPr>
        <w:t>一些人将当前环境定性为安全思想</w:t>
      </w:r>
      <w:r w:rsidR="00EB0C55" w:rsidRPr="00610E6C">
        <w:rPr>
          <w:rFonts w:ascii="宋体" w:hAnsi="宋体" w:hint="eastAsia"/>
        </w:rPr>
        <w:t>的“黑暗时代”。</w:t>
      </w:r>
    </w:p>
    <w:p w14:paraId="0F19EED4" w14:textId="6089B243" w:rsidR="00EB0C55" w:rsidRPr="00610E6C" w:rsidRDefault="00725257" w:rsidP="00EB0C55">
      <w:pPr>
        <w:rPr>
          <w:rFonts w:ascii="宋体" w:hAnsi="宋体"/>
        </w:rPr>
      </w:pPr>
      <w:r w:rsidRPr="00610E6C">
        <w:rPr>
          <w:rFonts w:ascii="宋体" w:hAnsi="宋体" w:hint="eastAsia"/>
        </w:rPr>
        <w:tab/>
      </w:r>
      <w:r w:rsidR="00610E6C">
        <w:rPr>
          <w:rFonts w:ascii="宋体" w:hAnsi="宋体" w:hint="eastAsia"/>
        </w:rPr>
        <w:t xml:space="preserve"> </w:t>
      </w:r>
      <w:r w:rsidR="00EB0C55" w:rsidRPr="00610E6C">
        <w:rPr>
          <w:rFonts w:ascii="宋体" w:hAnsi="宋体" w:hint="eastAsia"/>
        </w:rPr>
        <w:t>这并不是说系统级预防性方法不是</w:t>
      </w:r>
      <w:r w:rsidR="00FC3875" w:rsidRPr="00610E6C">
        <w:rPr>
          <w:rFonts w:ascii="宋体" w:hAnsi="宋体" w:hint="eastAsia"/>
        </w:rPr>
        <w:t>安全性的必要组成部分。在实践中，不同的系统必须</w:t>
      </w:r>
      <w:r w:rsidR="00880EBF" w:rsidRPr="00610E6C">
        <w:rPr>
          <w:rFonts w:ascii="宋体" w:hAnsi="宋体" w:hint="eastAsia"/>
        </w:rPr>
        <w:t>集</w:t>
      </w:r>
      <w:r w:rsidR="00FC3875" w:rsidRPr="00610E6C">
        <w:rPr>
          <w:rFonts w:ascii="宋体" w:hAnsi="宋体" w:hint="eastAsia"/>
        </w:rPr>
        <w:t>合</w:t>
      </w:r>
      <w:r w:rsidR="00880EBF" w:rsidRPr="00610E6C">
        <w:rPr>
          <w:rFonts w:ascii="宋体" w:hAnsi="宋体" w:hint="eastAsia"/>
        </w:rPr>
        <w:t>在一起形成体系，</w:t>
      </w:r>
      <w:r w:rsidR="009C51CA" w:rsidRPr="00610E6C">
        <w:rPr>
          <w:rFonts w:ascii="宋体" w:hAnsi="宋体" w:hint="eastAsia"/>
        </w:rPr>
        <w:t>紧急安全情况</w:t>
      </w:r>
      <w:r w:rsidR="000413F2" w:rsidRPr="00610E6C">
        <w:rPr>
          <w:rFonts w:ascii="宋体" w:hAnsi="宋体" w:hint="eastAsia"/>
        </w:rPr>
        <w:t>下是没有多少方案可以预测的</w:t>
      </w:r>
      <w:r w:rsidR="00EB0C55" w:rsidRPr="00610E6C">
        <w:rPr>
          <w:rFonts w:ascii="宋体" w:hAnsi="宋体" w:hint="eastAsia"/>
        </w:rPr>
        <w:t>。但是，</w:t>
      </w:r>
      <w:r w:rsidR="000413F2" w:rsidRPr="00610E6C">
        <w:rPr>
          <w:rFonts w:ascii="宋体" w:hAnsi="宋体" w:hint="eastAsia"/>
        </w:rPr>
        <w:t>仅仅</w:t>
      </w:r>
      <w:r w:rsidR="00EB0C55" w:rsidRPr="00610E6C">
        <w:rPr>
          <w:rFonts w:ascii="宋体" w:hAnsi="宋体" w:hint="eastAsia"/>
        </w:rPr>
        <w:t>注</w:t>
      </w:r>
      <w:r w:rsidR="000413F2" w:rsidRPr="00610E6C">
        <w:rPr>
          <w:rFonts w:ascii="宋体" w:hAnsi="宋体" w:hint="eastAsia"/>
        </w:rPr>
        <w:t>中</w:t>
      </w:r>
      <w:r w:rsidR="00EB0C55" w:rsidRPr="00610E6C">
        <w:rPr>
          <w:rFonts w:ascii="宋体" w:hAnsi="宋体" w:hint="eastAsia"/>
        </w:rPr>
        <w:t>企业安全投资是一种不完整的方法，无法反映漏洞的来源和发现方法的固有缺陷</w:t>
      </w:r>
      <w:r w:rsidR="000413F2" w:rsidRPr="00610E6C">
        <w:rPr>
          <w:rFonts w:ascii="宋体" w:hAnsi="宋体" w:hint="eastAsia"/>
        </w:rPr>
        <w:t>。对于那些希望绕过外围防御的人来说，应用程序越来越成为“进入系统的一只利剑</w:t>
      </w:r>
      <w:r w:rsidR="00EB0C55" w:rsidRPr="00610E6C">
        <w:rPr>
          <w:rFonts w:ascii="宋体" w:hAnsi="宋体" w:hint="eastAsia"/>
        </w:rPr>
        <w:t>”</w:t>
      </w:r>
      <w:r w:rsidR="00A942A9" w:rsidRPr="00610E6C">
        <w:rPr>
          <w:rFonts w:ascii="宋体" w:hAnsi="宋体" w:hint="eastAsia"/>
        </w:rPr>
        <w:t>，这使人们越来越相信，解决计算机安全故障的正确环境正在发展</w:t>
      </w:r>
      <w:r w:rsidR="00EB0C55" w:rsidRPr="00610E6C">
        <w:rPr>
          <w:rFonts w:ascii="宋体" w:hAnsi="宋体" w:hint="eastAsia"/>
        </w:rPr>
        <w:t>中</w:t>
      </w:r>
      <w:r w:rsidR="00A942A9" w:rsidRPr="00610E6C">
        <w:rPr>
          <w:rFonts w:ascii="宋体" w:hAnsi="宋体" w:hint="eastAsia"/>
        </w:rPr>
        <w:t>。然而，信息安全投资的模型还没有跟上</w:t>
      </w:r>
      <w:r w:rsidR="00991492" w:rsidRPr="00610E6C">
        <w:rPr>
          <w:rFonts w:ascii="宋体" w:hAnsi="宋体" w:hint="eastAsia"/>
        </w:rPr>
        <w:t>这种观点，继续专注于保守</w:t>
      </w:r>
      <w:r w:rsidR="00EB0C55" w:rsidRPr="00610E6C">
        <w:rPr>
          <w:rFonts w:ascii="宋体" w:hAnsi="宋体" w:hint="eastAsia"/>
        </w:rPr>
        <w:t>的后期开发</w:t>
      </w:r>
      <w:r w:rsidR="00991492" w:rsidRPr="00610E6C">
        <w:rPr>
          <w:rFonts w:ascii="宋体" w:hAnsi="宋体" w:hint="eastAsia"/>
        </w:rPr>
        <w:t>和</w:t>
      </w:r>
      <w:r w:rsidR="00EB0C55" w:rsidRPr="00610E6C">
        <w:rPr>
          <w:rFonts w:ascii="宋体" w:hAnsi="宋体" w:hint="eastAsia"/>
        </w:rPr>
        <w:t>优化。</w:t>
      </w:r>
    </w:p>
    <w:p w14:paraId="70EBF90E" w14:textId="1BE98C44" w:rsidR="00EB0C55" w:rsidRPr="00610E6C" w:rsidRDefault="00EB0C55" w:rsidP="00610E6C">
      <w:pPr>
        <w:ind w:firstLineChars="200" w:firstLine="480"/>
        <w:rPr>
          <w:rFonts w:ascii="宋体" w:hAnsi="宋体"/>
        </w:rPr>
      </w:pPr>
      <w:r w:rsidRPr="00610E6C">
        <w:rPr>
          <w:rFonts w:ascii="宋体" w:hAnsi="宋体" w:hint="eastAsia"/>
        </w:rPr>
        <w:t>在本文中，我们介绍了一个包含软件开发过程的安全投资模型。安全软件工程（SSE</w:t>
      </w:r>
      <w:r w:rsidR="005E5DAA" w:rsidRPr="00610E6C">
        <w:rPr>
          <w:rFonts w:ascii="宋体" w:hAnsi="宋体" w:hint="eastAsia"/>
        </w:rPr>
        <w:t>）包含</w:t>
      </w:r>
      <w:r w:rsidR="00AD4E6E" w:rsidRPr="00610E6C">
        <w:rPr>
          <w:rFonts w:ascii="宋体" w:hAnsi="宋体" w:hint="eastAsia"/>
        </w:rPr>
        <w:t>了被广泛视为漏洞引入的最佳补救措施，但这些措施</w:t>
      </w:r>
      <w:r w:rsidRPr="00610E6C">
        <w:rPr>
          <w:rFonts w:ascii="宋体" w:hAnsi="宋体" w:hint="eastAsia"/>
        </w:rPr>
        <w:t>很少受到信息安全投资界的关注。我们的模型为从业者提供了理解系统生命周期中SSE投资的机制，以最大限度地提高安全性。</w:t>
      </w:r>
    </w:p>
    <w:p w14:paraId="5B08466E" w14:textId="65E953EB" w:rsidR="00EB0C55" w:rsidRPr="00610E6C" w:rsidRDefault="00EB0C55" w:rsidP="00610E6C">
      <w:pPr>
        <w:ind w:firstLineChars="200" w:firstLine="480"/>
        <w:rPr>
          <w:rFonts w:ascii="宋体" w:hAnsi="宋体"/>
        </w:rPr>
      </w:pPr>
      <w:r w:rsidRPr="00610E6C">
        <w:rPr>
          <w:rFonts w:ascii="宋体" w:hAnsi="宋体" w:hint="eastAsia"/>
        </w:rPr>
        <w:t>在第2节中概述了相关的软件工程和安全投资概念后，我们在第3节中定义了SSE投资建模所解决的问题。接下来，我们概述了迭代最弱链接（IWL）安全投资模型，</w:t>
      </w:r>
      <w:r w:rsidR="004E7E52" w:rsidRPr="00610E6C">
        <w:rPr>
          <w:rFonts w:ascii="宋体" w:hAnsi="宋体" w:hint="eastAsia"/>
        </w:rPr>
        <w:t>并以此</w:t>
      </w:r>
      <w:r w:rsidRPr="00610E6C">
        <w:rPr>
          <w:rFonts w:ascii="宋体" w:hAnsi="宋体" w:hint="eastAsia"/>
        </w:rPr>
        <w:t>作为我们形成初始模型实例化的基础。我们的安全软件工程投资模型IWL-SSE将在第4节中介绍，并讨论模型的运行。第5节介绍了对更广泛影响的分析，其中我们介绍了安全软件过程回报（ROSSP）作为比较SSE决策机制的指标。我们在第6节中对未来的发展方向进行总结。</w:t>
      </w:r>
    </w:p>
    <w:p w14:paraId="05285FB4" w14:textId="77777777" w:rsidR="00EB0C55" w:rsidRPr="00610E6C" w:rsidRDefault="00EB0C55" w:rsidP="00EB0C55">
      <w:pPr>
        <w:rPr>
          <w:b/>
        </w:rPr>
      </w:pPr>
      <w:r w:rsidRPr="00610E6C">
        <w:rPr>
          <w:rFonts w:hint="eastAsia"/>
          <w:b/>
        </w:rPr>
        <w:t>2.</w:t>
      </w:r>
      <w:r w:rsidRPr="00610E6C">
        <w:rPr>
          <w:rFonts w:hint="eastAsia"/>
          <w:b/>
        </w:rPr>
        <w:t>背景</w:t>
      </w:r>
    </w:p>
    <w:p w14:paraId="50F02676" w14:textId="1D472F6B" w:rsidR="00EB0C55" w:rsidRDefault="00FC3875" w:rsidP="00EB0C55">
      <w:r>
        <w:rPr>
          <w:rFonts w:hint="eastAsia"/>
        </w:rPr>
        <w:tab/>
      </w:r>
      <w:r w:rsidR="00610E6C">
        <w:rPr>
          <w:rFonts w:hint="eastAsia"/>
        </w:rPr>
        <w:t xml:space="preserve"> </w:t>
      </w:r>
      <w:r w:rsidR="00EB0C55" w:rsidRPr="00610E6C">
        <w:rPr>
          <w:rFonts w:ascii="宋体" w:hAnsi="宋体" w:hint="eastAsia"/>
        </w:rPr>
        <w:t>在众多公认的安全原则中，项目规划中经常提到的一点是“安全是一个过程，而不是一个产品”</w:t>
      </w:r>
      <w:r w:rsidR="00186A1B" w:rsidRPr="00610E6C">
        <w:rPr>
          <w:rFonts w:ascii="宋体" w:hAnsi="宋体" w:hint="eastAsia"/>
        </w:rPr>
        <w:t>。</w:t>
      </w:r>
      <w:r w:rsidR="00EB0C55" w:rsidRPr="00610E6C">
        <w:rPr>
          <w:rFonts w:ascii="宋体" w:hAnsi="宋体" w:hint="eastAsia"/>
        </w:rPr>
        <w:t xml:space="preserve">尽管如此，对系统开发所涉及的过程的处理通常被安全投资界视为理所当然或被忽视。 我们的模型建立在这样的前提下，即在系统开发期间对安全实践的投资对于真正安全系统的生产至关重要。 </w:t>
      </w:r>
      <w:r w:rsidR="00186A1B" w:rsidRPr="00610E6C">
        <w:rPr>
          <w:rFonts w:ascii="宋体" w:hAnsi="宋体" w:hint="eastAsia"/>
        </w:rPr>
        <w:t>本节提供了进一步</w:t>
      </w:r>
      <w:r w:rsidR="00C02AEA" w:rsidRPr="00610E6C">
        <w:rPr>
          <w:rFonts w:ascii="宋体" w:hAnsi="宋体" w:hint="eastAsia"/>
        </w:rPr>
        <w:t>论证来支持这一观点</w:t>
      </w:r>
      <w:r w:rsidR="00EB0C55" w:rsidRPr="00610E6C">
        <w:rPr>
          <w:rFonts w:ascii="宋体" w:hAnsi="宋体" w:hint="eastAsia"/>
        </w:rPr>
        <w:t>的必要背景。</w:t>
      </w:r>
    </w:p>
    <w:p w14:paraId="0B76ED1F" w14:textId="5E34ED5C" w:rsidR="00EB0C55" w:rsidRPr="0008067F" w:rsidRDefault="00EB0C55" w:rsidP="00EB0C55">
      <w:pPr>
        <w:rPr>
          <w:b/>
        </w:rPr>
      </w:pPr>
      <w:r w:rsidRPr="0008067F">
        <w:rPr>
          <w:rFonts w:hint="eastAsia"/>
          <w:b/>
        </w:rPr>
        <w:t>2.1.</w:t>
      </w:r>
      <w:r w:rsidRPr="0008067F">
        <w:rPr>
          <w:rFonts w:hint="eastAsia"/>
          <w:b/>
        </w:rPr>
        <w:t>软件工程过程</w:t>
      </w:r>
    </w:p>
    <w:p w14:paraId="6C7383DE" w14:textId="278156E9" w:rsidR="00EB0C55" w:rsidRDefault="00EB0C55" w:rsidP="00610E6C">
      <w:pPr>
        <w:ind w:firstLineChars="200" w:firstLine="480"/>
      </w:pPr>
      <w:r>
        <w:rPr>
          <w:rFonts w:hint="eastAsia"/>
        </w:rPr>
        <w:t>系统和软件开发的基础是系统开发生命周期（</w:t>
      </w:r>
      <w:r>
        <w:rPr>
          <w:rFonts w:hint="eastAsia"/>
        </w:rPr>
        <w:t>SDLC</w:t>
      </w:r>
      <w:r>
        <w:rPr>
          <w:rFonts w:hint="eastAsia"/>
        </w:rPr>
        <w:t>）的概念。虽然这个术语通常被广泛使用</w:t>
      </w:r>
      <w:r>
        <w:rPr>
          <w:rFonts w:hint="eastAsia"/>
        </w:rPr>
        <w:t xml:space="preserve"> - </w:t>
      </w:r>
      <w:r>
        <w:rPr>
          <w:rFonts w:hint="eastAsia"/>
        </w:rPr>
        <w:t>“</w:t>
      </w:r>
      <w:r>
        <w:rPr>
          <w:rFonts w:hint="eastAsia"/>
        </w:rPr>
        <w:t>S</w:t>
      </w:r>
      <w:r>
        <w:rPr>
          <w:rFonts w:hint="eastAsia"/>
        </w:rPr>
        <w:t>”有时意味着“软件”，而不是“系统”</w:t>
      </w:r>
      <w:r>
        <w:rPr>
          <w:rFonts w:hint="eastAsia"/>
        </w:rPr>
        <w:t xml:space="preserve"> - </w:t>
      </w:r>
      <w:r>
        <w:rPr>
          <w:rFonts w:hint="eastAsia"/>
        </w:rPr>
        <w:t>美国国家标准与技术研究院（</w:t>
      </w:r>
      <w:r>
        <w:rPr>
          <w:rFonts w:hint="eastAsia"/>
        </w:rPr>
        <w:t>NIST</w:t>
      </w:r>
      <w:r>
        <w:rPr>
          <w:rFonts w:hint="eastAsia"/>
        </w:rPr>
        <w:t>）试图在</w:t>
      </w:r>
      <w:r>
        <w:rPr>
          <w:rFonts w:hint="eastAsia"/>
        </w:rPr>
        <w:t>[8]</w:t>
      </w:r>
      <w:r>
        <w:rPr>
          <w:rFonts w:hint="eastAsia"/>
        </w:rPr>
        <w:t>中编纂概念，指定安全实践系统生命周期的五个阶段：启动，开发</w:t>
      </w:r>
      <w:r>
        <w:rPr>
          <w:rFonts w:hint="eastAsia"/>
        </w:rPr>
        <w:t>/</w:t>
      </w:r>
      <w:r>
        <w:rPr>
          <w:rFonts w:hint="eastAsia"/>
        </w:rPr>
        <w:t>获取，实施</w:t>
      </w:r>
      <w:r>
        <w:rPr>
          <w:rFonts w:hint="eastAsia"/>
        </w:rPr>
        <w:t>/</w:t>
      </w:r>
      <w:r>
        <w:rPr>
          <w:rFonts w:hint="eastAsia"/>
        </w:rPr>
        <w:t>评估，操作</w:t>
      </w:r>
      <w:r>
        <w:rPr>
          <w:rFonts w:hint="eastAsia"/>
        </w:rPr>
        <w:t>/</w:t>
      </w:r>
      <w:r>
        <w:rPr>
          <w:rFonts w:hint="eastAsia"/>
        </w:rPr>
        <w:t>维护和处置。许多常见的安全问题，例如标准认证，配置管理和修补以及周边安全，仅涉及实施</w:t>
      </w:r>
      <w:r>
        <w:rPr>
          <w:rFonts w:hint="eastAsia"/>
        </w:rPr>
        <w:t>/</w:t>
      </w:r>
      <w:r>
        <w:rPr>
          <w:rFonts w:hint="eastAsia"/>
        </w:rPr>
        <w:t>评估和操作</w:t>
      </w:r>
      <w:r>
        <w:rPr>
          <w:rFonts w:hint="eastAsia"/>
        </w:rPr>
        <w:t>/</w:t>
      </w:r>
      <w:r>
        <w:rPr>
          <w:rFonts w:hint="eastAsia"/>
        </w:rPr>
        <w:t>维护阶段。</w:t>
      </w:r>
    </w:p>
    <w:p w14:paraId="15B36351" w14:textId="0B03FBA2" w:rsidR="00EB0C55" w:rsidRDefault="00823C36" w:rsidP="00EB0C55">
      <w:r>
        <w:rPr>
          <w:rFonts w:hint="eastAsia"/>
        </w:rPr>
        <w:tab/>
      </w:r>
      <w:r w:rsidR="00610E6C">
        <w:rPr>
          <w:rFonts w:hint="eastAsia"/>
        </w:rPr>
        <w:t xml:space="preserve"> </w:t>
      </w:r>
      <w:r w:rsidR="00EB0C55">
        <w:rPr>
          <w:rFonts w:hint="eastAsia"/>
        </w:rPr>
        <w:t>在</w:t>
      </w:r>
      <w:r w:rsidR="00EB0C55">
        <w:rPr>
          <w:rFonts w:hint="eastAsia"/>
        </w:rPr>
        <w:t>SDLC</w:t>
      </w:r>
      <w:r w:rsidR="00EB0C55">
        <w:rPr>
          <w:rFonts w:hint="eastAsia"/>
        </w:rPr>
        <w:t>的背景下，</w:t>
      </w:r>
      <w:r w:rsidR="006F4271">
        <w:rPr>
          <w:rFonts w:hint="eastAsia"/>
        </w:rPr>
        <w:t>有个</w:t>
      </w:r>
      <w:r w:rsidR="00EB0C55">
        <w:rPr>
          <w:rFonts w:hint="eastAsia"/>
        </w:rPr>
        <w:t>组织定义了他们的软件开发过程，可能跨越每个阶段，但通常集中在启动和开发</w:t>
      </w:r>
      <w:r w:rsidR="00EB0C55">
        <w:rPr>
          <w:rFonts w:hint="eastAsia"/>
        </w:rPr>
        <w:t>/</w:t>
      </w:r>
      <w:r w:rsidR="00EB0C55">
        <w:rPr>
          <w:rFonts w:hint="eastAsia"/>
        </w:rPr>
        <w:t>获取阶</w:t>
      </w:r>
      <w:r w:rsidR="00A14A9C">
        <w:rPr>
          <w:rFonts w:hint="eastAsia"/>
        </w:rPr>
        <w:t>段。这些过程模型是软件开发的最基本方面之一，它管理开发活动的内容</w:t>
      </w:r>
      <w:r w:rsidR="00EB0C55">
        <w:rPr>
          <w:rFonts w:hint="eastAsia"/>
        </w:rPr>
        <w:t>，频率，时间和范围（需求，架构，设计，编码，测试和发布）。软件过程的常见变体包括瀑布式，渐进式，渐进式</w:t>
      </w:r>
      <w:r w:rsidR="00EB0C55">
        <w:rPr>
          <w:rFonts w:hint="eastAsia"/>
        </w:rPr>
        <w:t>/</w:t>
      </w:r>
      <w:r w:rsidR="00EB0C55">
        <w:rPr>
          <w:rFonts w:hint="eastAsia"/>
        </w:rPr>
        <w:t>增量式，螺旋式，原型设计和敏捷模型</w:t>
      </w:r>
      <w:r w:rsidR="00EB0C55">
        <w:rPr>
          <w:rFonts w:hint="eastAsia"/>
        </w:rPr>
        <w:t>;</w:t>
      </w:r>
      <w:r w:rsidR="006F4271">
        <w:rPr>
          <w:rFonts w:hint="eastAsia"/>
        </w:rPr>
        <w:t>入门书籍，请</w:t>
      </w:r>
      <w:r w:rsidR="00EB0C55">
        <w:rPr>
          <w:rFonts w:hint="eastAsia"/>
        </w:rPr>
        <w:t>参考</w:t>
      </w:r>
      <w:r w:rsidR="00EB0C55">
        <w:rPr>
          <w:rFonts w:hint="eastAsia"/>
        </w:rPr>
        <w:t>[9]</w:t>
      </w:r>
      <w:r w:rsidR="00EB0C55">
        <w:rPr>
          <w:rFonts w:hint="eastAsia"/>
        </w:rPr>
        <w:t>。考虑流程模型需要考虑组织和项目约束，包括考虑现有系统，项目范围（独立与产品系列的一部分）以及项目团队的构成。</w:t>
      </w:r>
    </w:p>
    <w:p w14:paraId="74A72D9C" w14:textId="32D92715" w:rsidR="00C33643" w:rsidRDefault="00B222C4" w:rsidP="00EB0C55">
      <w:r>
        <w:rPr>
          <w:rFonts w:hint="eastAsia"/>
        </w:rPr>
        <w:tab/>
      </w:r>
      <w:r w:rsidR="00610E6C">
        <w:rPr>
          <w:rFonts w:hint="eastAsia"/>
        </w:rPr>
        <w:t xml:space="preserve"> </w:t>
      </w:r>
      <w:r w:rsidR="00C33643" w:rsidRPr="00C33643">
        <w:rPr>
          <w:rFonts w:hint="eastAsia"/>
        </w:rPr>
        <w:t>除了为软</w:t>
      </w:r>
      <w:r w:rsidR="00582C3A">
        <w:rPr>
          <w:rFonts w:hint="eastAsia"/>
        </w:rPr>
        <w:t>件开发管理提供体系结构</w:t>
      </w:r>
      <w:r w:rsidR="00C33643" w:rsidRPr="00C33643">
        <w:rPr>
          <w:rFonts w:hint="eastAsia"/>
        </w:rPr>
        <w:t>外，软件工程长期以来一直试图量化软件开发背后的经济学。</w:t>
      </w:r>
      <w:r w:rsidR="00C33643" w:rsidRPr="00C33643">
        <w:rPr>
          <w:rFonts w:hint="eastAsia"/>
        </w:rPr>
        <w:t xml:space="preserve"> </w:t>
      </w:r>
      <w:r w:rsidR="00C33643" w:rsidRPr="00C33643">
        <w:rPr>
          <w:rFonts w:hint="eastAsia"/>
        </w:rPr>
        <w:t>人们早就知道，在软件</w:t>
      </w:r>
      <w:r w:rsidR="00582C3A">
        <w:rPr>
          <w:rFonts w:hint="eastAsia"/>
        </w:rPr>
        <w:t>开发</w:t>
      </w:r>
      <w:r w:rsidR="00C33643" w:rsidRPr="00C33643">
        <w:rPr>
          <w:rFonts w:hint="eastAsia"/>
        </w:rPr>
        <w:t>过程早期做出的投资决策更具成本效益</w:t>
      </w:r>
      <w:r w:rsidR="00C33643" w:rsidRPr="00C33643">
        <w:rPr>
          <w:rFonts w:hint="eastAsia"/>
        </w:rPr>
        <w:t>[10]</w:t>
      </w:r>
      <w:r w:rsidR="00C33643" w:rsidRPr="00C33643">
        <w:rPr>
          <w:rFonts w:hint="eastAsia"/>
        </w:rPr>
        <w:t>，实证研究证明了成本在系统寿命期间的影响（表</w:t>
      </w:r>
      <w:r w:rsidR="00C33643" w:rsidRPr="00C33643">
        <w:rPr>
          <w:rFonts w:hint="eastAsia"/>
        </w:rPr>
        <w:t>1</w:t>
      </w:r>
      <w:r w:rsidR="00C33643" w:rsidRPr="00C33643">
        <w:rPr>
          <w:rFonts w:hint="eastAsia"/>
        </w:rPr>
        <w:t>）。</w:t>
      </w:r>
      <w:r w:rsidR="00C33643" w:rsidRPr="00C33643">
        <w:rPr>
          <w:rFonts w:hint="eastAsia"/>
        </w:rPr>
        <w:t xml:space="preserve"> </w:t>
      </w:r>
      <w:r w:rsidR="00C33643" w:rsidRPr="00C33643">
        <w:rPr>
          <w:rFonts w:hint="eastAsia"/>
        </w:rPr>
        <w:t>这些数据通常是整个开发过程中投资决策的基础</w:t>
      </w:r>
      <w:r w:rsidR="00C33643" w:rsidRPr="00C33643">
        <w:rPr>
          <w:rFonts w:hint="eastAsia"/>
        </w:rPr>
        <w:t xml:space="preserve">; </w:t>
      </w:r>
      <w:r w:rsidR="00C33643" w:rsidRPr="00C33643">
        <w:rPr>
          <w:rFonts w:hint="eastAsia"/>
        </w:rPr>
        <w:t>然而，由于几乎没有良好的安全指标，这种量化方法尚未提供对安全投资的相同见解。</w:t>
      </w:r>
      <w:r w:rsidR="00C33643">
        <w:rPr>
          <w:rFonts w:hint="eastAsia"/>
        </w:rPr>
        <w:tab/>
      </w:r>
    </w:p>
    <w:p w14:paraId="69539B01" w14:textId="67A29D7F" w:rsidR="00C33643" w:rsidRDefault="00C33643" w:rsidP="00C33643">
      <w:pPr>
        <w:jc w:val="center"/>
      </w:pPr>
      <w:r>
        <w:rPr>
          <w:noProof/>
        </w:rPr>
        <w:drawing>
          <wp:inline distT="0" distB="0" distL="0" distR="0" wp14:anchorId="0BB62766" wp14:editId="525A274D">
            <wp:extent cx="3733800" cy="1644015"/>
            <wp:effectExtent l="0" t="0" r="0" b="6985"/>
            <wp:docPr id="1" name="图片 1" descr="屏幕快照%202019-02-09%20下午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2-09%20下午3.35.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644015"/>
                    </a:xfrm>
                    <a:prstGeom prst="rect">
                      <a:avLst/>
                    </a:prstGeom>
                    <a:noFill/>
                    <a:ln>
                      <a:noFill/>
                    </a:ln>
                  </pic:spPr>
                </pic:pic>
              </a:graphicData>
            </a:graphic>
          </wp:inline>
        </w:drawing>
      </w:r>
    </w:p>
    <w:p w14:paraId="6480F9E2" w14:textId="57C9ED67" w:rsidR="00C33643" w:rsidRDefault="00C33643" w:rsidP="00C33643">
      <w:pPr>
        <w:jc w:val="center"/>
      </w:pPr>
      <w:r w:rsidRPr="00C33643">
        <w:rPr>
          <w:rFonts w:hint="eastAsia"/>
        </w:rPr>
        <w:t>表</w:t>
      </w:r>
      <w:r w:rsidRPr="00C33643">
        <w:rPr>
          <w:rFonts w:hint="eastAsia"/>
        </w:rPr>
        <w:t>1</w:t>
      </w:r>
      <w:r w:rsidRPr="00C33643">
        <w:rPr>
          <w:rFonts w:hint="eastAsia"/>
        </w:rPr>
        <w:t>：各阶段补救的软件成本估算（来自</w:t>
      </w:r>
      <w:r w:rsidRPr="00C33643">
        <w:rPr>
          <w:rFonts w:hint="eastAsia"/>
        </w:rPr>
        <w:t>[11]</w:t>
      </w:r>
      <w:r w:rsidRPr="00C33643">
        <w:rPr>
          <w:rFonts w:hint="eastAsia"/>
        </w:rPr>
        <w:t>）。</w:t>
      </w:r>
    </w:p>
    <w:p w14:paraId="456127B7" w14:textId="48F0E205" w:rsidR="00C33643" w:rsidRPr="00825279" w:rsidRDefault="00C33643" w:rsidP="00C33643">
      <w:pPr>
        <w:rPr>
          <w:b/>
        </w:rPr>
      </w:pPr>
      <w:r w:rsidRPr="00825279">
        <w:rPr>
          <w:rFonts w:hint="eastAsia"/>
          <w:b/>
        </w:rPr>
        <w:t>2.2</w:t>
      </w:r>
      <w:r w:rsidR="00582C3A" w:rsidRPr="00825279">
        <w:rPr>
          <w:rFonts w:hint="eastAsia"/>
          <w:b/>
        </w:rPr>
        <w:t>.</w:t>
      </w:r>
      <w:r w:rsidRPr="00825279">
        <w:rPr>
          <w:rFonts w:hint="eastAsia"/>
          <w:b/>
        </w:rPr>
        <w:t>安全软件工程</w:t>
      </w:r>
    </w:p>
    <w:p w14:paraId="3B3D724B" w14:textId="373CE825" w:rsidR="00C33643" w:rsidRDefault="00582C3A" w:rsidP="00C33643">
      <w:r>
        <w:rPr>
          <w:rFonts w:hint="eastAsia"/>
        </w:rPr>
        <w:tab/>
      </w:r>
      <w:r w:rsidR="00825279">
        <w:rPr>
          <w:rFonts w:hint="eastAsia"/>
        </w:rPr>
        <w:t xml:space="preserve"> </w:t>
      </w:r>
      <w:r w:rsidR="00C33643">
        <w:rPr>
          <w:rFonts w:hint="eastAsia"/>
        </w:rPr>
        <w:t>虽然软件</w:t>
      </w:r>
      <w:r w:rsidR="0020026C">
        <w:rPr>
          <w:rFonts w:hint="eastAsia"/>
        </w:rPr>
        <w:t>工程的实践通常与高质量软件的开发有关，但是新兴的安全软件工程团体</w:t>
      </w:r>
      <w:r w:rsidR="00D84338">
        <w:rPr>
          <w:rFonts w:hint="eastAsia"/>
        </w:rPr>
        <w:t>试图通过面向安全的练习来扩张</w:t>
      </w:r>
      <w:r w:rsidR="00C33643">
        <w:rPr>
          <w:rFonts w:hint="eastAsia"/>
        </w:rPr>
        <w:t>特定的流程步骤。为此，有人说“防止在发布之前引入漏洞，而不是在之后修补漏洞是</w:t>
      </w:r>
      <w:r w:rsidR="00C33643">
        <w:rPr>
          <w:rFonts w:hint="eastAsia"/>
        </w:rPr>
        <w:t>SSE</w:t>
      </w:r>
      <w:r w:rsidR="00C33643">
        <w:rPr>
          <w:rFonts w:hint="eastAsia"/>
        </w:rPr>
        <w:t>应对的挑战”</w:t>
      </w:r>
      <w:r w:rsidR="00C33643">
        <w:rPr>
          <w:rFonts w:hint="eastAsia"/>
        </w:rPr>
        <w:t>[2]</w:t>
      </w:r>
      <w:r w:rsidR="00C33643">
        <w:rPr>
          <w:rFonts w:hint="eastAsia"/>
        </w:rPr>
        <w:t>。这种推理方式区分了</w:t>
      </w:r>
      <w:r w:rsidR="00B95B65">
        <w:rPr>
          <w:rFonts w:hint="eastAsia"/>
        </w:rPr>
        <w:t>“</w:t>
      </w:r>
      <w:r w:rsidR="00C33643">
        <w:rPr>
          <w:rFonts w:hint="eastAsia"/>
        </w:rPr>
        <w:t>应用程序安全性</w:t>
      </w:r>
      <w:r w:rsidR="00C33643">
        <w:rPr>
          <w:rFonts w:hint="eastAsia"/>
        </w:rPr>
        <w:t xml:space="preserve"> - </w:t>
      </w:r>
      <w:r w:rsidR="00D84338">
        <w:rPr>
          <w:rFonts w:hint="eastAsia"/>
        </w:rPr>
        <w:t>主要侧重于在编写软件之后确保软件安全</w:t>
      </w:r>
      <w:r w:rsidR="00B95B65">
        <w:rPr>
          <w:rFonts w:hint="eastAsia"/>
        </w:rPr>
        <w:t>”</w:t>
      </w:r>
      <w:r w:rsidR="00C33643">
        <w:rPr>
          <w:rFonts w:hint="eastAsia"/>
        </w:rPr>
        <w:t>与</w:t>
      </w:r>
      <w:r w:rsidR="00B95B65">
        <w:rPr>
          <w:rFonts w:hint="eastAsia"/>
        </w:rPr>
        <w:t>“</w:t>
      </w:r>
      <w:r w:rsidR="00C33643">
        <w:rPr>
          <w:rFonts w:hint="eastAsia"/>
        </w:rPr>
        <w:t>以网络为中心的安全方法更密切相关</w:t>
      </w:r>
      <w:r w:rsidR="00C33643">
        <w:rPr>
          <w:rFonts w:hint="eastAsia"/>
        </w:rPr>
        <w:t xml:space="preserve"> - </w:t>
      </w:r>
      <w:r w:rsidR="00D84338">
        <w:rPr>
          <w:rFonts w:hint="eastAsia"/>
        </w:rPr>
        <w:t>以及软件安全性</w:t>
      </w:r>
      <w:r w:rsidR="00B95B65">
        <w:rPr>
          <w:rFonts w:hint="eastAsia"/>
        </w:rPr>
        <w:t>”</w:t>
      </w:r>
      <w:r w:rsidR="00D84338">
        <w:rPr>
          <w:rFonts w:hint="eastAsia"/>
        </w:rPr>
        <w:t>，旨在“利用良好的软件工程实践并引入</w:t>
      </w:r>
      <w:r w:rsidR="00110120">
        <w:rPr>
          <w:rFonts w:hint="eastAsia"/>
        </w:rPr>
        <w:t>在软件生命周期的早期考虑</w:t>
      </w:r>
      <w:r w:rsidR="00C33643">
        <w:rPr>
          <w:rFonts w:hint="eastAsia"/>
        </w:rPr>
        <w:t>安全性</w:t>
      </w:r>
      <w:r w:rsidR="00110120">
        <w:rPr>
          <w:rFonts w:hint="eastAsia"/>
        </w:rPr>
        <w:t>的思想”</w:t>
      </w:r>
      <w:r w:rsidR="00C33643">
        <w:rPr>
          <w:rFonts w:hint="eastAsia"/>
        </w:rPr>
        <w:t>[12]</w:t>
      </w:r>
      <w:r w:rsidR="00C33643">
        <w:rPr>
          <w:rFonts w:hint="eastAsia"/>
        </w:rPr>
        <w:t>。</w:t>
      </w:r>
    </w:p>
    <w:p w14:paraId="78A57AD5" w14:textId="4FF98E88" w:rsidR="00C33643" w:rsidRDefault="00C33643" w:rsidP="005E46AD">
      <w:pPr>
        <w:ind w:firstLineChars="200" w:firstLine="480"/>
      </w:pPr>
      <w:r>
        <w:rPr>
          <w:rFonts w:hint="eastAsia"/>
        </w:rPr>
        <w:t>这些实践的重点是识别和消除缺陷，设计错误和错误，这些都是</w:t>
      </w:r>
      <w:r w:rsidR="00F551A2">
        <w:rPr>
          <w:rFonts w:hint="eastAsia"/>
        </w:rPr>
        <w:t>项目</w:t>
      </w:r>
      <w:r>
        <w:rPr>
          <w:rFonts w:hint="eastAsia"/>
        </w:rPr>
        <w:t>实现中的错误</w:t>
      </w:r>
      <w:r>
        <w:rPr>
          <w:rFonts w:hint="eastAsia"/>
        </w:rPr>
        <w:t>[13]</w:t>
      </w:r>
      <w:r w:rsidR="00612693">
        <w:rPr>
          <w:rFonts w:hint="eastAsia"/>
        </w:rPr>
        <w:t>。盛行的安全软件工程常识认为，项目的弱点</w:t>
      </w:r>
      <w:r w:rsidR="00612693">
        <w:rPr>
          <w:rFonts w:hint="eastAsia"/>
        </w:rPr>
        <w:t>50%</w:t>
      </w:r>
      <w:r w:rsidR="00612693">
        <w:rPr>
          <w:rFonts w:hint="eastAsia"/>
        </w:rPr>
        <w:t>来源一漏洞</w:t>
      </w:r>
      <w:r>
        <w:rPr>
          <w:rFonts w:hint="eastAsia"/>
        </w:rPr>
        <w:t>，</w:t>
      </w:r>
      <w:r w:rsidR="004B452E">
        <w:rPr>
          <w:rFonts w:hint="eastAsia"/>
        </w:rPr>
        <w:t>50%</w:t>
      </w:r>
      <w:r w:rsidR="004B452E">
        <w:rPr>
          <w:rFonts w:hint="eastAsia"/>
        </w:rPr>
        <w:t>来源于程序错误</w:t>
      </w:r>
      <w:r w:rsidR="004B452E">
        <w:rPr>
          <w:rFonts w:hint="eastAsia"/>
        </w:rPr>
        <w:t xml:space="preserve"> </w:t>
      </w:r>
      <w:r>
        <w:rPr>
          <w:rFonts w:hint="eastAsia"/>
        </w:rPr>
        <w:t>[14]</w:t>
      </w:r>
      <w:r w:rsidR="004B452E">
        <w:rPr>
          <w:rFonts w:hint="eastAsia"/>
        </w:rPr>
        <w:t>。迄今为止，针对这些目的的软件安全性的尝试</w:t>
      </w:r>
      <w:r>
        <w:rPr>
          <w:rFonts w:hint="eastAsia"/>
        </w:rPr>
        <w:t>有两个方向：</w:t>
      </w:r>
    </w:p>
    <w:p w14:paraId="38660BE0" w14:textId="543B234A" w:rsidR="00C33643" w:rsidRPr="00770A4E" w:rsidRDefault="00C33643" w:rsidP="00825279">
      <w:pPr>
        <w:pStyle w:val="a3"/>
        <w:numPr>
          <w:ilvl w:val="1"/>
          <w:numId w:val="5"/>
        </w:numPr>
        <w:ind w:firstLineChars="0"/>
      </w:pPr>
      <w:r>
        <w:rPr>
          <w:rFonts w:hint="eastAsia"/>
        </w:rPr>
        <w:t>开发过程，主要侧重于使用过程和工具来减少</w:t>
      </w:r>
      <w:r w:rsidR="004B452E">
        <w:rPr>
          <w:rFonts w:hint="eastAsia"/>
        </w:rPr>
        <w:t>项目</w:t>
      </w:r>
      <w:r>
        <w:rPr>
          <w:rFonts w:hint="eastAsia"/>
        </w:rPr>
        <w:t>实施</w:t>
      </w:r>
      <w:r w:rsidR="004B452E">
        <w:rPr>
          <w:rFonts w:hint="eastAsia"/>
        </w:rPr>
        <w:t>的错误</w:t>
      </w:r>
      <w:r>
        <w:rPr>
          <w:rFonts w:hint="eastAsia"/>
        </w:rPr>
        <w:t>.</w:t>
      </w:r>
      <w:r w:rsidRPr="00C33643">
        <w:rPr>
          <w:rFonts w:hint="eastAsia"/>
        </w:rPr>
        <w:t xml:space="preserve"> </w:t>
      </w:r>
      <w:r>
        <w:rPr>
          <w:rFonts w:hint="eastAsia"/>
        </w:rPr>
        <w:t>实践包括</w:t>
      </w:r>
      <w:r w:rsidR="000416DC">
        <w:rPr>
          <w:rFonts w:hint="eastAsia"/>
        </w:rPr>
        <w:t>OWASP CLASP</w:t>
      </w:r>
      <w:r w:rsidR="000416DC" w:rsidRPr="000416DC">
        <w:rPr>
          <w:rFonts w:hint="eastAsia"/>
          <w:vertAlign w:val="superscript"/>
        </w:rPr>
        <w:t>1</w:t>
      </w:r>
      <w:r w:rsidR="000416DC">
        <w:rPr>
          <w:rFonts w:hint="eastAsia"/>
        </w:rPr>
        <w:t>，微软</w:t>
      </w:r>
      <w:r w:rsidR="000416DC">
        <w:rPr>
          <w:rFonts w:hint="eastAsia"/>
        </w:rPr>
        <w:t>SDL</w:t>
      </w:r>
      <w:r w:rsidR="000416DC">
        <w:rPr>
          <w:rFonts w:hint="eastAsia"/>
          <w:vertAlign w:val="superscript"/>
        </w:rPr>
        <w:t>2</w:t>
      </w:r>
      <w:r w:rsidR="000416DC">
        <w:rPr>
          <w:rFonts w:hint="eastAsia"/>
        </w:rPr>
        <w:t>和</w:t>
      </w:r>
      <w:r w:rsidR="000416DC">
        <w:rPr>
          <w:rFonts w:hint="eastAsia"/>
        </w:rPr>
        <w:t>Adobe</w:t>
      </w:r>
      <w:r w:rsidR="00DB50D2">
        <w:rPr>
          <w:rFonts w:hint="eastAsia"/>
        </w:rPr>
        <w:t xml:space="preserve"> SPLC</w:t>
      </w:r>
      <w:r w:rsidR="00DB50D2">
        <w:rPr>
          <w:rFonts w:hint="eastAsia"/>
          <w:vertAlign w:val="superscript"/>
        </w:rPr>
        <w:t>3</w:t>
      </w:r>
      <w:r>
        <w:rPr>
          <w:rFonts w:hint="eastAsia"/>
        </w:rPr>
        <w:t>。</w:t>
      </w:r>
      <w:r>
        <w:rPr>
          <w:rFonts w:hint="eastAsia"/>
        </w:rPr>
        <w:t xml:space="preserve"> </w:t>
      </w:r>
      <w:r>
        <w:rPr>
          <w:rFonts w:hint="eastAsia"/>
        </w:rPr>
        <w:t>其中最广泛适用（也是大多数引用）的可能是</w:t>
      </w:r>
      <w:r>
        <w:rPr>
          <w:rFonts w:hint="eastAsia"/>
        </w:rPr>
        <w:t>SSDL-</w:t>
      </w:r>
      <w:r w:rsidR="00DB50D2">
        <w:rPr>
          <w:rFonts w:hint="eastAsia"/>
        </w:rPr>
        <w:t>Touchpoints</w:t>
      </w:r>
      <w:r>
        <w:rPr>
          <w:rFonts w:hint="eastAsia"/>
        </w:rPr>
        <w:t>[5]</w:t>
      </w:r>
      <w:r w:rsidR="00DB50D2">
        <w:rPr>
          <w:rFonts w:hint="eastAsia"/>
        </w:rPr>
        <w:t>，它规定了七种包括</w:t>
      </w:r>
      <w:r>
        <w:rPr>
          <w:rFonts w:hint="eastAsia"/>
        </w:rPr>
        <w:t>操作要求的实践。</w:t>
      </w:r>
    </w:p>
    <w:p w14:paraId="757D70D5" w14:textId="72D2C95A" w:rsidR="00C33643" w:rsidRDefault="00C33643" w:rsidP="00825279">
      <w:pPr>
        <w:pStyle w:val="a3"/>
        <w:numPr>
          <w:ilvl w:val="1"/>
          <w:numId w:val="5"/>
        </w:numPr>
        <w:ind w:firstLineChars="0"/>
      </w:pPr>
      <w:r>
        <w:rPr>
          <w:rFonts w:hint="eastAsia"/>
        </w:rPr>
        <w:t>实践建议，旨在解决当前开发过程中的常见错误。其中包括规范性实践，如</w:t>
      </w:r>
      <w:r>
        <w:rPr>
          <w:rFonts w:hint="eastAsia"/>
        </w:rPr>
        <w:t>IEEE CSD</w:t>
      </w:r>
      <w:r w:rsidR="00DB50D2">
        <w:rPr>
          <w:rFonts w:hint="eastAsia"/>
        </w:rPr>
        <w:t>十大建筑</w:t>
      </w:r>
      <w:r>
        <w:rPr>
          <w:rFonts w:hint="eastAsia"/>
        </w:rPr>
        <w:t>缺陷</w:t>
      </w:r>
      <w:r>
        <w:rPr>
          <w:rFonts w:hint="eastAsia"/>
        </w:rPr>
        <w:t>[15]</w:t>
      </w:r>
      <w:r>
        <w:rPr>
          <w:rFonts w:hint="eastAsia"/>
        </w:rPr>
        <w:t>和</w:t>
      </w:r>
      <w:r>
        <w:rPr>
          <w:rFonts w:hint="eastAsia"/>
        </w:rPr>
        <w:t>OWASP</w:t>
      </w:r>
      <w:r w:rsidR="00DB50D2">
        <w:rPr>
          <w:rFonts w:hint="eastAsia"/>
        </w:rPr>
        <w:t>前十</w:t>
      </w:r>
      <w:r>
        <w:rPr>
          <w:rFonts w:hint="eastAsia"/>
        </w:rPr>
        <w:t>[16]</w:t>
      </w:r>
      <w:r>
        <w:rPr>
          <w:rFonts w:hint="eastAsia"/>
        </w:rPr>
        <w:t>，以及广泛的元模型，如建模安全元模型（</w:t>
      </w:r>
      <w:r>
        <w:rPr>
          <w:rFonts w:hint="eastAsia"/>
        </w:rPr>
        <w:t>BSIMM</w:t>
      </w:r>
      <w:r>
        <w:rPr>
          <w:rFonts w:hint="eastAsia"/>
        </w:rPr>
        <w:t>）</w:t>
      </w:r>
      <w:r>
        <w:rPr>
          <w:rFonts w:hint="eastAsia"/>
        </w:rPr>
        <w:t>[17]</w:t>
      </w:r>
      <w:r>
        <w:rPr>
          <w:rFonts w:hint="eastAsia"/>
        </w:rPr>
        <w:t>和</w:t>
      </w:r>
      <w:r w:rsidR="002E775C">
        <w:rPr>
          <w:rFonts w:hint="eastAsia"/>
        </w:rPr>
        <w:t>分类整理常用实践的</w:t>
      </w:r>
      <w:r>
        <w:rPr>
          <w:rFonts w:hint="eastAsia"/>
        </w:rPr>
        <w:t xml:space="preserve">OWASP </w:t>
      </w:r>
      <w:r w:rsidR="00DB50D2">
        <w:rPr>
          <w:rFonts w:hint="eastAsia"/>
        </w:rPr>
        <w:t xml:space="preserve"> </w:t>
      </w:r>
      <w:r>
        <w:rPr>
          <w:rFonts w:hint="eastAsia"/>
        </w:rPr>
        <w:t>OpenSAMM [</w:t>
      </w:r>
      <w:r w:rsidR="002E775C">
        <w:rPr>
          <w:rFonts w:hint="eastAsia"/>
        </w:rPr>
        <w:t>18]</w:t>
      </w:r>
      <w:r>
        <w:rPr>
          <w:rFonts w:hint="eastAsia"/>
        </w:rPr>
        <w:t>。</w:t>
      </w:r>
      <w:r>
        <w:rPr>
          <w:rFonts w:hint="eastAsia"/>
        </w:rPr>
        <w:t xml:space="preserve"> BSIMM</w:t>
      </w:r>
      <w:r>
        <w:rPr>
          <w:rFonts w:hint="eastAsia"/>
        </w:rPr>
        <w:t>是对不同组织内现有软件安全计划的研究，旨在为</w:t>
      </w:r>
      <w:r w:rsidR="00062038">
        <w:rPr>
          <w:rFonts w:hint="eastAsia"/>
        </w:rPr>
        <w:t>更广泛的软件安全领域</w:t>
      </w:r>
      <w:r>
        <w:rPr>
          <w:rFonts w:hint="eastAsia"/>
        </w:rPr>
        <w:t>提供信息。</w:t>
      </w:r>
      <w:r w:rsidRPr="00C33643">
        <w:rPr>
          <w:rFonts w:hint="eastAsia"/>
        </w:rPr>
        <w:t>它被称为“软件安全当前状态的反映”</w:t>
      </w:r>
      <w:r w:rsidRPr="00C33643">
        <w:rPr>
          <w:rFonts w:hint="eastAsia"/>
        </w:rPr>
        <w:t>[17]</w:t>
      </w:r>
      <w:r w:rsidRPr="00C33643">
        <w:rPr>
          <w:rFonts w:hint="eastAsia"/>
        </w:rPr>
        <w:t>，确定了</w:t>
      </w:r>
      <w:r w:rsidR="00062038">
        <w:rPr>
          <w:rFonts w:hint="eastAsia"/>
        </w:rPr>
        <w:t>如滥用案例和</w:t>
      </w:r>
      <w:r w:rsidRPr="00C33643">
        <w:rPr>
          <w:rFonts w:hint="eastAsia"/>
        </w:rPr>
        <w:t>特定于安</w:t>
      </w:r>
      <w:r w:rsidR="00062038">
        <w:rPr>
          <w:rFonts w:hint="eastAsia"/>
        </w:rPr>
        <w:t>全性的需求定义（在需求阶段），风险分析（在需求，架构和设计方面</w:t>
      </w:r>
      <w:r w:rsidRPr="00C33643">
        <w:rPr>
          <w:rFonts w:hint="eastAsia"/>
        </w:rPr>
        <w:t>的实践和测试阶段</w:t>
      </w:r>
      <w:r w:rsidR="00062038">
        <w:rPr>
          <w:rFonts w:hint="eastAsia"/>
        </w:rPr>
        <w:t>）</w:t>
      </w:r>
      <w:r w:rsidRPr="00C33643">
        <w:rPr>
          <w:rFonts w:hint="eastAsia"/>
        </w:rPr>
        <w:t>，基于风险的安全测试（在测试计划中），代码审查（在代码阶段），渗透测试（在测试和部署）和安全操作（在部署之后）。</w:t>
      </w:r>
    </w:p>
    <w:p w14:paraId="4A60B111" w14:textId="639A9BE5" w:rsidR="00770A4E" w:rsidRPr="002011A7" w:rsidRDefault="00770A4E" w:rsidP="005E46AD">
      <w:pPr>
        <w:tabs>
          <w:tab w:val="clear" w:pos="377"/>
        </w:tabs>
        <w:autoSpaceDE w:val="0"/>
        <w:autoSpaceDN w:val="0"/>
        <w:adjustRightInd w:val="0"/>
        <w:spacing w:after="240"/>
        <w:ind w:firstLineChars="200" w:firstLine="480"/>
        <w:rPr>
          <w:rFonts w:ascii="Times" w:eastAsiaTheme="minorEastAsia" w:hAnsi="Times" w:cs="Times"/>
          <w:color w:val="000000"/>
        </w:rPr>
      </w:pPr>
      <w:r w:rsidRPr="00770A4E">
        <w:rPr>
          <w:rFonts w:hint="eastAsia"/>
        </w:rPr>
        <w:t>这些类别并不完全明显</w:t>
      </w:r>
      <w:r w:rsidRPr="00770A4E">
        <w:rPr>
          <w:rFonts w:hint="eastAsia"/>
        </w:rPr>
        <w:t xml:space="preserve">; </w:t>
      </w:r>
      <w:r w:rsidRPr="00770A4E">
        <w:rPr>
          <w:rFonts w:hint="eastAsia"/>
        </w:rPr>
        <w:t>例如，</w:t>
      </w:r>
      <w:r w:rsidRPr="00770A4E">
        <w:rPr>
          <w:rFonts w:hint="eastAsia"/>
        </w:rPr>
        <w:t>BSIMM</w:t>
      </w:r>
      <w:r w:rsidRPr="00770A4E">
        <w:rPr>
          <w:rFonts w:hint="eastAsia"/>
        </w:rPr>
        <w:t>将</w:t>
      </w:r>
      <w:r w:rsidR="0043056F" w:rsidRPr="0043056F">
        <w:t xml:space="preserve">Touchpoints </w:t>
      </w:r>
      <w:r w:rsidR="002011A7">
        <w:rPr>
          <w:rFonts w:hint="eastAsia"/>
        </w:rPr>
        <w:t>作为四个推荐的实践类别之一（以及管</w:t>
      </w:r>
      <w:r w:rsidRPr="00770A4E">
        <w:rPr>
          <w:rFonts w:hint="eastAsia"/>
        </w:rPr>
        <w:t>理，情报和部署活动）。</w:t>
      </w:r>
      <w:r w:rsidRPr="00770A4E">
        <w:rPr>
          <w:rFonts w:hint="eastAsia"/>
        </w:rPr>
        <w:t xml:space="preserve"> </w:t>
      </w:r>
      <w:r w:rsidRPr="00770A4E">
        <w:rPr>
          <w:rFonts w:hint="eastAsia"/>
        </w:rPr>
        <w:t>此外，它们有共同的局限性</w:t>
      </w:r>
      <w:r w:rsidRPr="00770A4E">
        <w:rPr>
          <w:rFonts w:hint="eastAsia"/>
        </w:rPr>
        <w:t xml:space="preserve">; </w:t>
      </w:r>
      <w:r w:rsidRPr="00770A4E">
        <w:rPr>
          <w:rFonts w:hint="eastAsia"/>
        </w:rPr>
        <w:t>虽然对要采取的各种步骤有规定性，但对于为这些做法投入的努力量却鲜有规定。</w:t>
      </w:r>
    </w:p>
    <w:p w14:paraId="6196800A" w14:textId="1C4710C6" w:rsidR="00770A4E" w:rsidRPr="00825279" w:rsidRDefault="00770A4E" w:rsidP="00770A4E">
      <w:pPr>
        <w:rPr>
          <w:b/>
        </w:rPr>
      </w:pPr>
      <w:r w:rsidRPr="00825279">
        <w:rPr>
          <w:rFonts w:hint="eastAsia"/>
          <w:b/>
        </w:rPr>
        <w:t>2.3.</w:t>
      </w:r>
      <w:r w:rsidRPr="00825279">
        <w:rPr>
          <w:rFonts w:hint="eastAsia"/>
          <w:b/>
        </w:rPr>
        <w:t>信息安全投资</w:t>
      </w:r>
    </w:p>
    <w:p w14:paraId="65BAE47C" w14:textId="23ADD5B6" w:rsidR="00770A4E" w:rsidRDefault="00770A4E" w:rsidP="005E46AD">
      <w:pPr>
        <w:ind w:firstLineChars="200" w:firstLine="480"/>
      </w:pPr>
      <w:r>
        <w:rPr>
          <w:rFonts w:hint="eastAsia"/>
        </w:rPr>
        <w:t>在信息安全投资领域，模型往往侧重于企业层面。这些模型考察了产品投资之间的权衡，而不是考虑与系统开发和部署相关的过程。这种关注限制了软件生命周期内的安全投资权衡因素，忽略了其创建和部署后的存在。当安全决策的影响无法考虑软件生命周期时，风险被忽略，选项受到限制，并且由此产生的系统在其接口处具有扩大的攻击面和固有的复杂性</w:t>
      </w:r>
      <w:r>
        <w:rPr>
          <w:rFonts w:hint="eastAsia"/>
        </w:rPr>
        <w:t>[19]</w:t>
      </w:r>
      <w:r>
        <w:rPr>
          <w:rFonts w:hint="eastAsia"/>
        </w:rPr>
        <w:t>。</w:t>
      </w:r>
    </w:p>
    <w:p w14:paraId="4432FCA3" w14:textId="5EEC78DD" w:rsidR="00A15656" w:rsidRDefault="00770A4E" w:rsidP="005E46AD">
      <w:pPr>
        <w:ind w:firstLineChars="200" w:firstLine="480"/>
      </w:pPr>
      <w:r>
        <w:rPr>
          <w:rFonts w:hint="eastAsia"/>
        </w:rPr>
        <w:t>我们的模型最好与其他模型相结合，使用多目标优化和游戏理论关系等工具，在各种环境中建立最佳安全投资</w:t>
      </w:r>
      <w:r>
        <w:rPr>
          <w:rFonts w:hint="eastAsia"/>
        </w:rPr>
        <w:t>;</w:t>
      </w:r>
      <w:r w:rsidR="00FA49E9">
        <w:rPr>
          <w:rFonts w:hint="eastAsia"/>
        </w:rPr>
        <w:t>这些模型的回顾</w:t>
      </w:r>
      <w:r>
        <w:rPr>
          <w:rFonts w:hint="eastAsia"/>
        </w:rPr>
        <w:t>可以在</w:t>
      </w:r>
      <w:r>
        <w:rPr>
          <w:rFonts w:hint="eastAsia"/>
        </w:rPr>
        <w:t>[20]</w:t>
      </w:r>
      <w:r>
        <w:rPr>
          <w:rFonts w:hint="eastAsia"/>
        </w:rPr>
        <w:t>中找到。这种投资模型的理论基础可追溯到</w:t>
      </w:r>
      <w:r>
        <w:rPr>
          <w:rFonts w:hint="eastAsia"/>
        </w:rPr>
        <w:t>[21]</w:t>
      </w:r>
      <w:r>
        <w:rPr>
          <w:rFonts w:hint="eastAsia"/>
        </w:rPr>
        <w:t>。示例游戏理论模型包括</w:t>
      </w:r>
      <w:r>
        <w:rPr>
          <w:rFonts w:hint="eastAsia"/>
        </w:rPr>
        <w:t>[22]</w:t>
      </w:r>
      <w:r>
        <w:rPr>
          <w:rFonts w:hint="eastAsia"/>
        </w:rPr>
        <w:t>，</w:t>
      </w:r>
      <w:r>
        <w:rPr>
          <w:rFonts w:hint="eastAsia"/>
        </w:rPr>
        <w:t>[23]</w:t>
      </w:r>
      <w:r>
        <w:rPr>
          <w:rFonts w:hint="eastAsia"/>
        </w:rPr>
        <w:t>和</w:t>
      </w:r>
      <w:r>
        <w:rPr>
          <w:rFonts w:hint="eastAsia"/>
        </w:rPr>
        <w:t>[24]</w:t>
      </w:r>
      <w:r>
        <w:rPr>
          <w:rFonts w:hint="eastAsia"/>
        </w:rPr>
        <w:t>中提供的模型。在</w:t>
      </w:r>
      <w:r>
        <w:rPr>
          <w:rFonts w:hint="eastAsia"/>
        </w:rPr>
        <w:t>[25]</w:t>
      </w:r>
      <w:r>
        <w:rPr>
          <w:rFonts w:hint="eastAsia"/>
        </w:rPr>
        <w:t>和</w:t>
      </w:r>
      <w:r>
        <w:rPr>
          <w:rFonts w:hint="eastAsia"/>
        </w:rPr>
        <w:t>[26]</w:t>
      </w:r>
      <w:r w:rsidR="00825279">
        <w:rPr>
          <w:rFonts w:hint="eastAsia"/>
        </w:rPr>
        <w:t>中讨论了将投资指标应用于安全</w:t>
      </w:r>
      <w:r>
        <w:rPr>
          <w:rFonts w:hint="eastAsia"/>
        </w:rPr>
        <w:t>投资的问题。最近试图检验这些权衡的游戏理论模型，如</w:t>
      </w:r>
      <w:r>
        <w:rPr>
          <w:rFonts w:hint="eastAsia"/>
        </w:rPr>
        <w:t>[27]</w:t>
      </w:r>
      <w:r>
        <w:rPr>
          <w:rFonts w:hint="eastAsia"/>
        </w:rPr>
        <w:t>中的那些，提出了我们</w:t>
      </w:r>
      <w:r w:rsidR="00FA49E9" w:rsidRPr="00FA49E9">
        <w:rPr>
          <w:rFonts w:hint="eastAsia"/>
        </w:rPr>
        <w:t>在模型的开发级别方面与企业级别考虑所需的更高级别系统安全性思想之间呈现出自然的交叉</w:t>
      </w:r>
      <w:r w:rsidR="00A15656">
        <w:rPr>
          <w:rFonts w:hint="eastAsia"/>
        </w:rPr>
        <w:t>点。有些人</w:t>
      </w:r>
      <w:r>
        <w:rPr>
          <w:rFonts w:hint="eastAsia"/>
        </w:rPr>
        <w:t>已经试图通过</w:t>
      </w:r>
      <w:r w:rsidR="00A15656">
        <w:rPr>
          <w:rFonts w:hint="eastAsia"/>
        </w:rPr>
        <w:t>可以最好地描述为预部署、系统级流程的定义</w:t>
      </w:r>
      <w:r>
        <w:rPr>
          <w:rFonts w:hint="eastAsia"/>
        </w:rPr>
        <w:t>来将这些考虑推到过程的早期。诸如安全属性评估方法（</w:t>
      </w:r>
      <w:r>
        <w:rPr>
          <w:rFonts w:hint="eastAsia"/>
        </w:rPr>
        <w:t>SAEM</w:t>
      </w:r>
      <w:r>
        <w:rPr>
          <w:rFonts w:hint="eastAsia"/>
        </w:rPr>
        <w:t>）</w:t>
      </w:r>
      <w:r>
        <w:rPr>
          <w:rFonts w:hint="eastAsia"/>
        </w:rPr>
        <w:t>[28]</w:t>
      </w:r>
      <w:r>
        <w:rPr>
          <w:rFonts w:hint="eastAsia"/>
        </w:rPr>
        <w:t>和适当且有效的信息安全指南（</w:t>
      </w:r>
      <w:r>
        <w:rPr>
          <w:rFonts w:hint="eastAsia"/>
        </w:rPr>
        <w:t>AEGIS</w:t>
      </w:r>
      <w:r>
        <w:rPr>
          <w:rFonts w:hint="eastAsia"/>
        </w:rPr>
        <w:t>）</w:t>
      </w:r>
      <w:r>
        <w:rPr>
          <w:rFonts w:hint="eastAsia"/>
        </w:rPr>
        <w:t>[29]</w:t>
      </w:r>
      <w:r>
        <w:rPr>
          <w:rFonts w:hint="eastAsia"/>
        </w:rPr>
        <w:t>等概念在系统级别考虑系统安全性，但仍然是后期开发步骤。这些方法通常基于风险，依赖于系统工件（设计，组件等）的存在来集中基于资产的决策</w:t>
      </w:r>
      <w:r>
        <w:rPr>
          <w:rFonts w:hint="eastAsia"/>
        </w:rPr>
        <w:t xml:space="preserve"> - </w:t>
      </w:r>
      <w:r>
        <w:rPr>
          <w:rFonts w:hint="eastAsia"/>
        </w:rPr>
        <w:t>主要是在没有成本考虑的情况下。</w:t>
      </w:r>
    </w:p>
    <w:p w14:paraId="5396F596" w14:textId="30E596A5" w:rsidR="00770A4E" w:rsidRDefault="00825279" w:rsidP="005E46AD">
      <w:pPr>
        <w:ind w:firstLineChars="200" w:firstLine="480"/>
      </w:pPr>
      <w:r>
        <w:rPr>
          <w:rFonts w:hint="eastAsia"/>
        </w:rPr>
        <w:t>综合考虑范围、成本和时间的挑战证明，迄今为止，在安全</w:t>
      </w:r>
      <w:r w:rsidR="00007910" w:rsidRPr="00007910">
        <w:rPr>
          <w:rFonts w:hint="eastAsia"/>
        </w:rPr>
        <w:t>投资模型方面的研究存在局限性，</w:t>
      </w:r>
      <w:r w:rsidR="005868AD">
        <w:rPr>
          <w:rFonts w:hint="eastAsia"/>
        </w:rPr>
        <w:t>同时这表明在基于软件的系统的整个生命周期内</w:t>
      </w:r>
      <w:r w:rsidR="005868AD" w:rsidRPr="005868AD">
        <w:rPr>
          <w:rFonts w:hint="eastAsia"/>
        </w:rPr>
        <w:t>对安全投资的综合处理普遍缺乏。</w:t>
      </w:r>
      <w:r w:rsidR="005868AD">
        <w:rPr>
          <w:rFonts w:hint="eastAsia"/>
        </w:rPr>
        <w:t>我们认为，必须为项目管理者</w:t>
      </w:r>
      <w:r w:rsidR="00770A4E">
        <w:rPr>
          <w:rFonts w:hint="eastAsia"/>
        </w:rPr>
        <w:t>提供适当的工具，以便对他们对安全软件过程元</w:t>
      </w:r>
      <w:r w:rsidR="005868AD">
        <w:rPr>
          <w:rFonts w:hint="eastAsia"/>
        </w:rPr>
        <w:t>素的投资做出合理的决策。本文的目的</w:t>
      </w:r>
      <w:r w:rsidR="00770A4E">
        <w:rPr>
          <w:rFonts w:hint="eastAsia"/>
        </w:rPr>
        <w:t>是</w:t>
      </w:r>
      <w:r w:rsidR="005868AD">
        <w:rPr>
          <w:rFonts w:hint="eastAsia"/>
        </w:rPr>
        <w:t>为了促进</w:t>
      </w:r>
      <w:r w:rsidR="00720D7D">
        <w:rPr>
          <w:rFonts w:hint="eastAsia"/>
        </w:rPr>
        <w:t>开发结合软件工程、</w:t>
      </w:r>
      <w:r w:rsidR="005868AD">
        <w:rPr>
          <w:rFonts w:hint="eastAsia"/>
        </w:rPr>
        <w:t>安全软件过程和信息安全经济学等元素的工具的发展</w:t>
      </w:r>
      <w:r w:rsidR="00720D7D">
        <w:rPr>
          <w:rFonts w:hint="eastAsia"/>
        </w:rPr>
        <w:t>，从而更好的为我们提供可用工具。</w:t>
      </w:r>
    </w:p>
    <w:p w14:paraId="61584B84" w14:textId="77777777" w:rsidR="00770A4E" w:rsidRPr="005E46AD" w:rsidRDefault="00770A4E" w:rsidP="00770A4E">
      <w:pPr>
        <w:rPr>
          <w:b/>
        </w:rPr>
      </w:pPr>
      <w:r w:rsidRPr="005E46AD">
        <w:rPr>
          <w:rFonts w:hint="eastAsia"/>
          <w:b/>
        </w:rPr>
        <w:t>3.</w:t>
      </w:r>
      <w:r w:rsidRPr="005E46AD">
        <w:rPr>
          <w:rFonts w:hint="eastAsia"/>
          <w:b/>
        </w:rPr>
        <w:t>问题陈述</w:t>
      </w:r>
    </w:p>
    <w:p w14:paraId="1355E07F" w14:textId="6692A457" w:rsidR="00770A4E" w:rsidRDefault="00A52D3B" w:rsidP="005E46AD">
      <w:pPr>
        <w:ind w:firstLineChars="200" w:firstLine="480"/>
      </w:pPr>
      <w:r>
        <w:rPr>
          <w:rFonts w:hint="eastAsia"/>
        </w:rPr>
        <w:t>在当前的境况</w:t>
      </w:r>
      <w:r w:rsidR="00C66B10" w:rsidRPr="00C66B10">
        <w:rPr>
          <w:rFonts w:hint="eastAsia"/>
        </w:rPr>
        <w:t>和</w:t>
      </w:r>
      <w:r w:rsidR="00C66B10" w:rsidRPr="00C66B10">
        <w:rPr>
          <w:rFonts w:hint="eastAsia"/>
        </w:rPr>
        <w:t>SSE</w:t>
      </w:r>
      <w:r>
        <w:rPr>
          <w:rFonts w:hint="eastAsia"/>
        </w:rPr>
        <w:t>理想情况</w:t>
      </w:r>
      <w:r w:rsidR="00C66B10" w:rsidRPr="00C66B10">
        <w:rPr>
          <w:rFonts w:hint="eastAsia"/>
        </w:rPr>
        <w:t>，一个</w:t>
      </w:r>
      <w:r w:rsidR="00C66B10">
        <w:rPr>
          <w:rFonts w:hint="eastAsia"/>
        </w:rPr>
        <w:t>合乎逻辑的问题出现了：是否有一个项目资源分配能够达到高效</w:t>
      </w:r>
      <w:r w:rsidR="00C66B10" w:rsidRPr="00C66B10">
        <w:rPr>
          <w:rFonts w:hint="eastAsia"/>
        </w:rPr>
        <w:t>？</w:t>
      </w:r>
    </w:p>
    <w:p w14:paraId="60921DEF" w14:textId="50C93751" w:rsidR="00770A4E" w:rsidRPr="005E46AD" w:rsidRDefault="00770A4E" w:rsidP="00770A4E">
      <w:pPr>
        <w:rPr>
          <w:b/>
        </w:rPr>
      </w:pPr>
      <w:r w:rsidRPr="005E46AD">
        <w:rPr>
          <w:rFonts w:hint="eastAsia"/>
          <w:b/>
        </w:rPr>
        <w:t>3.1</w:t>
      </w:r>
      <w:r w:rsidR="00C66B10" w:rsidRPr="005E46AD">
        <w:rPr>
          <w:rFonts w:hint="eastAsia"/>
          <w:b/>
        </w:rPr>
        <w:t>.</w:t>
      </w:r>
      <w:r w:rsidRPr="005E46AD">
        <w:rPr>
          <w:rFonts w:hint="eastAsia"/>
          <w:b/>
        </w:rPr>
        <w:t>软件过程投资</w:t>
      </w:r>
    </w:p>
    <w:p w14:paraId="609343B2" w14:textId="6A3688A1" w:rsidR="00770A4E" w:rsidRDefault="00172A88" w:rsidP="005E46AD">
      <w:pPr>
        <w:ind w:firstLineChars="200" w:firstLine="480"/>
      </w:pPr>
      <w:r>
        <w:rPr>
          <w:rFonts w:hint="eastAsia"/>
        </w:rPr>
        <w:t>软件系统的安全投资可以表现</w:t>
      </w:r>
      <w:r w:rsidR="00770A4E">
        <w:rPr>
          <w:rFonts w:hint="eastAsia"/>
        </w:rPr>
        <w:t>为分布在</w:t>
      </w:r>
      <w:r w:rsidR="00770A4E">
        <w:rPr>
          <w:rFonts w:hint="eastAsia"/>
        </w:rPr>
        <w:t>SDLC</w:t>
      </w:r>
      <w:r w:rsidR="00770A4E">
        <w:rPr>
          <w:rFonts w:hint="eastAsia"/>
        </w:rPr>
        <w:t>阶段的一系列决策，从</w:t>
      </w:r>
      <w:r w:rsidR="00770A4E">
        <w:rPr>
          <w:rFonts w:hint="eastAsia"/>
        </w:rPr>
        <w:t>Inception</w:t>
      </w:r>
      <w:r w:rsidR="00770A4E">
        <w:rPr>
          <w:rFonts w:hint="eastAsia"/>
        </w:rPr>
        <w:t>开始到系统的</w:t>
      </w:r>
      <w:r w:rsidR="00770A4E">
        <w:rPr>
          <w:rFonts w:hint="eastAsia"/>
        </w:rPr>
        <w:t>Disposal</w:t>
      </w:r>
      <w:r w:rsidR="00770A4E">
        <w:rPr>
          <w:rFonts w:hint="eastAsia"/>
        </w:rPr>
        <w:t>结束。然后，我们可以将系统设想为具有固定预算</w:t>
      </w:r>
      <w:r w:rsidR="00770A4E">
        <w:rPr>
          <w:rFonts w:hint="eastAsia"/>
        </w:rPr>
        <w:t>B</w:t>
      </w:r>
      <w:r w:rsidR="00770A4E">
        <w:rPr>
          <w:rFonts w:hint="eastAsia"/>
        </w:rPr>
        <w:t>，其中</w:t>
      </w:r>
      <w:r w:rsidR="00770A4E">
        <w:rPr>
          <w:rFonts w:hint="eastAsia"/>
        </w:rPr>
        <w:t>B</w:t>
      </w:r>
      <w:r w:rsidR="00770A4E">
        <w:rPr>
          <w:rFonts w:hint="eastAsia"/>
        </w:rPr>
        <w:t>的一些分配专用于在任何时间点</w:t>
      </w:r>
      <w:r w:rsidR="00770A4E">
        <w:rPr>
          <w:rFonts w:hint="eastAsia"/>
        </w:rPr>
        <w:t>t</w:t>
      </w:r>
      <w:r w:rsidR="00770A4E">
        <w:rPr>
          <w:rFonts w:hint="eastAsia"/>
        </w:rPr>
        <w:t>的安全性（表示为</w:t>
      </w:r>
      <w:r w:rsidR="00770A4E">
        <w:rPr>
          <w:rFonts w:hint="eastAsia"/>
        </w:rPr>
        <w:t>Bs</w:t>
      </w:r>
      <w:r w:rsidR="00770A4E">
        <w:rPr>
          <w:rFonts w:hint="eastAsia"/>
        </w:rPr>
        <w:t>）。将其投射到笛卡尔空间，我们发现</w:t>
      </w:r>
      <w:r w:rsidR="00770A4E">
        <w:rPr>
          <w:rFonts w:hint="eastAsia"/>
        </w:rPr>
        <w:t>Bs</w:t>
      </w:r>
      <w:r w:rsidR="00770A4E">
        <w:rPr>
          <w:rFonts w:hint="eastAsia"/>
        </w:rPr>
        <w:t>可以呈现多种形式</w:t>
      </w:r>
      <w:r w:rsidR="00770A4E">
        <w:rPr>
          <w:rFonts w:hint="eastAsia"/>
        </w:rPr>
        <w:t>;</w:t>
      </w:r>
      <w:r w:rsidR="00770A4E">
        <w:rPr>
          <w:rFonts w:hint="eastAsia"/>
        </w:rPr>
        <w:t>图</w:t>
      </w:r>
      <w:r w:rsidR="00770A4E">
        <w:rPr>
          <w:rFonts w:hint="eastAsia"/>
        </w:rPr>
        <w:t>1a-1d</w:t>
      </w:r>
      <w:r w:rsidR="007D1BBF">
        <w:rPr>
          <w:rFonts w:hint="eastAsia"/>
        </w:rPr>
        <w:t>介绍安全投资的几种情况</w:t>
      </w:r>
      <w:r w:rsidR="00770A4E">
        <w:rPr>
          <w:rFonts w:hint="eastAsia"/>
        </w:rPr>
        <w:t>。</w:t>
      </w:r>
    </w:p>
    <w:p w14:paraId="6D5B34B9" w14:textId="492472A9" w:rsidR="00770A4E" w:rsidRDefault="00770A4E" w:rsidP="005E46AD">
      <w:pPr>
        <w:ind w:firstLineChars="200" w:firstLine="480"/>
      </w:pPr>
      <w:r>
        <w:rPr>
          <w:rFonts w:hint="eastAsia"/>
        </w:rPr>
        <w:t>图</w:t>
      </w:r>
      <w:r>
        <w:rPr>
          <w:rFonts w:hint="eastAsia"/>
        </w:rPr>
        <w:t>1a</w:t>
      </w:r>
      <w:r w:rsidR="007D1BBF">
        <w:rPr>
          <w:rFonts w:hint="eastAsia"/>
        </w:rPr>
        <w:t>也许显示了当前情况</w:t>
      </w:r>
      <w:r>
        <w:rPr>
          <w:rFonts w:hint="eastAsia"/>
        </w:rPr>
        <w:t>：在流程的早期阶段进行的</w:t>
      </w:r>
      <w:r w:rsidR="00D243C6">
        <w:rPr>
          <w:rFonts w:hint="eastAsia"/>
        </w:rPr>
        <w:t>安全性投资非常低，很快就会增加以消耗不断增加的项目成本份额。这种投资方法除了</w:t>
      </w:r>
      <w:r w:rsidR="009101D7">
        <w:rPr>
          <w:rFonts w:hint="eastAsia"/>
        </w:rPr>
        <w:t>效率问题之外，</w:t>
      </w:r>
      <w:r>
        <w:rPr>
          <w:rFonts w:hint="eastAsia"/>
        </w:rPr>
        <w:t>还</w:t>
      </w:r>
      <w:r w:rsidR="009101D7">
        <w:rPr>
          <w:rFonts w:hint="eastAsia"/>
        </w:rPr>
        <w:t>会</w:t>
      </w:r>
      <w:r>
        <w:rPr>
          <w:rFonts w:hint="eastAsia"/>
        </w:rPr>
        <w:t>将资源分配给安全性，</w:t>
      </w:r>
      <w:r w:rsidR="009101D7" w:rsidRPr="009101D7">
        <w:rPr>
          <w:rFonts w:hint="eastAsia"/>
        </w:rPr>
        <w:t>以应对后期其他投资机会的潜在损害</w:t>
      </w:r>
      <w:r w:rsidR="009101D7">
        <w:rPr>
          <w:rFonts w:hint="eastAsia"/>
        </w:rPr>
        <w:t>（例如新功能或代码维护）</w:t>
      </w:r>
      <w:r w:rsidR="009101D7" w:rsidRPr="009101D7">
        <w:rPr>
          <w:rFonts w:hint="eastAsia"/>
        </w:rPr>
        <w:t>。</w:t>
      </w:r>
      <w:r>
        <w:rPr>
          <w:rFonts w:hint="eastAsia"/>
        </w:rPr>
        <w:t>图</w:t>
      </w:r>
      <w:r>
        <w:rPr>
          <w:rFonts w:hint="eastAsia"/>
        </w:rPr>
        <w:t>1b</w:t>
      </w:r>
      <w:r>
        <w:rPr>
          <w:rFonts w:hint="eastAsia"/>
        </w:rPr>
        <w:t>虽然受到更多控制，但可能</w:t>
      </w:r>
      <w:r w:rsidR="00E30914">
        <w:rPr>
          <w:rFonts w:hint="eastAsia"/>
        </w:rPr>
        <w:t>不是</w:t>
      </w:r>
      <w:r w:rsidR="006249C3">
        <w:rPr>
          <w:rFonts w:hint="eastAsia"/>
        </w:rPr>
        <w:t>有利的分配，因为任何特定阶段的安全投资具有相同的利益</w:t>
      </w:r>
      <w:r>
        <w:rPr>
          <w:rFonts w:hint="eastAsia"/>
        </w:rPr>
        <w:t>。许多人可能认为图</w:t>
      </w:r>
      <w:r>
        <w:rPr>
          <w:rFonts w:hint="eastAsia"/>
        </w:rPr>
        <w:t>1c</w:t>
      </w:r>
      <w:r w:rsidR="006249C3">
        <w:rPr>
          <w:rFonts w:hint="eastAsia"/>
        </w:rPr>
        <w:t>是最有可能是</w:t>
      </w:r>
      <w:r>
        <w:rPr>
          <w:rFonts w:hint="eastAsia"/>
        </w:rPr>
        <w:t>有效投资的情景，随着安全问题</w:t>
      </w:r>
      <w:r>
        <w:rPr>
          <w:rFonts w:hint="eastAsia"/>
        </w:rPr>
        <w:t xml:space="preserve"> - </w:t>
      </w:r>
      <w:r>
        <w:rPr>
          <w:rFonts w:hint="eastAsia"/>
        </w:rPr>
        <w:t>以及系统伪影</w:t>
      </w:r>
      <w:r>
        <w:rPr>
          <w:rFonts w:hint="eastAsia"/>
        </w:rPr>
        <w:t xml:space="preserve"> - </w:t>
      </w:r>
      <w:r>
        <w:rPr>
          <w:rFonts w:hint="eastAsia"/>
        </w:rPr>
        <w:t>变得更加切实，安全投资也会</w:t>
      </w:r>
      <w:r w:rsidR="007F64E5">
        <w:rPr>
          <w:rFonts w:hint="eastAsia"/>
        </w:rPr>
        <w:t>相应的</w:t>
      </w:r>
      <w:r>
        <w:rPr>
          <w:rFonts w:hint="eastAsia"/>
        </w:rPr>
        <w:t>增加。然而，</w:t>
      </w:r>
      <w:r>
        <w:rPr>
          <w:rFonts w:hint="eastAsia"/>
        </w:rPr>
        <w:t>SSE</w:t>
      </w:r>
      <w:r>
        <w:rPr>
          <w:rFonts w:hint="eastAsia"/>
        </w:rPr>
        <w:t>可能会争辩说，如图</w:t>
      </w:r>
      <w:r>
        <w:rPr>
          <w:rFonts w:hint="eastAsia"/>
        </w:rPr>
        <w:t>1d</w:t>
      </w:r>
      <w:r w:rsidR="007F64E5">
        <w:rPr>
          <w:rFonts w:hint="eastAsia"/>
        </w:rPr>
        <w:t>所示的投资概况是最合适的。这反映了一种观点</w:t>
      </w:r>
      <w:r w:rsidR="00530075">
        <w:rPr>
          <w:rFonts w:hint="eastAsia"/>
        </w:rPr>
        <w:t>，即前期投资是实现安全性的最有效手段，减少了后期投资，例如：认证、修补和违规补救</w:t>
      </w:r>
      <w:r>
        <w:rPr>
          <w:rFonts w:hint="eastAsia"/>
        </w:rPr>
        <w:t>。</w:t>
      </w:r>
      <w:r w:rsidR="002352A1">
        <w:rPr>
          <w:rFonts w:hint="eastAsia"/>
        </w:rPr>
        <w:t>这些描述中哪一个（如果有的话）反映了一个更有效的真是情况</w:t>
      </w:r>
      <w:r w:rsidR="0036022A" w:rsidRPr="0036022A">
        <w:rPr>
          <w:rFonts w:hint="eastAsia"/>
        </w:rPr>
        <w:t>是本研究的重点。</w:t>
      </w:r>
    </w:p>
    <w:p w14:paraId="36B15C05" w14:textId="77777777" w:rsidR="00770A4E" w:rsidRDefault="00770A4E" w:rsidP="00770A4E">
      <w:pPr>
        <w:tabs>
          <w:tab w:val="clear" w:pos="377"/>
        </w:tabs>
        <w:autoSpaceDE w:val="0"/>
        <w:autoSpaceDN w:val="0"/>
        <w:adjustRightInd w:val="0"/>
        <w:spacing w:line="280" w:lineRule="atLeast"/>
        <w:jc w:val="center"/>
        <w:rPr>
          <w:rFonts w:ascii="Times" w:eastAsiaTheme="minorEastAsia" w:hAnsi="Times" w:cs="Times"/>
          <w:color w:val="000000"/>
        </w:rPr>
        <w:sectPr w:rsidR="00770A4E" w:rsidSect="00A830F2">
          <w:type w:val="continuous"/>
          <w:pgSz w:w="11900" w:h="16840"/>
          <w:pgMar w:top="1985" w:right="1418" w:bottom="1361" w:left="1418" w:header="851" w:footer="992" w:gutter="0"/>
          <w:cols w:space="425"/>
          <w:docGrid w:type="lines" w:linePitch="326"/>
        </w:sectPr>
      </w:pPr>
    </w:p>
    <w:p w14:paraId="454AD0CA" w14:textId="5E27C4AF" w:rsidR="00770A4E" w:rsidRDefault="00770A4E" w:rsidP="00770A4E">
      <w:pPr>
        <w:tabs>
          <w:tab w:val="clear" w:pos="377"/>
        </w:tabs>
        <w:autoSpaceDE w:val="0"/>
        <w:autoSpaceDN w:val="0"/>
        <w:adjustRightInd w:val="0"/>
        <w:spacing w:line="280" w:lineRule="atLeast"/>
        <w:jc w:val="center"/>
        <w:rPr>
          <w:rFonts w:ascii="Times" w:eastAsiaTheme="minorEastAsia" w:hAnsi="Times" w:cs="Times"/>
          <w:color w:val="000000"/>
        </w:rPr>
      </w:pPr>
      <w:r>
        <w:rPr>
          <w:rFonts w:ascii="Times" w:eastAsiaTheme="minorEastAsia" w:hAnsi="Times" w:cs="Times"/>
          <w:noProof/>
          <w:color w:val="000000"/>
        </w:rPr>
        <w:drawing>
          <wp:inline distT="0" distB="0" distL="0" distR="0" wp14:anchorId="2D9EEF30" wp14:editId="3D2AE93E">
            <wp:extent cx="2884805" cy="2155190"/>
            <wp:effectExtent l="0" t="0" r="1079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4805" cy="2155190"/>
                    </a:xfrm>
                    <a:prstGeom prst="rect">
                      <a:avLst/>
                    </a:prstGeom>
                    <a:noFill/>
                    <a:ln>
                      <a:noFill/>
                    </a:ln>
                  </pic:spPr>
                </pic:pic>
              </a:graphicData>
            </a:graphic>
          </wp:inline>
        </w:drawing>
      </w:r>
    </w:p>
    <w:p w14:paraId="6BB72AD7" w14:textId="6DE572F5" w:rsidR="00770A4E" w:rsidRDefault="00770A4E" w:rsidP="00770A4E">
      <w:pPr>
        <w:tabs>
          <w:tab w:val="clear" w:pos="377"/>
        </w:tabs>
        <w:autoSpaceDE w:val="0"/>
        <w:autoSpaceDN w:val="0"/>
        <w:adjustRightInd w:val="0"/>
        <w:spacing w:line="280" w:lineRule="atLeast"/>
        <w:jc w:val="left"/>
        <w:rPr>
          <w:rFonts w:ascii="Times" w:eastAsiaTheme="minorEastAsia" w:hAnsi="Times" w:cs="Times"/>
          <w:color w:val="000000"/>
        </w:rPr>
      </w:pPr>
      <w:r>
        <w:rPr>
          <w:rFonts w:ascii="Times" w:eastAsiaTheme="minorEastAsia" w:hAnsi="Times" w:cs="Times"/>
          <w:noProof/>
          <w:color w:val="000000"/>
        </w:rPr>
        <w:drawing>
          <wp:inline distT="0" distB="0" distL="0" distR="0" wp14:anchorId="56509028" wp14:editId="2E7F8A32">
            <wp:extent cx="2884805" cy="21551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4805" cy="2155190"/>
                    </a:xfrm>
                    <a:prstGeom prst="rect">
                      <a:avLst/>
                    </a:prstGeom>
                    <a:noFill/>
                    <a:ln>
                      <a:noFill/>
                    </a:ln>
                  </pic:spPr>
                </pic:pic>
              </a:graphicData>
            </a:graphic>
          </wp:inline>
        </w:drawing>
      </w:r>
      <w:r>
        <w:rPr>
          <w:rFonts w:ascii="Times" w:eastAsiaTheme="minorEastAsia" w:hAnsi="Times" w:cs="Times"/>
          <w:color w:val="000000"/>
        </w:rPr>
        <w:t xml:space="preserve"> </w:t>
      </w:r>
    </w:p>
    <w:p w14:paraId="7878A108" w14:textId="77777777" w:rsidR="00770A4E" w:rsidRDefault="00770A4E">
      <w:pPr>
        <w:rPr>
          <w:rFonts w:asciiTheme="minorHAnsi" w:eastAsiaTheme="minorEastAsia" w:hAnsiTheme="minorHAnsi" w:cstheme="minorBidi"/>
          <w:kern w:val="2"/>
        </w:rPr>
        <w:sectPr w:rsidR="00770A4E" w:rsidSect="00770A4E">
          <w:type w:val="continuous"/>
          <w:pgSz w:w="11900" w:h="16840"/>
          <w:pgMar w:top="1985" w:right="1418" w:bottom="1361" w:left="1418" w:header="851" w:footer="992" w:gutter="0"/>
          <w:cols w:num="2" w:space="425"/>
          <w:docGrid w:type="lines" w:linePitch="326"/>
        </w:sectPr>
      </w:pPr>
    </w:p>
    <w:p w14:paraId="69D5A947" w14:textId="77777777" w:rsidR="00770A4E" w:rsidRDefault="00770A4E" w:rsidP="00770A4E">
      <w:pPr>
        <w:jc w:val="center"/>
      </w:pPr>
      <w:r w:rsidRPr="00770A4E">
        <w:rPr>
          <w:rFonts w:hint="eastAsia"/>
        </w:rPr>
        <w:t>（</w:t>
      </w:r>
      <w:r w:rsidRPr="00770A4E">
        <w:rPr>
          <w:rFonts w:hint="eastAsia"/>
        </w:rPr>
        <w:t>a</w:t>
      </w:r>
      <w:r w:rsidRPr="00770A4E">
        <w:rPr>
          <w:rFonts w:hint="eastAsia"/>
        </w:rPr>
        <w:t>）名义描述，显示在生命周期后期（例如部署后）发生的大量安全投资。</w:t>
      </w:r>
    </w:p>
    <w:p w14:paraId="41DCC1E6" w14:textId="77777777" w:rsidR="00770A4E" w:rsidRDefault="00770A4E" w:rsidP="00770A4E">
      <w:pPr>
        <w:rPr>
          <w:rFonts w:asciiTheme="minorHAnsi" w:eastAsiaTheme="minorEastAsia" w:hAnsiTheme="minorHAnsi" w:cstheme="minorBidi"/>
          <w:kern w:val="2"/>
        </w:rPr>
      </w:pPr>
      <w:r w:rsidRPr="00770A4E">
        <w:rPr>
          <w:rFonts w:asciiTheme="minorHAnsi" w:eastAsiaTheme="minorEastAsia" w:hAnsiTheme="minorHAnsi" w:cstheme="minorBidi" w:hint="eastAsia"/>
          <w:kern w:val="2"/>
        </w:rPr>
        <w:t>（b）在项目过程中，将常数安全预算B作为每阶段预算B（此处为20％）的固定比例的名义描述。</w:t>
      </w:r>
    </w:p>
    <w:p w14:paraId="5FA7D128" w14:textId="77777777" w:rsidR="00770A4E" w:rsidRDefault="00770A4E">
      <w:pPr>
        <w:rPr>
          <w:rFonts w:asciiTheme="minorHAnsi" w:eastAsiaTheme="minorEastAsia" w:hAnsiTheme="minorHAnsi" w:cstheme="minorBidi"/>
          <w:kern w:val="2"/>
        </w:rPr>
        <w:sectPr w:rsidR="00770A4E" w:rsidSect="00770A4E">
          <w:type w:val="continuous"/>
          <w:pgSz w:w="11900" w:h="16840"/>
          <w:pgMar w:top="1985" w:right="1418" w:bottom="1361" w:left="1418" w:header="851" w:footer="992" w:gutter="0"/>
          <w:cols w:num="2" w:space="425"/>
          <w:docGrid w:type="lines" w:linePitch="326"/>
        </w:sectPr>
      </w:pPr>
    </w:p>
    <w:p w14:paraId="6C09E377" w14:textId="482EAE2D" w:rsidR="00770A4E" w:rsidRDefault="00770A4E" w:rsidP="00770A4E">
      <w:pPr>
        <w:rPr>
          <w:rFonts w:asciiTheme="minorHAnsi" w:eastAsiaTheme="minorEastAsia" w:hAnsiTheme="minorHAnsi" w:cstheme="minorBidi"/>
          <w:kern w:val="2"/>
        </w:rPr>
      </w:pPr>
    </w:p>
    <w:p w14:paraId="03E5725A" w14:textId="77777777" w:rsidR="00770A4E" w:rsidRDefault="00770A4E" w:rsidP="00770A4E">
      <w:pPr>
        <w:rPr>
          <w:rFonts w:asciiTheme="minorHAnsi" w:eastAsiaTheme="minorEastAsia" w:hAnsiTheme="minorHAnsi" w:cstheme="minorBidi"/>
          <w:kern w:val="2"/>
        </w:rPr>
        <w:sectPr w:rsidR="00770A4E" w:rsidSect="00770A4E">
          <w:type w:val="continuous"/>
          <w:pgSz w:w="11900" w:h="16840"/>
          <w:pgMar w:top="1985" w:right="1418" w:bottom="1361" w:left="1418" w:header="851" w:footer="992" w:gutter="0"/>
          <w:cols w:num="2" w:space="425"/>
          <w:docGrid w:type="lines" w:linePitch="326"/>
        </w:sectPr>
      </w:pPr>
    </w:p>
    <w:p w14:paraId="1374AE47" w14:textId="087D6CDC" w:rsidR="00770A4E" w:rsidRDefault="00770A4E" w:rsidP="00770A4E">
      <w:pPr>
        <w:rPr>
          <w:rFonts w:asciiTheme="minorHAnsi" w:eastAsiaTheme="minorEastAsia" w:hAnsiTheme="minorHAnsi" w:cstheme="minorBidi"/>
          <w:kern w:val="2"/>
        </w:rPr>
      </w:pPr>
      <w:r>
        <w:rPr>
          <w:rFonts w:ascii="Times" w:eastAsiaTheme="minorEastAsia" w:hAnsi="Times" w:cs="Times"/>
          <w:noProof/>
          <w:color w:val="000000"/>
        </w:rPr>
        <w:drawing>
          <wp:inline distT="0" distB="0" distL="0" distR="0" wp14:anchorId="3B5B4868" wp14:editId="59A62C6E">
            <wp:extent cx="2742565" cy="2048925"/>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2565" cy="2048925"/>
                    </a:xfrm>
                    <a:prstGeom prst="rect">
                      <a:avLst/>
                    </a:prstGeom>
                    <a:noFill/>
                    <a:ln>
                      <a:noFill/>
                    </a:ln>
                  </pic:spPr>
                </pic:pic>
              </a:graphicData>
            </a:graphic>
          </wp:inline>
        </w:drawing>
      </w:r>
    </w:p>
    <w:p w14:paraId="4877B855" w14:textId="112AFF02" w:rsidR="00770A4E" w:rsidRDefault="00770A4E" w:rsidP="00770A4E">
      <w:pPr>
        <w:tabs>
          <w:tab w:val="clear" w:pos="377"/>
        </w:tabs>
        <w:autoSpaceDE w:val="0"/>
        <w:autoSpaceDN w:val="0"/>
        <w:adjustRightInd w:val="0"/>
        <w:spacing w:line="280" w:lineRule="atLeast"/>
        <w:jc w:val="left"/>
        <w:rPr>
          <w:rFonts w:ascii="Times" w:eastAsiaTheme="minorEastAsia" w:hAnsi="Times" w:cs="Times"/>
          <w:color w:val="000000"/>
        </w:rPr>
      </w:pPr>
      <w:r>
        <w:rPr>
          <w:rFonts w:ascii="Times" w:eastAsiaTheme="minorEastAsia" w:hAnsi="Times" w:cs="Times"/>
          <w:color w:val="000000"/>
        </w:rPr>
        <w:t xml:space="preserve"> </w:t>
      </w:r>
      <w:r w:rsidR="00167423" w:rsidRPr="00167423">
        <w:rPr>
          <w:rFonts w:ascii="Times" w:eastAsiaTheme="minorEastAsia" w:hAnsi="Times" w:cs="Times" w:hint="eastAsia"/>
          <w:color w:val="000000"/>
          <w:sz w:val="21"/>
        </w:rPr>
        <w:t>（</w:t>
      </w:r>
      <w:r w:rsidR="00167423" w:rsidRPr="00167423">
        <w:rPr>
          <w:rFonts w:ascii="Times" w:eastAsiaTheme="minorEastAsia" w:hAnsi="Times" w:cs="Times" w:hint="eastAsia"/>
          <w:color w:val="000000"/>
          <w:sz w:val="21"/>
        </w:rPr>
        <w:t>c</w:t>
      </w:r>
      <w:r w:rsidR="00167423" w:rsidRPr="00167423">
        <w:rPr>
          <w:rFonts w:ascii="Times" w:eastAsiaTheme="minorEastAsia" w:hAnsi="Times" w:cs="Times" w:hint="eastAsia"/>
          <w:color w:val="000000"/>
          <w:sz w:val="21"/>
        </w:rPr>
        <w:t>）在生命周期早期开始并逐渐增加的安全投资的名义描述。</w:t>
      </w:r>
    </w:p>
    <w:p w14:paraId="6DABD40A" w14:textId="4EC5FBB4" w:rsidR="00770A4E" w:rsidRDefault="00770A4E" w:rsidP="00770A4E">
      <w:pPr>
        <w:rPr>
          <w:rFonts w:asciiTheme="minorHAnsi" w:eastAsiaTheme="minorEastAsia" w:hAnsiTheme="minorHAnsi" w:cstheme="minorBidi"/>
          <w:kern w:val="2"/>
        </w:rPr>
      </w:pPr>
      <w:r>
        <w:rPr>
          <w:rFonts w:ascii="Times" w:eastAsiaTheme="minorEastAsia" w:hAnsi="Times" w:cs="Times"/>
          <w:noProof/>
          <w:color w:val="000000"/>
        </w:rPr>
        <w:drawing>
          <wp:inline distT="0" distB="0" distL="0" distR="0" wp14:anchorId="1C5602AF" wp14:editId="48F00557">
            <wp:extent cx="2506164" cy="1872313"/>
            <wp:effectExtent l="0" t="0" r="889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5875" cy="1887038"/>
                    </a:xfrm>
                    <a:prstGeom prst="rect">
                      <a:avLst/>
                    </a:prstGeom>
                    <a:noFill/>
                    <a:ln>
                      <a:noFill/>
                    </a:ln>
                  </pic:spPr>
                </pic:pic>
              </a:graphicData>
            </a:graphic>
          </wp:inline>
        </w:drawing>
      </w:r>
    </w:p>
    <w:p w14:paraId="73F27DB0" w14:textId="1207FDF4" w:rsidR="00770A4E" w:rsidRDefault="00167423" w:rsidP="00770A4E">
      <w:pPr>
        <w:rPr>
          <w:rFonts w:asciiTheme="minorHAnsi" w:eastAsiaTheme="minorEastAsia" w:hAnsiTheme="minorHAnsi" w:cstheme="minorBidi"/>
          <w:kern w:val="2"/>
        </w:rPr>
      </w:pPr>
      <w:r w:rsidRPr="00167423">
        <w:rPr>
          <w:rFonts w:asciiTheme="minorHAnsi" w:eastAsiaTheme="minorEastAsia" w:hAnsiTheme="minorHAnsi" w:cstheme="minorBidi" w:hint="eastAsia"/>
          <w:kern w:val="2"/>
        </w:rPr>
        <w:t>（d）在早期阶段对安全投资进行名义描述，导致后期阶段的投资减少。</w:t>
      </w:r>
    </w:p>
    <w:p w14:paraId="199301D4" w14:textId="77777777" w:rsidR="00770A4E" w:rsidRDefault="00770A4E" w:rsidP="00770A4E">
      <w:pPr>
        <w:tabs>
          <w:tab w:val="clear" w:pos="377"/>
        </w:tabs>
        <w:autoSpaceDE w:val="0"/>
        <w:autoSpaceDN w:val="0"/>
        <w:adjustRightInd w:val="0"/>
        <w:spacing w:line="280" w:lineRule="atLeast"/>
        <w:jc w:val="left"/>
        <w:rPr>
          <w:rFonts w:ascii="Times" w:eastAsiaTheme="minorEastAsia" w:hAnsi="Times" w:cs="Times"/>
          <w:color w:val="000000"/>
        </w:rPr>
        <w:sectPr w:rsidR="00770A4E" w:rsidSect="00770A4E">
          <w:type w:val="continuous"/>
          <w:pgSz w:w="11900" w:h="16840"/>
          <w:pgMar w:top="1985" w:right="1418" w:bottom="1361" w:left="1418" w:header="851" w:footer="992" w:gutter="0"/>
          <w:cols w:num="2" w:space="425"/>
          <w:docGrid w:type="lines" w:linePitch="326"/>
        </w:sectPr>
      </w:pPr>
    </w:p>
    <w:p w14:paraId="6C2EC2F9" w14:textId="7ECC473E" w:rsidR="00770A4E" w:rsidRDefault="00770A4E" w:rsidP="00770A4E">
      <w:pPr>
        <w:tabs>
          <w:tab w:val="clear" w:pos="377"/>
        </w:tabs>
        <w:autoSpaceDE w:val="0"/>
        <w:autoSpaceDN w:val="0"/>
        <w:adjustRightInd w:val="0"/>
        <w:spacing w:line="280" w:lineRule="atLeast"/>
        <w:jc w:val="left"/>
        <w:rPr>
          <w:rFonts w:ascii="Times" w:eastAsiaTheme="minorEastAsia" w:hAnsi="Times" w:cs="Times"/>
          <w:color w:val="000000"/>
        </w:rPr>
        <w:sectPr w:rsidR="00770A4E" w:rsidSect="00167423">
          <w:type w:val="continuous"/>
          <w:pgSz w:w="11900" w:h="16840"/>
          <w:pgMar w:top="1985" w:right="1418" w:bottom="1361" w:left="1418" w:header="851" w:footer="992" w:gutter="0"/>
          <w:cols w:space="425"/>
          <w:docGrid w:type="lines" w:linePitch="326"/>
        </w:sectPr>
      </w:pPr>
    </w:p>
    <w:p w14:paraId="4B795DAD" w14:textId="7647AF6B" w:rsidR="00770A4E" w:rsidRDefault="00770A4E" w:rsidP="00770A4E">
      <w:pPr>
        <w:tabs>
          <w:tab w:val="clear" w:pos="377"/>
        </w:tabs>
        <w:autoSpaceDE w:val="0"/>
        <w:autoSpaceDN w:val="0"/>
        <w:adjustRightInd w:val="0"/>
        <w:spacing w:line="280" w:lineRule="atLeast"/>
        <w:jc w:val="left"/>
        <w:rPr>
          <w:rFonts w:ascii="Times" w:eastAsiaTheme="minorEastAsia" w:hAnsi="Times" w:cs="Times"/>
          <w:color w:val="000000"/>
        </w:rPr>
        <w:sectPr w:rsidR="00770A4E" w:rsidSect="00167423">
          <w:type w:val="continuous"/>
          <w:pgSz w:w="11900" w:h="16840"/>
          <w:pgMar w:top="1985" w:right="1418" w:bottom="1361" w:left="1418" w:header="851" w:footer="992" w:gutter="0"/>
          <w:cols w:space="425"/>
          <w:docGrid w:type="lines" w:linePitch="326"/>
        </w:sectPr>
      </w:pPr>
    </w:p>
    <w:p w14:paraId="6E431FD3" w14:textId="27185B88" w:rsidR="00770A4E" w:rsidRPr="00770A4E" w:rsidRDefault="00770A4E" w:rsidP="00167423">
      <w:pPr>
        <w:tabs>
          <w:tab w:val="clear" w:pos="377"/>
        </w:tabs>
        <w:autoSpaceDE w:val="0"/>
        <w:autoSpaceDN w:val="0"/>
        <w:adjustRightInd w:val="0"/>
        <w:spacing w:line="280" w:lineRule="atLeast"/>
        <w:jc w:val="center"/>
        <w:rPr>
          <w:rFonts w:ascii="Times" w:eastAsiaTheme="minorEastAsia" w:hAnsi="Times" w:cs="Times"/>
          <w:color w:val="000000"/>
        </w:rPr>
        <w:sectPr w:rsidR="00770A4E" w:rsidRPr="00770A4E" w:rsidSect="00167423">
          <w:type w:val="continuous"/>
          <w:pgSz w:w="11900" w:h="16840"/>
          <w:pgMar w:top="1985" w:right="1418" w:bottom="1361" w:left="1418" w:header="851" w:footer="992" w:gutter="0"/>
          <w:cols w:space="425"/>
          <w:docGrid w:type="lines" w:linePitch="326"/>
        </w:sectPr>
      </w:pPr>
    </w:p>
    <w:p w14:paraId="31200A7E" w14:textId="0058A417" w:rsidR="00770A4E" w:rsidRDefault="00167423" w:rsidP="00167423">
      <w:pPr>
        <w:tabs>
          <w:tab w:val="clear" w:pos="377"/>
        </w:tabs>
        <w:autoSpaceDE w:val="0"/>
        <w:autoSpaceDN w:val="0"/>
        <w:adjustRightInd w:val="0"/>
        <w:spacing w:line="280" w:lineRule="atLeast"/>
        <w:jc w:val="center"/>
        <w:rPr>
          <w:rFonts w:asciiTheme="minorHAnsi" w:eastAsiaTheme="minorEastAsia" w:hAnsiTheme="minorHAnsi" w:cstheme="minorBidi"/>
          <w:kern w:val="2"/>
        </w:rPr>
      </w:pPr>
      <w:r w:rsidRPr="00167423">
        <w:rPr>
          <w:rFonts w:asciiTheme="minorHAnsi" w:eastAsiaTheme="minorEastAsia" w:hAnsiTheme="minorHAnsi" w:cstheme="minorBidi" w:hint="eastAsia"/>
          <w:kern w:val="2"/>
        </w:rPr>
        <w:t>图1：系统开发生命周期（SDLC）上的安全投资描述</w:t>
      </w:r>
    </w:p>
    <w:p w14:paraId="74AC3D01" w14:textId="77777777" w:rsidR="00635A68" w:rsidRPr="005E46AD" w:rsidRDefault="00635A68" w:rsidP="00635A68">
      <w:pPr>
        <w:rPr>
          <w:b/>
        </w:rPr>
      </w:pPr>
      <w:r w:rsidRPr="005E46AD">
        <w:rPr>
          <w:rFonts w:hint="eastAsia"/>
          <w:b/>
        </w:rPr>
        <w:t xml:space="preserve">3.2. </w:t>
      </w:r>
      <w:r w:rsidRPr="005E46AD">
        <w:rPr>
          <w:rFonts w:hint="eastAsia"/>
          <w:b/>
        </w:rPr>
        <w:t>假设和约束</w:t>
      </w:r>
    </w:p>
    <w:p w14:paraId="0EAD3AD0" w14:textId="2D74C7B8" w:rsidR="00635A68" w:rsidRDefault="00635A68" w:rsidP="005E46AD">
      <w:pPr>
        <w:ind w:firstLineChars="200" w:firstLine="480"/>
      </w:pPr>
      <w:r>
        <w:rPr>
          <w:rFonts w:hint="eastAsia"/>
        </w:rPr>
        <w:t>我们考虑问题倾向于将</w:t>
      </w:r>
      <w:r>
        <w:rPr>
          <w:rFonts w:hint="eastAsia"/>
        </w:rPr>
        <w:t>SSE</w:t>
      </w:r>
      <w:r>
        <w:rPr>
          <w:rFonts w:hint="eastAsia"/>
        </w:rPr>
        <w:t>原则应用于特定的开发环境、模拟软件工程过程、最薄弱环节模型。我们寻求在以下背景下解决对</w:t>
      </w:r>
      <w:r>
        <w:rPr>
          <w:rFonts w:hint="eastAsia"/>
        </w:rPr>
        <w:t>SSE</w:t>
      </w:r>
      <w:r w:rsidR="005E46AD">
        <w:rPr>
          <w:rFonts w:hint="eastAsia"/>
        </w:rPr>
        <w:t>的投资。</w:t>
      </w:r>
    </w:p>
    <w:p w14:paraId="646AEA52" w14:textId="77777777" w:rsidR="00635A68" w:rsidRDefault="00635A68" w:rsidP="00167423">
      <w:pPr>
        <w:tabs>
          <w:tab w:val="clear" w:pos="377"/>
        </w:tabs>
        <w:autoSpaceDE w:val="0"/>
        <w:autoSpaceDN w:val="0"/>
        <w:adjustRightInd w:val="0"/>
        <w:spacing w:line="280" w:lineRule="atLeast"/>
        <w:jc w:val="center"/>
        <w:rPr>
          <w:rFonts w:asciiTheme="minorHAnsi" w:eastAsiaTheme="minorEastAsia" w:hAnsiTheme="minorHAnsi" w:cstheme="minorBidi"/>
          <w:kern w:val="2"/>
        </w:rPr>
      </w:pPr>
    </w:p>
    <w:p w14:paraId="3B50E852" w14:textId="5AF5CB6F" w:rsidR="00167423" w:rsidRPr="00635A68" w:rsidRDefault="00167423" w:rsidP="00635A68">
      <w:r w:rsidRPr="00635A68">
        <w:rPr>
          <w:rFonts w:hint="eastAsia"/>
        </w:rPr>
        <w:t>1</w:t>
      </w:r>
      <w:r w:rsidR="00414121">
        <w:rPr>
          <w:rFonts w:hint="eastAsia"/>
        </w:rPr>
        <w:t>）我们假设独立地进行新项目</w:t>
      </w:r>
      <w:r w:rsidR="00383F2D">
        <w:rPr>
          <w:rFonts w:hint="eastAsia"/>
        </w:rPr>
        <w:t>开发，所有安全投资决策都留给项目管理者</w:t>
      </w:r>
      <w:r w:rsidRPr="00635A68">
        <w:rPr>
          <w:rFonts w:hint="eastAsia"/>
        </w:rPr>
        <w:t>，其影响仅限于个别系统。这消除了对接口，集成或现有框架改变投资决策的任何担忧。</w:t>
      </w:r>
    </w:p>
    <w:p w14:paraId="29ED5E25" w14:textId="41E1DA2D" w:rsidR="00167423" w:rsidRPr="00635A68" w:rsidRDefault="00167423" w:rsidP="00635A68">
      <w:r w:rsidRPr="00635A68">
        <w:rPr>
          <w:rFonts w:hint="eastAsia"/>
        </w:rPr>
        <w:t>2</w:t>
      </w:r>
      <w:r w:rsidR="00383F2D">
        <w:rPr>
          <w:rFonts w:hint="eastAsia"/>
        </w:rPr>
        <w:t>）我们假设一个</w:t>
      </w:r>
      <w:r w:rsidRPr="00635A68">
        <w:rPr>
          <w:rFonts w:hint="eastAsia"/>
        </w:rPr>
        <w:t>分阶段的顺序开发生命周期，其中开发过程由程序管理员明确定义，控制和指导。这很容易被认为是瀑布式或增量型，具有定义的架构</w:t>
      </w:r>
      <w:r w:rsidRPr="00635A68">
        <w:rPr>
          <w:rFonts w:hint="eastAsia"/>
        </w:rPr>
        <w:t>/</w:t>
      </w:r>
      <w:r w:rsidRPr="00635A68">
        <w:rPr>
          <w:rFonts w:hint="eastAsia"/>
        </w:rPr>
        <w:t>设计和代码</w:t>
      </w:r>
      <w:r w:rsidRPr="00635A68">
        <w:rPr>
          <w:rFonts w:hint="eastAsia"/>
        </w:rPr>
        <w:t>/</w:t>
      </w:r>
      <w:r w:rsidRPr="00635A68">
        <w:rPr>
          <w:rFonts w:hint="eastAsia"/>
        </w:rPr>
        <w:t>测试阶段。虽然这里仅考虑两个阶段，但在第</w:t>
      </w:r>
      <w:r w:rsidRPr="00635A68">
        <w:rPr>
          <w:rFonts w:hint="eastAsia"/>
        </w:rPr>
        <w:t>6</w:t>
      </w:r>
      <w:r w:rsidR="00383F2D">
        <w:rPr>
          <w:rFonts w:hint="eastAsia"/>
        </w:rPr>
        <w:t>节中对</w:t>
      </w:r>
      <w:r w:rsidRPr="00635A68">
        <w:rPr>
          <w:rFonts w:hint="eastAsia"/>
        </w:rPr>
        <w:t>软件</w:t>
      </w:r>
      <w:r w:rsidR="00383F2D">
        <w:rPr>
          <w:rFonts w:hint="eastAsia"/>
        </w:rPr>
        <w:t>开发</w:t>
      </w:r>
      <w:r w:rsidRPr="00635A68">
        <w:rPr>
          <w:rFonts w:hint="eastAsia"/>
        </w:rPr>
        <w:t>过程</w:t>
      </w:r>
      <w:r w:rsidR="00383F2D">
        <w:rPr>
          <w:rFonts w:hint="eastAsia"/>
        </w:rPr>
        <w:t>进行了</w:t>
      </w:r>
      <w:r w:rsidRPr="00635A68">
        <w:rPr>
          <w:rFonts w:hint="eastAsia"/>
        </w:rPr>
        <w:t>的更广泛方面的</w:t>
      </w:r>
      <w:r w:rsidR="00383F2D">
        <w:rPr>
          <w:rFonts w:hint="eastAsia"/>
        </w:rPr>
        <w:t>讨论</w:t>
      </w:r>
      <w:r w:rsidRPr="00635A68">
        <w:rPr>
          <w:rFonts w:hint="eastAsia"/>
        </w:rPr>
        <w:t>。除了简化模型之外，有证据表明这种模型在许多开发环境中仍然是主导方法</w:t>
      </w:r>
      <w:r w:rsidRPr="00635A68">
        <w:rPr>
          <w:rFonts w:hint="eastAsia"/>
        </w:rPr>
        <w:t xml:space="preserve">[30] </w:t>
      </w:r>
      <w:r w:rsidRPr="00635A68">
        <w:rPr>
          <w:rFonts w:hint="eastAsia"/>
        </w:rPr>
        <w:t>，</w:t>
      </w:r>
      <w:r w:rsidRPr="00635A68">
        <w:rPr>
          <w:rFonts w:hint="eastAsia"/>
        </w:rPr>
        <w:t>[31]</w:t>
      </w:r>
      <w:r w:rsidRPr="00635A68">
        <w:rPr>
          <w:rFonts w:hint="eastAsia"/>
        </w:rPr>
        <w:t>。</w:t>
      </w:r>
    </w:p>
    <w:p w14:paraId="12416871" w14:textId="62177BD5" w:rsidR="00167423" w:rsidRPr="00635A68" w:rsidRDefault="00167423" w:rsidP="00635A68">
      <w:r w:rsidRPr="00635A68">
        <w:rPr>
          <w:rFonts w:hint="eastAsia"/>
        </w:rPr>
        <w:t>3</w:t>
      </w:r>
      <w:r w:rsidRPr="00635A68">
        <w:rPr>
          <w:rFonts w:hint="eastAsia"/>
        </w:rPr>
        <w:t>）我们假设开发人员参与开发的部署和操作，或者该信息可靠且真实地传达。信息的传递与安全决策所依据的过程</w:t>
      </w:r>
      <w:r w:rsidR="00FC702A">
        <w:rPr>
          <w:rFonts w:hint="eastAsia"/>
        </w:rPr>
        <w:t>伪影的不确定性直接相关，并且是我们模型的关键要素。这可能是最真实</w:t>
      </w:r>
      <w:r w:rsidRPr="00635A68">
        <w:rPr>
          <w:rFonts w:hint="eastAsia"/>
        </w:rPr>
        <w:t>的软件工程环境之一，但在实践中仍然不常见。通过采用这样的背景，我们寻求在最广泛的意义上定义我们的模型，同时使其易于识别并且易于</w:t>
      </w:r>
      <w:r w:rsidR="00F92AC6" w:rsidRPr="00635A68">
        <w:rPr>
          <w:rFonts w:hint="eastAsia"/>
        </w:rPr>
        <w:t>从业者</w:t>
      </w:r>
      <w:r w:rsidR="00B9625E">
        <w:rPr>
          <w:rFonts w:hint="eastAsia"/>
        </w:rPr>
        <w:t>采用和</w:t>
      </w:r>
      <w:r w:rsidRPr="00635A68">
        <w:rPr>
          <w:rFonts w:hint="eastAsia"/>
        </w:rPr>
        <w:t>适应。</w:t>
      </w:r>
    </w:p>
    <w:p w14:paraId="13F0B940" w14:textId="2F591D3B" w:rsidR="00167423" w:rsidRPr="00635A68" w:rsidRDefault="00167423" w:rsidP="00635A68">
      <w:r w:rsidRPr="00635A68">
        <w:rPr>
          <w:rFonts w:hint="eastAsia"/>
        </w:rPr>
        <w:t>4</w:t>
      </w:r>
      <w:r w:rsidRPr="00635A68">
        <w:rPr>
          <w:rFonts w:hint="eastAsia"/>
        </w:rPr>
        <w:t>）我们假设：一旦发现缺陷或错误，它就会被修复</w:t>
      </w:r>
      <w:r w:rsidRPr="00635A68">
        <w:rPr>
          <w:rFonts w:hint="eastAsia"/>
        </w:rPr>
        <w:t>;</w:t>
      </w:r>
      <w:r w:rsidRPr="00635A68">
        <w:rPr>
          <w:rFonts w:hint="eastAsia"/>
        </w:rPr>
        <w:t>制定的修正是正确的</w:t>
      </w:r>
      <w:r w:rsidRPr="00635A68">
        <w:rPr>
          <w:rFonts w:hint="eastAsia"/>
        </w:rPr>
        <w:t>;</w:t>
      </w:r>
      <w:r w:rsidRPr="00635A68">
        <w:rPr>
          <w:rFonts w:hint="eastAsia"/>
        </w:rPr>
        <w:t>并且每次都以相同的效率重复进行</w:t>
      </w:r>
      <w:r w:rsidRPr="00635A68">
        <w:rPr>
          <w:rFonts w:hint="eastAsia"/>
        </w:rPr>
        <w:t>SSE</w:t>
      </w:r>
      <w:r w:rsidRPr="00635A68">
        <w:rPr>
          <w:rFonts w:hint="eastAsia"/>
        </w:rPr>
        <w:t>活动的迭代。虽然有迹象表明情况往往并非如此</w:t>
      </w:r>
      <w:r w:rsidRPr="00635A68">
        <w:rPr>
          <w:rFonts w:hint="eastAsia"/>
        </w:rPr>
        <w:t>[32]</w:t>
      </w:r>
      <w:r w:rsidR="00DC4CCC">
        <w:rPr>
          <w:rFonts w:hint="eastAsia"/>
        </w:rPr>
        <w:t>，但这种过程复杂性和次要影响的影响仍待研究</w:t>
      </w:r>
      <w:r w:rsidRPr="00635A68">
        <w:rPr>
          <w:rFonts w:hint="eastAsia"/>
        </w:rPr>
        <w:t>。</w:t>
      </w:r>
    </w:p>
    <w:p w14:paraId="67D2B911" w14:textId="2513F771" w:rsidR="00167423" w:rsidRPr="00635A68" w:rsidRDefault="00167423" w:rsidP="001D1426">
      <w:pPr>
        <w:ind w:firstLineChars="200" w:firstLine="480"/>
      </w:pPr>
      <w:r w:rsidRPr="00635A68">
        <w:rPr>
          <w:rFonts w:hint="eastAsia"/>
        </w:rPr>
        <w:t>我们专注于</w:t>
      </w:r>
      <w:r w:rsidRPr="00635A68">
        <w:rPr>
          <w:rFonts w:hint="eastAsia"/>
        </w:rPr>
        <w:t>BSIMM</w:t>
      </w:r>
      <w:r w:rsidRPr="00635A68">
        <w:rPr>
          <w:rFonts w:hint="eastAsia"/>
        </w:rPr>
        <w:t>的</w:t>
      </w:r>
      <w:r w:rsidRPr="00635A68">
        <w:rPr>
          <w:rFonts w:hint="eastAsia"/>
        </w:rPr>
        <w:t>SDDL-Touchpoints</w:t>
      </w:r>
      <w:r w:rsidRPr="00635A68">
        <w:rPr>
          <w:rFonts w:hint="eastAsia"/>
        </w:rPr>
        <w:t>领域内的实践：架构分析（</w:t>
      </w:r>
      <w:r w:rsidRPr="00635A68">
        <w:rPr>
          <w:rFonts w:hint="eastAsia"/>
        </w:rPr>
        <w:t>AA</w:t>
      </w:r>
      <w:r w:rsidRPr="00635A68">
        <w:rPr>
          <w:rFonts w:hint="eastAsia"/>
        </w:rPr>
        <w:t>），代码审查（</w:t>
      </w:r>
      <w:r w:rsidRPr="00635A68">
        <w:rPr>
          <w:rFonts w:hint="eastAsia"/>
        </w:rPr>
        <w:t>CR</w:t>
      </w:r>
      <w:r w:rsidRPr="00635A68">
        <w:rPr>
          <w:rFonts w:hint="eastAsia"/>
        </w:rPr>
        <w:t>）和安全测试（</w:t>
      </w:r>
      <w:r w:rsidRPr="00635A68">
        <w:rPr>
          <w:rFonts w:hint="eastAsia"/>
        </w:rPr>
        <w:t>ST</w:t>
      </w:r>
      <w:r w:rsidRPr="00635A68">
        <w:rPr>
          <w:rFonts w:hint="eastAsia"/>
        </w:rPr>
        <w:t>）。</w:t>
      </w:r>
      <w:r w:rsidRPr="00635A68">
        <w:rPr>
          <w:rFonts w:hint="eastAsia"/>
        </w:rPr>
        <w:t xml:space="preserve"> </w:t>
      </w:r>
      <w:r w:rsidRPr="00635A68">
        <w:rPr>
          <w:rFonts w:hint="eastAsia"/>
        </w:rPr>
        <w:t>这些活动中的每一项都是已建立的软件开发实践的一部分，</w:t>
      </w:r>
      <w:r w:rsidRPr="00635A68">
        <w:rPr>
          <w:rFonts w:hint="eastAsia"/>
        </w:rPr>
        <w:t>SDDL-Touchpoint</w:t>
      </w:r>
      <w:r w:rsidRPr="00635A68">
        <w:rPr>
          <w:rFonts w:hint="eastAsia"/>
        </w:rPr>
        <w:t>和</w:t>
      </w:r>
      <w:r w:rsidRPr="00635A68">
        <w:rPr>
          <w:rFonts w:hint="eastAsia"/>
        </w:rPr>
        <w:t>BSIMM</w:t>
      </w:r>
      <w:r w:rsidR="000F625D">
        <w:rPr>
          <w:rFonts w:hint="eastAsia"/>
        </w:rPr>
        <w:t>提供了一个增强常规实践的安全性重点</w:t>
      </w:r>
      <w:r w:rsidRPr="00635A68">
        <w:rPr>
          <w:rFonts w:hint="eastAsia"/>
        </w:rPr>
        <w:t>。</w:t>
      </w:r>
      <w:r w:rsidRPr="00635A68">
        <w:rPr>
          <w:rFonts w:hint="eastAsia"/>
        </w:rPr>
        <w:t xml:space="preserve"> </w:t>
      </w:r>
      <w:r w:rsidR="000F625D">
        <w:rPr>
          <w:rFonts w:hint="eastAsia"/>
        </w:rPr>
        <w:t>然而，对于成功完成任何这些步骤或集体投资</w:t>
      </w:r>
      <w:r w:rsidR="000F625D" w:rsidRPr="000F625D">
        <w:rPr>
          <w:rFonts w:hint="eastAsia"/>
        </w:rPr>
        <w:t>几乎没有指导意见。</w:t>
      </w:r>
    </w:p>
    <w:p w14:paraId="0B6586AC" w14:textId="77777777" w:rsidR="00167423" w:rsidRPr="001D1426" w:rsidRDefault="00167423" w:rsidP="00635A68">
      <w:pPr>
        <w:rPr>
          <w:b/>
        </w:rPr>
      </w:pPr>
      <w:r w:rsidRPr="001D1426">
        <w:rPr>
          <w:rFonts w:hint="eastAsia"/>
          <w:b/>
        </w:rPr>
        <w:t>4.</w:t>
      </w:r>
      <w:r w:rsidRPr="001D1426">
        <w:rPr>
          <w:rFonts w:hint="eastAsia"/>
          <w:b/>
        </w:rPr>
        <w:t>模型</w:t>
      </w:r>
    </w:p>
    <w:p w14:paraId="296C18B2" w14:textId="0C49B729" w:rsidR="00067C77" w:rsidRDefault="00167423" w:rsidP="001D1426">
      <w:pPr>
        <w:tabs>
          <w:tab w:val="clear" w:pos="377"/>
        </w:tabs>
        <w:autoSpaceDE w:val="0"/>
        <w:autoSpaceDN w:val="0"/>
        <w:adjustRightInd w:val="0"/>
        <w:spacing w:after="240"/>
        <w:ind w:firstLineChars="200" w:firstLine="480"/>
        <w:rPr>
          <w:rFonts w:ascii="Times" w:eastAsiaTheme="minorEastAsia" w:hAnsi="Times" w:cs="Times"/>
          <w:color w:val="000000"/>
        </w:rPr>
      </w:pPr>
      <w:r w:rsidRPr="00635A68">
        <w:rPr>
          <w:rFonts w:hint="eastAsia"/>
        </w:rPr>
        <w:t>为了评估整个安全系统的开发，我们研究了如何在一般信息安全经济模型中表示</w:t>
      </w:r>
      <w:r w:rsidRPr="00635A68">
        <w:rPr>
          <w:rFonts w:hint="eastAsia"/>
        </w:rPr>
        <w:t>SSE</w:t>
      </w:r>
      <w:r w:rsidR="004B2CEB">
        <w:rPr>
          <w:rFonts w:hint="eastAsia"/>
        </w:rPr>
        <w:t>过程。这项工作的目标不是忽视或替换现有的</w:t>
      </w:r>
      <w:r w:rsidR="0070278C">
        <w:rPr>
          <w:rFonts w:hint="eastAsia"/>
        </w:rPr>
        <w:t>结构和假设捕获各种安全方案的重要方面的</w:t>
      </w:r>
      <w:r w:rsidR="004B2CEB">
        <w:rPr>
          <w:rFonts w:hint="eastAsia"/>
        </w:rPr>
        <w:t>模型</w:t>
      </w:r>
      <w:r w:rsidRPr="00635A68">
        <w:rPr>
          <w:rFonts w:hint="eastAsia"/>
        </w:rPr>
        <w:t>，而是增加其构造。对于这个初步检查，我们选择使用迭代最弱链接（</w:t>
      </w:r>
      <w:r w:rsidRPr="00635A68">
        <w:rPr>
          <w:rFonts w:hint="eastAsia"/>
        </w:rPr>
        <w:t>IWL</w:t>
      </w:r>
      <w:r w:rsidRPr="00635A68">
        <w:rPr>
          <w:rFonts w:hint="eastAsia"/>
        </w:rPr>
        <w:t>）模型</w:t>
      </w:r>
      <w:r w:rsidRPr="00635A68">
        <w:rPr>
          <w:rFonts w:hint="eastAsia"/>
        </w:rPr>
        <w:t>[6]</w:t>
      </w:r>
      <w:r w:rsidRPr="00635A68">
        <w:rPr>
          <w:rFonts w:hint="eastAsia"/>
        </w:rPr>
        <w:t>作为建模构造，我们将通过添加</w:t>
      </w:r>
      <w:r w:rsidRPr="00635A68">
        <w:rPr>
          <w:rFonts w:hint="eastAsia"/>
        </w:rPr>
        <w:t>SSE</w:t>
      </w:r>
      <w:r w:rsidRPr="00635A68">
        <w:rPr>
          <w:rFonts w:hint="eastAsia"/>
        </w:rPr>
        <w:t>考虑因素进行扩展。</w:t>
      </w:r>
      <w:r w:rsidRPr="00635A68">
        <w:rPr>
          <w:rFonts w:hint="eastAsia"/>
        </w:rPr>
        <w:t xml:space="preserve"> IWL</w:t>
      </w:r>
      <w:r w:rsidRPr="00635A68">
        <w:rPr>
          <w:rFonts w:hint="eastAsia"/>
        </w:rPr>
        <w:t>提供了许多功能，使其成为这种补充结构的理想候选者，因为它侧重于基于软</w:t>
      </w:r>
      <w:r w:rsidR="0070278C">
        <w:rPr>
          <w:rFonts w:hint="eastAsia"/>
        </w:rPr>
        <w:t>件工程核心的启动条件优化防御者决策：质量（以攻击者的成本形式）和</w:t>
      </w:r>
      <w:r w:rsidRPr="00635A68">
        <w:rPr>
          <w:rFonts w:hint="eastAsia"/>
        </w:rPr>
        <w:t>关漏洞的不确定性。</w:t>
      </w:r>
      <w:r w:rsidRPr="00635A68">
        <w:rPr>
          <w:rFonts w:hint="eastAsia"/>
        </w:rPr>
        <w:t xml:space="preserve"> SSE</w:t>
      </w:r>
      <w:r w:rsidRPr="00635A68">
        <w:rPr>
          <w:rFonts w:hint="eastAsia"/>
        </w:rPr>
        <w:t>也显示出最弱的链接行为，正如</w:t>
      </w:r>
      <w:r w:rsidRPr="00635A68">
        <w:rPr>
          <w:rFonts w:hint="eastAsia"/>
        </w:rPr>
        <w:t>IWL</w:t>
      </w:r>
      <w:r w:rsidRPr="00635A68">
        <w:rPr>
          <w:rFonts w:hint="eastAsia"/>
        </w:rPr>
        <w:t>所反映的</w:t>
      </w:r>
      <w:r w:rsidR="004A2F5E">
        <w:rPr>
          <w:rFonts w:hint="eastAsia"/>
        </w:rPr>
        <w:t>诱因</w:t>
      </w:r>
      <w:r w:rsidRPr="00635A68">
        <w:rPr>
          <w:rFonts w:hint="eastAsia"/>
        </w:rPr>
        <w:t>那样：“软件公司中最粗心的程序员可能会引入一个关键漏洞”</w:t>
      </w:r>
      <w:r w:rsidRPr="00635A68">
        <w:rPr>
          <w:rFonts w:hint="eastAsia"/>
        </w:rPr>
        <w:t>[6]</w:t>
      </w:r>
      <w:r w:rsidRPr="00635A68">
        <w:rPr>
          <w:rFonts w:hint="eastAsia"/>
        </w:rPr>
        <w:t>。</w:t>
      </w:r>
      <w:r w:rsidR="0063219A" w:rsidRPr="0063219A">
        <w:rPr>
          <w:rFonts w:hint="eastAsia"/>
        </w:rPr>
        <w:t>诸如“前</w:t>
      </w:r>
      <w:r w:rsidR="0063219A" w:rsidRPr="0063219A">
        <w:rPr>
          <w:rFonts w:hint="eastAsia"/>
        </w:rPr>
        <w:t>10</w:t>
      </w:r>
      <w:r w:rsidR="00557F5A">
        <w:rPr>
          <w:rFonts w:hint="eastAsia"/>
        </w:rPr>
        <w:t>”之类的常见实践——驱动</w:t>
      </w:r>
      <w:r w:rsidR="0063219A" w:rsidRPr="0063219A">
        <w:rPr>
          <w:rFonts w:hint="eastAsia"/>
        </w:rPr>
        <w:t>审查以及代码分析工具和规则集的使用随着“</w:t>
      </w:r>
      <w:r w:rsidR="00557F5A">
        <w:rPr>
          <w:rFonts w:ascii="Times" w:eastAsiaTheme="minorEastAsia" w:hAnsi="Times" w:cs="Times"/>
          <w:color w:val="000000"/>
          <w:sz w:val="26"/>
          <w:szCs w:val="26"/>
        </w:rPr>
        <w:t xml:space="preserve">yesterday’s attack </w:t>
      </w:r>
      <w:r w:rsidR="0063219A" w:rsidRPr="0063219A">
        <w:rPr>
          <w:rFonts w:hint="eastAsia"/>
        </w:rPr>
        <w:t>”的实现而发展；</w:t>
      </w:r>
      <w:r w:rsidRPr="00635A68">
        <w:rPr>
          <w:rFonts w:hint="eastAsia"/>
        </w:rPr>
        <w:t>它们旨在将重点放在最常见的错误上，通过越来越深入的审查和分析来推动安全性和成本。</w:t>
      </w:r>
    </w:p>
    <w:p w14:paraId="472E02F6" w14:textId="03046834" w:rsidR="00CF4D7D" w:rsidRDefault="00CF4D7D" w:rsidP="001D1426">
      <w:pPr>
        <w:ind w:firstLineChars="200" w:firstLine="480"/>
      </w:pPr>
      <w:r>
        <w:rPr>
          <w:rFonts w:hint="eastAsia"/>
        </w:rPr>
        <w:t>现对</w:t>
      </w:r>
      <w:r>
        <w:rPr>
          <w:rFonts w:hint="eastAsia"/>
        </w:rPr>
        <w:t>IWL</w:t>
      </w:r>
      <w:r>
        <w:rPr>
          <w:rFonts w:hint="eastAsia"/>
        </w:rPr>
        <w:t>进行审查，以确定我们的</w:t>
      </w:r>
      <w:r>
        <w:rPr>
          <w:rFonts w:hint="eastAsia"/>
        </w:rPr>
        <w:t>SSE</w:t>
      </w:r>
      <w:r>
        <w:rPr>
          <w:rFonts w:hint="eastAsia"/>
        </w:rPr>
        <w:t>投资模式所需的条件。</w:t>
      </w:r>
    </w:p>
    <w:p w14:paraId="3B34B4D9" w14:textId="6A580213" w:rsidR="00167423" w:rsidRPr="001D1426" w:rsidRDefault="00167423" w:rsidP="00635A68">
      <w:pPr>
        <w:rPr>
          <w:b/>
        </w:rPr>
      </w:pPr>
      <w:r w:rsidRPr="001D1426">
        <w:rPr>
          <w:rFonts w:hint="eastAsia"/>
          <w:b/>
        </w:rPr>
        <w:t>4.1</w:t>
      </w:r>
      <w:r w:rsidR="00661604" w:rsidRPr="001D1426">
        <w:rPr>
          <w:rFonts w:hint="eastAsia"/>
          <w:b/>
        </w:rPr>
        <w:t>.</w:t>
      </w:r>
      <w:r w:rsidRPr="001D1426">
        <w:rPr>
          <w:rFonts w:hint="eastAsia"/>
          <w:b/>
        </w:rPr>
        <w:t>迭代最弱链接模型概述</w:t>
      </w:r>
    </w:p>
    <w:p w14:paraId="1A12B4B8" w14:textId="02884A41" w:rsidR="00167423" w:rsidRPr="00635A68" w:rsidRDefault="00167423" w:rsidP="001D1426">
      <w:pPr>
        <w:ind w:firstLineChars="200" w:firstLine="480"/>
      </w:pPr>
      <w:r w:rsidRPr="00635A68">
        <w:rPr>
          <w:rFonts w:hint="eastAsia"/>
        </w:rPr>
        <w:t>IWL</w:t>
      </w:r>
      <w:r w:rsidRPr="00635A68">
        <w:rPr>
          <w:rFonts w:hint="eastAsia"/>
        </w:rPr>
        <w:t>的核心是攻击是“不可知的，因此无法提前”</w:t>
      </w:r>
      <w:r w:rsidRPr="00635A68">
        <w:rPr>
          <w:rFonts w:hint="eastAsia"/>
        </w:rPr>
        <w:t>[33]</w:t>
      </w:r>
      <w:r w:rsidRPr="00635A68">
        <w:rPr>
          <w:rFonts w:hint="eastAsia"/>
        </w:rPr>
        <w:t>。这导致了一个模型</w:t>
      </w:r>
      <w:r w:rsidR="00EA1833">
        <w:rPr>
          <w:rFonts w:hint="eastAsia"/>
        </w:rPr>
        <w:t>强调随着时间推移的动态</w:t>
      </w:r>
      <w:r w:rsidR="00EA1833" w:rsidRPr="00635A68">
        <w:rPr>
          <w:rFonts w:hint="eastAsia"/>
        </w:rPr>
        <w:t>适应性投资</w:t>
      </w:r>
      <w:r w:rsidRPr="00635A68">
        <w:rPr>
          <w:rFonts w:hint="eastAsia"/>
        </w:rPr>
        <w:t>的定义。作者试图通过关注以下三个关键特征来捕捉安全投资的迭代性质。</w:t>
      </w:r>
    </w:p>
    <w:p w14:paraId="232D1CA3" w14:textId="77777777" w:rsidR="00167423" w:rsidRPr="00635A68" w:rsidRDefault="00167423" w:rsidP="00BD3AAA">
      <w:pPr>
        <w:ind w:leftChars="175" w:left="420"/>
      </w:pPr>
      <w:r w:rsidRPr="00635A68">
        <w:rPr>
          <w:rFonts w:hint="eastAsia"/>
        </w:rPr>
        <w:t>•后者对哪些组成部分最弱的不确定性是投资决策中的一个关键考虑因素。</w:t>
      </w:r>
    </w:p>
    <w:p w14:paraId="14B05709" w14:textId="77777777" w:rsidR="00167423" w:rsidRPr="00635A68" w:rsidRDefault="00167423" w:rsidP="00BD3AAA">
      <w:pPr>
        <w:ind w:leftChars="175" w:left="420"/>
      </w:pPr>
      <w:r w:rsidRPr="00635A68">
        <w:rPr>
          <w:rFonts w:hint="eastAsia"/>
        </w:rPr>
        <w:t>•防御作为攻击和防御连续最弱链接的迭代过程。</w:t>
      </w:r>
    </w:p>
    <w:p w14:paraId="645D1A60" w14:textId="61F71690" w:rsidR="00167423" w:rsidRPr="00635A68" w:rsidRDefault="00167423" w:rsidP="00BD3AAA">
      <w:pPr>
        <w:ind w:leftChars="175" w:left="420"/>
      </w:pPr>
      <w:r w:rsidRPr="00635A68">
        <w:rPr>
          <w:rFonts w:hint="eastAsia"/>
        </w:rPr>
        <w:t>•对策可以表示为相互依赖（使得该模型中信息安全投资的边际收益递减）。</w:t>
      </w:r>
    </w:p>
    <w:p w14:paraId="55C44D78" w14:textId="0255F33B" w:rsidR="00627F19" w:rsidRPr="00635A68" w:rsidRDefault="00627F19" w:rsidP="00635A68">
      <w:r w:rsidRPr="00635A68">
        <w:rPr>
          <w:noProof/>
        </w:rPr>
        <w:drawing>
          <wp:anchor distT="0" distB="0" distL="114300" distR="114300" simplePos="0" relativeHeight="251658240" behindDoc="0" locked="0" layoutInCell="1" allowOverlap="1" wp14:anchorId="696ACD93" wp14:editId="55ADF2BD">
            <wp:simplePos x="0" y="0"/>
            <wp:positionH relativeFrom="column">
              <wp:posOffset>3527425</wp:posOffset>
            </wp:positionH>
            <wp:positionV relativeFrom="paragraph">
              <wp:posOffset>0</wp:posOffset>
            </wp:positionV>
            <wp:extent cx="1929130" cy="147320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9130" cy="1473200"/>
                    </a:xfrm>
                    <a:prstGeom prst="rect">
                      <a:avLst/>
                    </a:prstGeom>
                    <a:noFill/>
                    <a:ln>
                      <a:noFill/>
                    </a:ln>
                  </pic:spPr>
                </pic:pic>
              </a:graphicData>
            </a:graphic>
          </wp:anchor>
        </w:drawing>
      </w:r>
      <w:r w:rsidRPr="00635A68">
        <w:rPr>
          <w:noProof/>
        </w:rPr>
        <w:drawing>
          <wp:inline distT="0" distB="0" distL="0" distR="0" wp14:anchorId="4FCC6434" wp14:editId="5F7C54DD">
            <wp:extent cx="1700621" cy="1289030"/>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9534" cy="1303366"/>
                    </a:xfrm>
                    <a:prstGeom prst="rect">
                      <a:avLst/>
                    </a:prstGeom>
                    <a:noFill/>
                    <a:ln>
                      <a:noFill/>
                    </a:ln>
                  </pic:spPr>
                </pic:pic>
              </a:graphicData>
            </a:graphic>
          </wp:inline>
        </w:drawing>
      </w:r>
      <w:r w:rsidRPr="00635A68">
        <w:br w:type="textWrapping" w:clear="all"/>
      </w:r>
      <w:r w:rsidR="00445CDD">
        <w:t>(a) Attack profile with cer</w:t>
      </w:r>
      <w:r w:rsidRPr="00635A68">
        <w:t xml:space="preserve">tainty (σ = 0). </w:t>
      </w:r>
      <w:r w:rsidRPr="00635A68">
        <w:rPr>
          <w:rFonts w:hint="eastAsia"/>
        </w:rPr>
        <w:t xml:space="preserve">     </w:t>
      </w:r>
      <w:r w:rsidR="00BD3AAA">
        <w:t>(b) Attack profile with uncer</w:t>
      </w:r>
      <w:r w:rsidRPr="00635A68">
        <w:t xml:space="preserve">tainty (σ &gt; 0). </w:t>
      </w:r>
    </w:p>
    <w:p w14:paraId="32192B50" w14:textId="77CEE2CB" w:rsidR="00627F19" w:rsidRPr="00635A68" w:rsidRDefault="00627F19" w:rsidP="00BD3AAA">
      <w:pPr>
        <w:jc w:val="center"/>
      </w:pPr>
      <w:r w:rsidRPr="00635A68">
        <w:rPr>
          <w:rFonts w:hint="eastAsia"/>
        </w:rPr>
        <w:t>图</w:t>
      </w:r>
      <w:r w:rsidRPr="00635A68">
        <w:rPr>
          <w:rFonts w:hint="eastAsia"/>
        </w:rPr>
        <w:t>2</w:t>
      </w:r>
      <w:r w:rsidRPr="00635A68">
        <w:rPr>
          <w:rFonts w:hint="eastAsia"/>
        </w:rPr>
        <w:t>：确定性（左）和不确定性（右）下的攻击概况。</w:t>
      </w:r>
    </w:p>
    <w:p w14:paraId="6DB7F529" w14:textId="1A3C1D3A" w:rsidR="00627F19" w:rsidRPr="00635A68" w:rsidRDefault="0049019F" w:rsidP="00710748">
      <w:r>
        <w:rPr>
          <w:rFonts w:hint="eastAsia"/>
        </w:rPr>
        <w:t>该模型阐明了安全性投资不足可能是一种理性行动</w:t>
      </w:r>
      <w:r w:rsidR="00627F19" w:rsidRPr="00635A68">
        <w:rPr>
          <w:rFonts w:hint="eastAsia"/>
        </w:rPr>
        <w:t>，因为：</w:t>
      </w:r>
      <w:r w:rsidR="00627F19" w:rsidRPr="00635A68">
        <w:rPr>
          <w:rFonts w:hint="eastAsia"/>
        </w:rPr>
        <w:t>a</w:t>
      </w:r>
      <w:r w:rsidR="00627F19" w:rsidRPr="00635A68">
        <w:rPr>
          <w:rFonts w:hint="eastAsia"/>
        </w:rPr>
        <w:t>）可以进行无效投资</w:t>
      </w:r>
      <w:r w:rsidR="00627F19" w:rsidRPr="00635A68">
        <w:rPr>
          <w:rFonts w:hint="eastAsia"/>
        </w:rPr>
        <w:t>; b</w:t>
      </w:r>
      <w:r w:rsidR="00627F19" w:rsidRPr="00635A68">
        <w:rPr>
          <w:rFonts w:hint="eastAsia"/>
        </w:rPr>
        <w:t>）攻击者利用不同威胁的相对能力存在不确定性</w:t>
      </w:r>
      <w:r w:rsidR="00627F19" w:rsidRPr="00635A68">
        <w:rPr>
          <w:rFonts w:hint="eastAsia"/>
        </w:rPr>
        <w:t>; c</w:t>
      </w:r>
      <w:r w:rsidR="00627F19" w:rsidRPr="00635A68">
        <w:rPr>
          <w:rFonts w:hint="eastAsia"/>
        </w:rPr>
        <w:t>）成功的攻击不是灾难性的</w:t>
      </w:r>
      <w:r w:rsidR="00627F19" w:rsidRPr="00635A68">
        <w:rPr>
          <w:rFonts w:hint="eastAsia"/>
        </w:rPr>
        <w:t>; d</w:t>
      </w:r>
      <w:r w:rsidR="00627F19" w:rsidRPr="00635A68">
        <w:rPr>
          <w:rFonts w:hint="eastAsia"/>
        </w:rPr>
        <w:t>）</w:t>
      </w:r>
      <w:r w:rsidR="00710748">
        <w:rPr>
          <w:rFonts w:hint="eastAsia"/>
        </w:rPr>
        <w:t>升级防御结构的沉没成本相对较小</w:t>
      </w:r>
      <w:r w:rsidR="00627F19" w:rsidRPr="00635A68">
        <w:rPr>
          <w:rFonts w:hint="eastAsia"/>
        </w:rPr>
        <w:t>[6]</w:t>
      </w:r>
      <w:r w:rsidR="00710748">
        <w:rPr>
          <w:rFonts w:hint="eastAsia"/>
        </w:rPr>
        <w:t>。该模型适用于网络犯罪和支付</w:t>
      </w:r>
      <w:r w:rsidR="00627F19" w:rsidRPr="00635A68">
        <w:rPr>
          <w:rFonts w:hint="eastAsia"/>
        </w:rPr>
        <w:t>安全中的网络钓鱼，随后的论文</w:t>
      </w:r>
      <w:r w:rsidR="00627F19" w:rsidRPr="00635A68">
        <w:rPr>
          <w:rFonts w:hint="eastAsia"/>
        </w:rPr>
        <w:t>[33]</w:t>
      </w:r>
      <w:r w:rsidR="00627F19" w:rsidRPr="00635A68">
        <w:rPr>
          <w:rFonts w:hint="eastAsia"/>
        </w:rPr>
        <w:t>研究了</w:t>
      </w:r>
      <w:r w:rsidR="00890DA6">
        <w:rPr>
          <w:rFonts w:hint="eastAsia"/>
        </w:rPr>
        <w:t>使用渗透测试作为降低不确定性的手段。</w:t>
      </w:r>
    </w:p>
    <w:p w14:paraId="454516D0" w14:textId="1454C965" w:rsidR="00627F19" w:rsidRPr="00635A68" w:rsidRDefault="00A11FB0" w:rsidP="001D1426">
      <w:pPr>
        <w:ind w:firstLineChars="200" w:firstLine="480"/>
      </w:pPr>
      <w:r w:rsidRPr="00A11FB0">
        <w:rPr>
          <w:rFonts w:hint="eastAsia"/>
        </w:rPr>
        <w:t>IWL</w:t>
      </w:r>
      <w:r w:rsidRPr="00A11FB0">
        <w:rPr>
          <w:rFonts w:hint="eastAsia"/>
        </w:rPr>
        <w:t>试图模拟对一组资产</w:t>
      </w:r>
      <w:r w:rsidRPr="00A11FB0">
        <w:rPr>
          <w:rFonts w:hint="eastAsia"/>
        </w:rPr>
        <w:t>A</w:t>
      </w:r>
      <w:r w:rsidRPr="00A11FB0">
        <w:rPr>
          <w:rFonts w:hint="eastAsia"/>
        </w:rPr>
        <w:t>的保护，防御者从中获得每段时间的回报率</w:t>
      </w:r>
      <w:r w:rsidR="00A059D1">
        <w:rPr>
          <w:rFonts w:hint="eastAsia"/>
        </w:rPr>
        <w:t>r</w:t>
      </w:r>
      <w:r w:rsidRPr="00A11FB0">
        <w:rPr>
          <w:rFonts w:hint="eastAsia"/>
        </w:rPr>
        <w:t>。</w:t>
      </w:r>
      <w:r w:rsidR="00A059D1" w:rsidRPr="00A059D1">
        <w:rPr>
          <w:rFonts w:hint="eastAsia"/>
        </w:rPr>
        <w:t>受攻击威胁的</w:t>
      </w:r>
      <w:r w:rsidR="00A059D1" w:rsidRPr="00A059D1">
        <w:t>N</w:t>
      </w:r>
      <w:r w:rsidR="00A059D1" w:rsidRPr="00A059D1">
        <w:rPr>
          <w:rFonts w:hint="eastAsia"/>
        </w:rPr>
        <w:t>个可能组件（如攻击向量）会危及这一点，每个组件都有相应的攻击成本。在</w:t>
      </w:r>
      <w:r w:rsidR="00A059D1" w:rsidRPr="00A059D1">
        <w:t>IWL</w:t>
      </w:r>
      <w:r w:rsidR="00A059D1" w:rsidRPr="00A059D1">
        <w:rPr>
          <w:rFonts w:hint="eastAsia"/>
        </w:rPr>
        <w:t>中，每个连续的威胁（</w:t>
      </w:r>
      <w:r w:rsidR="00A059D1" w:rsidRPr="00A059D1">
        <w:t>1</w:t>
      </w:r>
      <w:r w:rsidR="00A059D1" w:rsidRPr="00A059D1">
        <w:rPr>
          <w:rFonts w:hint="eastAsia"/>
        </w:rPr>
        <w:t>，……，</w:t>
      </w:r>
      <w:r w:rsidR="00A059D1" w:rsidRPr="00A059D1">
        <w:t>n</w:t>
      </w:r>
      <w:r w:rsidR="00A059D1" w:rsidRPr="00A059D1">
        <w:rPr>
          <w:rFonts w:hint="eastAsia"/>
        </w:rPr>
        <w:t>）比先前的威胁增加</w:t>
      </w:r>
      <w:r w:rsidR="00A059D1" w:rsidRPr="00A059D1">
        <w:t>∆x</w:t>
      </w:r>
      <w:r w:rsidR="00A059D1" w:rsidRPr="00A059D1">
        <w:rPr>
          <w:rFonts w:hint="eastAsia"/>
        </w:rPr>
        <w:t>的成本，形成攻击梯度。在最初的</w:t>
      </w:r>
      <w:r w:rsidR="00A059D1" w:rsidRPr="00A059D1">
        <w:t>IWL</w:t>
      </w:r>
      <w:r w:rsidR="00A059D1" w:rsidRPr="00A059D1">
        <w:rPr>
          <w:rFonts w:hint="eastAsia"/>
        </w:rPr>
        <w:t>中，这被设置为</w:t>
      </w:r>
      <w:r w:rsidR="00A059D1" w:rsidRPr="00A059D1">
        <w:t>∆x=1</w:t>
      </w:r>
      <w:r w:rsidR="00A059D1" w:rsidRPr="00A059D1">
        <w:rPr>
          <w:rFonts w:hint="eastAsia"/>
        </w:rPr>
        <w:t>，指定每个防御者投资都会线性增加攻击者的成本。</w:t>
      </w:r>
    </w:p>
    <w:p w14:paraId="0A9F72AF" w14:textId="13BEE9A2" w:rsidR="00627F19" w:rsidRPr="00635A68" w:rsidRDefault="002D0130" w:rsidP="001D1426">
      <w:pPr>
        <w:ind w:firstLineChars="200" w:firstLine="480"/>
      </w:pPr>
      <w:r>
        <w:rPr>
          <w:rFonts w:hint="eastAsia"/>
        </w:rPr>
        <w:t>假定</w:t>
      </w:r>
      <w:r w:rsidR="00627F19" w:rsidRPr="00635A68">
        <w:rPr>
          <w:rFonts w:hint="eastAsia"/>
        </w:rPr>
        <w:t>攻击者（</w:t>
      </w:r>
      <w:r w:rsidR="00627F19" w:rsidRPr="00635A68">
        <w:rPr>
          <w:rFonts w:hint="eastAsia"/>
        </w:rPr>
        <w:t>x</w:t>
      </w:r>
      <w:r>
        <w:rPr>
          <w:rFonts w:hint="eastAsia"/>
        </w:rPr>
        <w:t>）对</w:t>
      </w:r>
      <w:r w:rsidR="00627F19" w:rsidRPr="00635A68">
        <w:rPr>
          <w:rFonts w:hint="eastAsia"/>
        </w:rPr>
        <w:t>n</w:t>
      </w:r>
      <w:r w:rsidR="00901AB0">
        <w:rPr>
          <w:rFonts w:hint="eastAsia"/>
        </w:rPr>
        <w:t>的真实顺序是已知的</w:t>
      </w:r>
      <w:r w:rsidR="00627F19" w:rsidRPr="00635A68">
        <w:rPr>
          <w:rFonts w:hint="eastAsia"/>
        </w:rPr>
        <w:t>这些信息对于必须形成可能威胁的预期排序的防御者是未知的（例如通过</w:t>
      </w:r>
      <w:r w:rsidR="00627F19" w:rsidRPr="00635A68">
        <w:rPr>
          <w:rFonts w:hint="eastAsia"/>
        </w:rPr>
        <w:t>BSIMM</w:t>
      </w:r>
      <w:r w:rsidR="00627F19" w:rsidRPr="00635A68">
        <w:rPr>
          <w:rFonts w:hint="eastAsia"/>
        </w:rPr>
        <w:t>的智能域中指定的攻击建模</w:t>
      </w:r>
      <w:r w:rsidR="00627F19" w:rsidRPr="00635A68">
        <w:rPr>
          <w:rFonts w:hint="eastAsia"/>
        </w:rPr>
        <w:t xml:space="preserve">[17] </w:t>
      </w:r>
      <w:r w:rsidR="00627F19" w:rsidRPr="00635A68">
        <w:rPr>
          <w:rFonts w:hint="eastAsia"/>
        </w:rPr>
        <w:t>）。防守者的排序用</w:t>
      </w:r>
      <w:r w:rsidR="00627F19" w:rsidRPr="00635A68">
        <w:rPr>
          <w:rFonts w:hint="eastAsia"/>
        </w:rPr>
        <w:t>x</w:t>
      </w:r>
      <w:r w:rsidR="00627F19" w:rsidRPr="00635A68">
        <w:rPr>
          <w:rFonts w:hint="eastAsia"/>
        </w:rPr>
        <w:t>表示（其中</w:t>
      </w:r>
      <w:r w:rsidR="00627F19" w:rsidRPr="00635A68">
        <w:rPr>
          <w:rFonts w:hint="eastAsia"/>
        </w:rPr>
        <w:t>x1</w:t>
      </w:r>
      <w:r w:rsidR="00627F19" w:rsidRPr="00635A68">
        <w:rPr>
          <w:rFonts w:hint="eastAsia"/>
        </w:rPr>
        <w:t>≤</w:t>
      </w:r>
      <w:r w:rsidR="00627F19" w:rsidRPr="00635A68">
        <w:rPr>
          <w:rFonts w:hint="eastAsia"/>
        </w:rPr>
        <w:t>xi</w:t>
      </w:r>
      <w:r w:rsidR="00627F19" w:rsidRPr="00635A68">
        <w:rPr>
          <w:rFonts w:hint="eastAsia"/>
        </w:rPr>
        <w:t>≤</w:t>
      </w:r>
      <w:r w:rsidR="00627F19" w:rsidRPr="00635A68">
        <w:rPr>
          <w:rFonts w:hint="eastAsia"/>
        </w:rPr>
        <w:t>xn</w:t>
      </w:r>
      <w:r w:rsidR="00627F19" w:rsidRPr="00635A68">
        <w:rPr>
          <w:rFonts w:hint="eastAsia"/>
        </w:rPr>
        <w:t>）。如果防御者的攻击模型是完美的，他们将生成与攻击者的个人资料相匹配的攻击配置文件</w:t>
      </w:r>
      <w:r w:rsidR="00627F19" w:rsidRPr="00635A68">
        <w:rPr>
          <w:rFonts w:hint="eastAsia"/>
        </w:rPr>
        <w:t>;</w:t>
      </w:r>
      <w:r w:rsidR="00627F19" w:rsidRPr="00635A68">
        <w:rPr>
          <w:rFonts w:hint="eastAsia"/>
        </w:rPr>
        <w:t>这是图</w:t>
      </w:r>
      <w:r w:rsidR="00627F19" w:rsidRPr="00635A68">
        <w:rPr>
          <w:rFonts w:hint="eastAsia"/>
        </w:rPr>
        <w:t>2a</w:t>
      </w:r>
      <w:r w:rsidR="00627F19" w:rsidRPr="00635A68">
        <w:rPr>
          <w:rFonts w:hint="eastAsia"/>
        </w:rPr>
        <w:t>中描述的情况。在这种情况下，我们可以</w:t>
      </w:r>
      <w:r w:rsidR="00901AB0">
        <w:rPr>
          <w:rFonts w:hint="eastAsia"/>
        </w:rPr>
        <w:t>说防御者（点）对攻击（环）具有绝对的确定性。但是，更有可能的</w:t>
      </w:r>
      <w:r w:rsidR="00627F19" w:rsidRPr="00635A68">
        <w:rPr>
          <w:rFonts w:hint="eastAsia"/>
        </w:rPr>
        <w:t>是，防御者的估计与攻击者的个人资料不完全一致，导致排序错误。这种情况如图</w:t>
      </w:r>
      <w:r w:rsidR="00627F19" w:rsidRPr="00635A68">
        <w:rPr>
          <w:rFonts w:hint="eastAsia"/>
        </w:rPr>
        <w:t>2b</w:t>
      </w:r>
      <w:r w:rsidR="00627F19" w:rsidRPr="00635A68">
        <w:rPr>
          <w:rFonts w:hint="eastAsia"/>
        </w:rPr>
        <w:t>所示，其中防御者的不确定性导致不正确的排序（即威胁</w:t>
      </w:r>
      <w:r w:rsidR="00627F19" w:rsidRPr="00635A68">
        <w:rPr>
          <w:rFonts w:hint="eastAsia"/>
        </w:rPr>
        <w:t>3</w:t>
      </w:r>
      <w:r w:rsidR="00627F19" w:rsidRPr="00635A68">
        <w:rPr>
          <w:rFonts w:hint="eastAsia"/>
        </w:rPr>
        <w:t>和</w:t>
      </w:r>
      <w:r w:rsidR="00627F19" w:rsidRPr="00635A68">
        <w:rPr>
          <w:rFonts w:hint="eastAsia"/>
        </w:rPr>
        <w:t>4</w:t>
      </w:r>
      <w:r w:rsidR="00627F19" w:rsidRPr="00635A68">
        <w:rPr>
          <w:rFonts w:hint="eastAsia"/>
        </w:rPr>
        <w:t>），导致防守者的投资错位。</w:t>
      </w:r>
      <w:r w:rsidR="00627F19" w:rsidRPr="00635A68">
        <w:rPr>
          <w:rFonts w:hint="eastAsia"/>
        </w:rPr>
        <w:t xml:space="preserve"> IWL</w:t>
      </w:r>
      <w:r w:rsidR="003E4735">
        <w:rPr>
          <w:rFonts w:hint="eastAsia"/>
        </w:rPr>
        <w:t>将</w:t>
      </w:r>
      <w:r w:rsidR="00627F19" w:rsidRPr="00635A68">
        <w:rPr>
          <w:rFonts w:hint="eastAsia"/>
        </w:rPr>
        <w:t>防御者未对准威胁和防御的可能性视为σ，指明防御者的不确定程度。</w:t>
      </w:r>
    </w:p>
    <w:p w14:paraId="33429033" w14:textId="77777777" w:rsidR="00A145F0" w:rsidRPr="00635A68" w:rsidRDefault="00A145F0" w:rsidP="00635A68">
      <w:pPr>
        <w:sectPr w:rsidR="00A145F0" w:rsidRPr="00635A68" w:rsidSect="00AD2ADB">
          <w:type w:val="continuous"/>
          <w:pgSz w:w="11900" w:h="16840"/>
          <w:pgMar w:top="1985" w:right="1418" w:bottom="1361" w:left="1418" w:header="1417" w:footer="1134" w:gutter="0"/>
          <w:cols w:space="425"/>
          <w:docGrid w:type="lines" w:linePitch="326"/>
        </w:sectPr>
      </w:pPr>
    </w:p>
    <w:p w14:paraId="1FF296B8" w14:textId="6D535352" w:rsidR="00A145F0" w:rsidRPr="00635A68" w:rsidRDefault="00A145F0" w:rsidP="00635A68">
      <w:r w:rsidRPr="00635A68">
        <w:rPr>
          <w:noProof/>
        </w:rPr>
        <w:drawing>
          <wp:inline distT="0" distB="0" distL="0" distR="0" wp14:anchorId="10D03E4C" wp14:editId="4BADAA06">
            <wp:extent cx="2081245" cy="1431449"/>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8111" cy="1463683"/>
                    </a:xfrm>
                    <a:prstGeom prst="rect">
                      <a:avLst/>
                    </a:prstGeom>
                    <a:noFill/>
                    <a:ln>
                      <a:noFill/>
                    </a:ln>
                  </pic:spPr>
                </pic:pic>
              </a:graphicData>
            </a:graphic>
          </wp:inline>
        </w:drawing>
      </w:r>
      <w:r w:rsidRPr="00635A68">
        <w:t xml:space="preserve"> </w:t>
      </w:r>
    </w:p>
    <w:p w14:paraId="2A6BF4D4" w14:textId="6E7F6F68" w:rsidR="00A145F0" w:rsidRPr="00635A68" w:rsidRDefault="00A145F0" w:rsidP="00635A68">
      <w:r w:rsidRPr="00635A68">
        <w:rPr>
          <w:rFonts w:hint="eastAsia"/>
        </w:rPr>
        <w:t>（</w:t>
      </w:r>
      <w:r w:rsidRPr="00635A68">
        <w:rPr>
          <w:rFonts w:hint="eastAsia"/>
        </w:rPr>
        <w:t>a</w:t>
      </w:r>
      <w:r w:rsidRPr="00635A68">
        <w:rPr>
          <w:rFonts w:hint="eastAsia"/>
        </w:rPr>
        <w:t>）</w:t>
      </w:r>
      <w:r w:rsidR="002B358D" w:rsidRPr="002B358D">
        <w:rPr>
          <w:rFonts w:hint="eastAsia"/>
        </w:rPr>
        <w:t>防御者攻击命令具有很高的不确定性，可能导致攻击向量的错误或顺序。</w:t>
      </w:r>
    </w:p>
    <w:p w14:paraId="0A9C2317" w14:textId="6C43A536" w:rsidR="00A145F0" w:rsidRPr="00635A68" w:rsidRDefault="00A145F0" w:rsidP="00635A68">
      <w:r w:rsidRPr="00635A68">
        <w:rPr>
          <w:noProof/>
        </w:rPr>
        <w:drawing>
          <wp:inline distT="0" distB="0" distL="0" distR="0" wp14:anchorId="69F7D271" wp14:editId="0D259AFF">
            <wp:extent cx="2066387" cy="1312633"/>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86874" cy="1325647"/>
                    </a:xfrm>
                    <a:prstGeom prst="rect">
                      <a:avLst/>
                    </a:prstGeom>
                    <a:noFill/>
                    <a:ln>
                      <a:noFill/>
                    </a:ln>
                  </pic:spPr>
                </pic:pic>
              </a:graphicData>
            </a:graphic>
          </wp:inline>
        </w:drawing>
      </w:r>
      <w:r w:rsidRPr="00635A68">
        <w:t xml:space="preserve"> </w:t>
      </w:r>
    </w:p>
    <w:p w14:paraId="7153ED21" w14:textId="77777777" w:rsidR="002B358D" w:rsidRDefault="00A145F0" w:rsidP="002B358D">
      <w:r w:rsidRPr="00635A68">
        <w:rPr>
          <w:rFonts w:hint="eastAsia"/>
        </w:rPr>
        <w:t>（</w:t>
      </w:r>
      <w:r w:rsidRPr="00635A68">
        <w:rPr>
          <w:rFonts w:hint="eastAsia"/>
        </w:rPr>
        <w:t>b</w:t>
      </w:r>
      <w:r w:rsidRPr="00635A68">
        <w:rPr>
          <w:rFonts w:hint="eastAsia"/>
        </w:rPr>
        <w:t>）</w:t>
      </w:r>
      <w:r w:rsidR="002B358D">
        <w:rPr>
          <w:rFonts w:hint="eastAsia"/>
        </w:rPr>
        <w:t>防御者攻击顺序具有低不确定性，减少了不正确的战术矢量顺序的可能性。</w:t>
      </w:r>
    </w:p>
    <w:p w14:paraId="496FA408" w14:textId="5AD32589" w:rsidR="00A145F0" w:rsidRPr="00635A68" w:rsidRDefault="00A145F0" w:rsidP="00635A68">
      <w:pPr>
        <w:sectPr w:rsidR="00A145F0" w:rsidRPr="00635A68" w:rsidSect="00A145F0">
          <w:type w:val="continuous"/>
          <w:pgSz w:w="11900" w:h="16840"/>
          <w:pgMar w:top="1985" w:right="1418" w:bottom="1361" w:left="1418" w:header="851" w:footer="992" w:gutter="0"/>
          <w:cols w:num="2" w:space="425"/>
          <w:docGrid w:type="lines" w:linePitch="326"/>
        </w:sectPr>
      </w:pPr>
    </w:p>
    <w:p w14:paraId="367565AB" w14:textId="29916D17" w:rsidR="00A145F0" w:rsidRPr="00635A68" w:rsidRDefault="00A145F0" w:rsidP="00635A68">
      <w:pPr>
        <w:sectPr w:rsidR="00A145F0" w:rsidRPr="00635A68" w:rsidSect="00A145F0">
          <w:type w:val="continuous"/>
          <w:pgSz w:w="11900" w:h="16840"/>
          <w:pgMar w:top="1985" w:right="1418" w:bottom="1361" w:left="1418" w:header="851" w:footer="992" w:gutter="0"/>
          <w:cols w:num="2" w:space="425"/>
          <w:docGrid w:type="lines" w:linePitch="326"/>
        </w:sectPr>
      </w:pPr>
    </w:p>
    <w:p w14:paraId="31336AE5" w14:textId="058DAB90" w:rsidR="00A145F0" w:rsidRPr="00635A68" w:rsidRDefault="00A145F0" w:rsidP="00635A68">
      <w:pPr>
        <w:sectPr w:rsidR="00A145F0" w:rsidRPr="00635A68" w:rsidSect="00A145F0">
          <w:type w:val="continuous"/>
          <w:pgSz w:w="11900" w:h="16840"/>
          <w:pgMar w:top="1985" w:right="1418" w:bottom="1361" w:left="1418" w:header="851" w:footer="992" w:gutter="0"/>
          <w:cols w:num="2" w:space="425"/>
          <w:docGrid w:type="lines" w:linePitch="326"/>
        </w:sectPr>
      </w:pPr>
    </w:p>
    <w:p w14:paraId="36D90DD3" w14:textId="4745FF6D" w:rsidR="00A145F0" w:rsidRPr="00635A68" w:rsidRDefault="007C78D8" w:rsidP="003E4735">
      <w:pPr>
        <w:jc w:val="center"/>
      </w:pPr>
      <w:r w:rsidRPr="00635A68">
        <w:rPr>
          <w:rFonts w:hint="eastAsia"/>
        </w:rPr>
        <w:t>图</w:t>
      </w:r>
      <w:r w:rsidRPr="00635A68">
        <w:rPr>
          <w:rFonts w:hint="eastAsia"/>
        </w:rPr>
        <w:t>3</w:t>
      </w:r>
      <w:r w:rsidRPr="00635A68">
        <w:rPr>
          <w:rFonts w:hint="eastAsia"/>
        </w:rPr>
        <w:t>：建立防御者攻击命令时不确定性σ与攻击梯度Δ</w:t>
      </w:r>
      <w:r w:rsidRPr="00635A68">
        <w:rPr>
          <w:rFonts w:hint="eastAsia"/>
        </w:rPr>
        <w:t>x</w:t>
      </w:r>
      <w:r w:rsidRPr="00635A68">
        <w:rPr>
          <w:rFonts w:hint="eastAsia"/>
        </w:rPr>
        <w:t>之间的关系。</w:t>
      </w:r>
    </w:p>
    <w:p w14:paraId="468E5F2B" w14:textId="77777777" w:rsidR="00CB2C4F" w:rsidRPr="00635A68" w:rsidRDefault="00CB2C4F" w:rsidP="00635A68">
      <w:pPr>
        <w:sectPr w:rsidR="00CB2C4F" w:rsidRPr="00635A68" w:rsidSect="00445CDD">
          <w:type w:val="continuous"/>
          <w:pgSz w:w="11900" w:h="16840"/>
          <w:pgMar w:top="1985" w:right="1418" w:bottom="1418" w:left="1418" w:header="851" w:footer="992" w:gutter="0"/>
          <w:cols w:space="425"/>
          <w:docGrid w:type="lines" w:linePitch="326"/>
        </w:sectPr>
      </w:pPr>
    </w:p>
    <w:p w14:paraId="25933454" w14:textId="483E60ED" w:rsidR="004D4A37" w:rsidRPr="00635A68" w:rsidRDefault="0027452E" w:rsidP="00635A68">
      <w:r>
        <w:rPr>
          <w:rFonts w:hint="eastAsia"/>
        </w:rPr>
        <w:tab/>
      </w:r>
      <w:r w:rsidR="002B358D">
        <w:rPr>
          <w:rFonts w:hint="eastAsia"/>
        </w:rPr>
        <w:t>防御者</w:t>
      </w:r>
      <w:r w:rsidR="004D4A37" w:rsidRPr="00635A68">
        <w:rPr>
          <w:rFonts w:hint="eastAsia"/>
        </w:rPr>
        <w:t>对</w:t>
      </w:r>
      <w:r w:rsidR="004D4A37" w:rsidRPr="00635A68">
        <w:rPr>
          <w:rFonts w:hint="eastAsia"/>
        </w:rPr>
        <w:t>IWL</w:t>
      </w:r>
      <w:r w:rsidR="004D4A37" w:rsidRPr="00635A68">
        <w:rPr>
          <w:rFonts w:hint="eastAsia"/>
        </w:rPr>
        <w:t>的投资在离散时间</w:t>
      </w:r>
      <w:r w:rsidR="004D4A37" w:rsidRPr="00635A68">
        <w:rPr>
          <w:rFonts w:hint="eastAsia"/>
        </w:rPr>
        <w:t>t =</w:t>
      </w:r>
      <w:r w:rsidR="004D4A37" w:rsidRPr="00635A68">
        <w:rPr>
          <w:rFonts w:hint="eastAsia"/>
        </w:rPr>
        <w:t>（</w:t>
      </w:r>
      <w:r w:rsidR="004D4A37" w:rsidRPr="00635A68">
        <w:rPr>
          <w:rFonts w:hint="eastAsia"/>
        </w:rPr>
        <w:t>1</w:t>
      </w:r>
      <w:r w:rsidR="004D4A37" w:rsidRPr="00635A68">
        <w:rPr>
          <w:rFonts w:hint="eastAsia"/>
        </w:rPr>
        <w:t>，</w:t>
      </w:r>
      <w:r w:rsidR="004D4A37" w:rsidRPr="00635A68">
        <w:rPr>
          <w:rFonts w:hint="eastAsia"/>
        </w:rPr>
        <w:t>...</w:t>
      </w:r>
      <w:r w:rsidR="004D4A37" w:rsidRPr="00635A68">
        <w:rPr>
          <w:rFonts w:hint="eastAsia"/>
        </w:rPr>
        <w:t>，</w:t>
      </w:r>
      <w:r w:rsidR="004D4A37" w:rsidRPr="00635A68">
        <w:rPr>
          <w:rFonts w:hint="eastAsia"/>
        </w:rPr>
        <w:t>t</w:t>
      </w:r>
      <w:r w:rsidR="004D4A37" w:rsidRPr="00B4255C">
        <w:rPr>
          <w:rFonts w:hint="eastAsia"/>
          <w:vertAlign w:val="subscript"/>
        </w:rPr>
        <w:t>max</w:t>
      </w:r>
      <w:r w:rsidR="004D4A37" w:rsidRPr="00635A68">
        <w:rPr>
          <w:rFonts w:hint="eastAsia"/>
        </w:rPr>
        <w:t>）上进行。</w:t>
      </w:r>
      <w:r w:rsidR="004D4A37" w:rsidRPr="00635A68">
        <w:rPr>
          <w:rFonts w:hint="eastAsia"/>
        </w:rPr>
        <w:t xml:space="preserve"> </w:t>
      </w:r>
      <w:r w:rsidR="004D4A37" w:rsidRPr="00635A68">
        <w:rPr>
          <w:rFonts w:hint="eastAsia"/>
        </w:rPr>
        <w:t>在每个</w:t>
      </w:r>
      <w:r w:rsidR="004D4A37" w:rsidRPr="00635A68">
        <w:rPr>
          <w:rFonts w:hint="eastAsia"/>
        </w:rPr>
        <w:t>t</w:t>
      </w:r>
      <w:r w:rsidR="004D4A37" w:rsidRPr="00635A68">
        <w:rPr>
          <w:rFonts w:hint="eastAsia"/>
        </w:rPr>
        <w:t>处，防御者形成由向量</w:t>
      </w:r>
      <w:r w:rsidR="004D4A37" w:rsidRPr="00635A68">
        <w:rPr>
          <w:rFonts w:hint="eastAsia"/>
        </w:rPr>
        <w:t>d</w:t>
      </w:r>
      <w:r w:rsidR="004D4A37" w:rsidRPr="00B4255C">
        <w:rPr>
          <w:rFonts w:hint="eastAsia"/>
          <w:vertAlign w:val="subscript"/>
        </w:rPr>
        <w:t>t</w:t>
      </w:r>
      <w:r w:rsidR="004D4A37" w:rsidRPr="00635A68">
        <w:rPr>
          <w:rFonts w:hint="eastAsia"/>
        </w:rPr>
        <w:t>表示的防御配置。</w:t>
      </w:r>
      <w:r w:rsidR="004D4A37" w:rsidRPr="00635A68">
        <w:rPr>
          <w:rFonts w:hint="eastAsia"/>
        </w:rPr>
        <w:t>d</w:t>
      </w:r>
      <w:r w:rsidR="004D4A37" w:rsidRPr="00B4255C">
        <w:rPr>
          <w:rFonts w:hint="eastAsia"/>
          <w:vertAlign w:val="subscript"/>
        </w:rPr>
        <w:t>t</w:t>
      </w:r>
      <w:r w:rsidR="004D4A37" w:rsidRPr="00635A68">
        <w:rPr>
          <w:rFonts w:hint="eastAsia"/>
        </w:rPr>
        <w:t>∈</w:t>
      </w:r>
      <w:r w:rsidR="004D4A37" w:rsidRPr="00635A68">
        <w:rPr>
          <w:rFonts w:hint="eastAsia"/>
        </w:rPr>
        <w:t xml:space="preserve">{0,1} </w:t>
      </w:r>
      <w:r w:rsidR="004D4A37" w:rsidRPr="0041293B">
        <w:rPr>
          <w:rFonts w:hint="eastAsia"/>
          <w:vertAlign w:val="superscript"/>
        </w:rPr>
        <w:t>n</w:t>
      </w:r>
      <w:r w:rsidR="004D4A37" w:rsidRPr="00635A68">
        <w:rPr>
          <w:rFonts w:hint="eastAsia"/>
        </w:rPr>
        <w:t>的元素</w:t>
      </w:r>
      <w:r w:rsidR="004D4A37" w:rsidRPr="00635A68">
        <w:rPr>
          <w:rFonts w:hint="eastAsia"/>
        </w:rPr>
        <w:t>di</w:t>
      </w:r>
      <w:r w:rsidR="004D4A37" w:rsidRPr="00635A68">
        <w:rPr>
          <w:rFonts w:hint="eastAsia"/>
        </w:rPr>
        <w:t>表示实施了对第</w:t>
      </w:r>
      <w:r w:rsidR="004D4A37" w:rsidRPr="00635A68">
        <w:rPr>
          <w:rFonts w:hint="eastAsia"/>
        </w:rPr>
        <w:t>i</w:t>
      </w:r>
      <w:r w:rsidR="004D4A37" w:rsidRPr="00635A68">
        <w:rPr>
          <w:rFonts w:hint="eastAsia"/>
        </w:rPr>
        <w:t>个威胁的防御（</w:t>
      </w:r>
      <w:r w:rsidR="004D4A37" w:rsidRPr="00635A68">
        <w:rPr>
          <w:rFonts w:hint="eastAsia"/>
        </w:rPr>
        <w:t>d</w:t>
      </w:r>
      <w:r w:rsidR="004D4A37" w:rsidRPr="00B4255C">
        <w:rPr>
          <w:rFonts w:hint="eastAsia"/>
          <w:vertAlign w:val="subscript"/>
        </w:rPr>
        <w:t>i</w:t>
      </w:r>
      <w:r w:rsidR="004D4A37" w:rsidRPr="00635A68">
        <w:rPr>
          <w:rFonts w:hint="eastAsia"/>
        </w:rPr>
        <w:t xml:space="preserve"> = 1</w:t>
      </w:r>
      <w:r w:rsidR="004D4A37" w:rsidRPr="00635A68">
        <w:rPr>
          <w:rFonts w:hint="eastAsia"/>
        </w:rPr>
        <w:t>）或不实现（</w:t>
      </w:r>
      <w:r w:rsidR="004D4A37" w:rsidRPr="00635A68">
        <w:rPr>
          <w:rFonts w:hint="eastAsia"/>
        </w:rPr>
        <w:t>d</w:t>
      </w:r>
      <w:r w:rsidR="004D4A37" w:rsidRPr="00B4255C">
        <w:rPr>
          <w:rFonts w:hint="eastAsia"/>
          <w:vertAlign w:val="subscript"/>
        </w:rPr>
        <w:t>i</w:t>
      </w:r>
      <w:r w:rsidR="004D4A37" w:rsidRPr="00635A68">
        <w:rPr>
          <w:rFonts w:hint="eastAsia"/>
        </w:rPr>
        <w:t xml:space="preserve"> = 0</w:t>
      </w:r>
      <w:r w:rsidR="004D4A37" w:rsidRPr="00635A68">
        <w:rPr>
          <w:rFonts w:hint="eastAsia"/>
        </w:rPr>
        <w:t>）。</w:t>
      </w:r>
      <w:r w:rsidR="004D4A37" w:rsidRPr="00635A68">
        <w:rPr>
          <w:rFonts w:hint="eastAsia"/>
        </w:rPr>
        <w:t xml:space="preserve"> </w:t>
      </w:r>
      <w:r w:rsidR="004D4A37" w:rsidRPr="00635A68">
        <w:rPr>
          <w:rFonts w:hint="eastAsia"/>
        </w:rPr>
        <w:t>这些防御的总和用</w:t>
      </w:r>
      <w:r w:rsidR="004D4A37" w:rsidRPr="00635A68">
        <w:rPr>
          <w:rFonts w:hint="eastAsia"/>
        </w:rPr>
        <w:t>k</w:t>
      </w:r>
      <w:r w:rsidR="004D4A37" w:rsidRPr="00635A68">
        <w:rPr>
          <w:rFonts w:hint="eastAsia"/>
        </w:rPr>
        <w:t>表示</w:t>
      </w:r>
      <w:r w:rsidR="00236F91">
        <w:rPr>
          <w:rFonts w:hint="eastAsia"/>
        </w:rPr>
        <w:t>。</w:t>
      </w:r>
    </w:p>
    <w:p w14:paraId="73839490" w14:textId="77777777" w:rsidR="007C78D8" w:rsidRPr="00635A68" w:rsidRDefault="007C78D8" w:rsidP="00635A68">
      <w:r w:rsidRPr="00635A68">
        <w:rPr>
          <w:rFonts w:hint="eastAsia"/>
        </w:rPr>
        <w:t>（</w:t>
      </w:r>
      <w:r w:rsidRPr="00635A68">
        <w:rPr>
          <w:rFonts w:hint="eastAsia"/>
        </w:rPr>
        <w:t>1</w:t>
      </w:r>
      <w:r w:rsidRPr="00635A68">
        <w:rPr>
          <w:rFonts w:hint="eastAsia"/>
        </w:rPr>
        <w:t>）每轮保护。</w:t>
      </w:r>
    </w:p>
    <w:p w14:paraId="0526D952" w14:textId="6C30E2F9" w:rsidR="00CB2C4F" w:rsidRDefault="0041293B" w:rsidP="00635A68">
      <w:r>
        <w:rPr>
          <w:rFonts w:hint="eastAsia"/>
        </w:rPr>
        <w:tab/>
      </w:r>
      <w:r w:rsidR="007C78D8" w:rsidRPr="00635A68">
        <w:rPr>
          <w:rFonts w:hint="eastAsia"/>
        </w:rPr>
        <w:t>后者用于做出投资决策的知识遵循</w:t>
      </w:r>
      <w:r w:rsidR="007C78D8" w:rsidRPr="00635A68">
        <w:rPr>
          <w:rFonts w:hint="eastAsia"/>
        </w:rPr>
        <w:t>[6]</w:t>
      </w:r>
      <w:r w:rsidR="007C78D8" w:rsidRPr="00635A68">
        <w:rPr>
          <w:rFonts w:hint="eastAsia"/>
        </w:rPr>
        <w:t>，第</w:t>
      </w:r>
      <w:r w:rsidR="007C78D8" w:rsidRPr="00635A68">
        <w:rPr>
          <w:rFonts w:hint="eastAsia"/>
        </w:rPr>
        <w:t>i</w:t>
      </w:r>
      <w:r w:rsidR="00C05421">
        <w:rPr>
          <w:rFonts w:hint="eastAsia"/>
        </w:rPr>
        <w:t>个威胁的预期成本表示</w:t>
      </w:r>
    </w:p>
    <w:p w14:paraId="494942FA" w14:textId="6254BA51" w:rsidR="00B4255C" w:rsidRPr="00B4255C" w:rsidRDefault="0008612B" w:rsidP="00B4255C">
      <w:pPr>
        <w:wordWrap w:val="0"/>
        <w:jc w:val="right"/>
      </w:pPr>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i</m:t>
                </m:r>
              </m:sub>
            </m:sSub>
          </m:e>
        </m:bar>
      </m:oMath>
      <w:r w:rsidR="00B4255C">
        <w:rPr>
          <w:rFonts w:hint="eastAsia"/>
        </w:rP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oMath>
      <w:r w:rsidR="00B4255C">
        <w:rPr>
          <w:rFonts w:hint="eastAsia"/>
        </w:rPr>
        <w:t>+(i-1)</w:t>
      </w:r>
      <m:oMath>
        <m:r>
          <m:rPr>
            <m:sty m:val="p"/>
          </m:rPr>
          <w:rPr>
            <w:rFonts w:ascii="Cambria Math" w:hAnsi="Cambria Math"/>
          </w:rPr>
          <m:t>∙∆x</m:t>
        </m:r>
      </m:oMath>
      <w:r w:rsidR="00B4255C">
        <w:rPr>
          <w:rFonts w:hint="eastAsia"/>
        </w:rPr>
        <w:t xml:space="preserve">       </w:t>
      </w:r>
      <m:oMath>
        <m:r>
          <m:rPr>
            <m:sty m:val="p"/>
          </m:rPr>
          <w:rPr>
            <w:rFonts w:ascii="Cambria Math" w:hAnsi="Cambria Math"/>
          </w:rPr>
          <m:t>∆x&gt;0</m:t>
        </m:r>
      </m:oMath>
      <w:r w:rsidR="00B4255C">
        <w:rPr>
          <w:rFonts w:hint="eastAsia"/>
        </w:rPr>
        <w:t xml:space="preserve">                         (1)</w:t>
      </w:r>
    </w:p>
    <w:p w14:paraId="3E6BD929" w14:textId="09012D4C" w:rsidR="00CB2C4F" w:rsidRPr="00635A68" w:rsidRDefault="000A23DE" w:rsidP="00635A68">
      <w:r>
        <w:rPr>
          <w:rFonts w:hint="eastAsia"/>
        </w:rPr>
        <w:tab/>
      </w:r>
      <w:r w:rsidR="00CB2C4F" w:rsidRPr="00635A68">
        <w:rPr>
          <w:rFonts w:hint="eastAsia"/>
        </w:rPr>
        <w:t>未知的真实成本被建模为高斯随机变量</w:t>
      </w:r>
      <w:r w:rsidR="00CB2C4F" w:rsidRPr="00635A68">
        <w:rPr>
          <w:rFonts w:hint="eastAsia"/>
        </w:rPr>
        <w:t>N</w:t>
      </w:r>
      <w:r w:rsidR="00CB2C4F" w:rsidRPr="00635A68">
        <w:rPr>
          <w:rFonts w:hint="eastAsia"/>
        </w:rPr>
        <w:t>，平均值为</w:t>
      </w:r>
      <w:r w:rsidR="00CB2C4F" w:rsidRPr="00635A68">
        <w:rPr>
          <w:rFonts w:hint="eastAsia"/>
        </w:rPr>
        <w:t>x</w:t>
      </w:r>
      <w:r w:rsidR="00CB2C4F" w:rsidRPr="00B4255C">
        <w:rPr>
          <w:rFonts w:hint="eastAsia"/>
          <w:vertAlign w:val="subscript"/>
        </w:rPr>
        <w:t>i</w:t>
      </w:r>
      <w:r w:rsidR="00CB2C4F" w:rsidRPr="00635A68">
        <w:rPr>
          <w:rFonts w:hint="eastAsia"/>
        </w:rPr>
        <w:t>，标准差为σ</w:t>
      </w:r>
      <w:r w:rsidR="00CB2C4F" w:rsidRPr="00635A68">
        <w:rPr>
          <w:rFonts w:hint="eastAsia"/>
        </w:rPr>
        <w:t>/</w:t>
      </w:r>
      <w:r w:rsidR="00CB2C4F" w:rsidRPr="00635A68">
        <w:rPr>
          <w:rFonts w:hint="eastAsia"/>
        </w:rPr>
        <w:t>Δ</w:t>
      </w:r>
      <w:r w:rsidR="00CB2C4F" w:rsidRPr="00635A68">
        <w:rPr>
          <w:rFonts w:hint="eastAsia"/>
        </w:rPr>
        <w:t>x</w:t>
      </w:r>
      <w:r w:rsidR="00CB2C4F" w:rsidRPr="00635A68">
        <w:rPr>
          <w:rFonts w:hint="eastAsia"/>
        </w:rPr>
        <w:t>（删除值为</w:t>
      </w:r>
      <w:r w:rsidR="00CB2C4F" w:rsidRPr="00635A68">
        <w:rPr>
          <w:rFonts w:hint="eastAsia"/>
        </w:rPr>
        <w:t>x</w:t>
      </w:r>
      <w:r w:rsidR="00CB2C4F" w:rsidRPr="00B4255C">
        <w:rPr>
          <w:rFonts w:hint="eastAsia"/>
          <w:vertAlign w:val="subscript"/>
        </w:rPr>
        <w:t>i</w:t>
      </w:r>
      <w:r w:rsidR="00CB2C4F" w:rsidRPr="00635A68">
        <w:rPr>
          <w:rFonts w:hint="eastAsia"/>
        </w:rPr>
        <w:t>&gt;0</w:t>
      </w:r>
      <w:r w:rsidR="00CB2C4F" w:rsidRPr="00635A68">
        <w:rPr>
          <w:rFonts w:hint="eastAsia"/>
        </w:rPr>
        <w:t>）：</w:t>
      </w:r>
    </w:p>
    <w:p w14:paraId="10711F4B" w14:textId="00E269CA" w:rsidR="00CB2C4F" w:rsidRPr="000A23DE" w:rsidRDefault="00B4255C" w:rsidP="000A23DE">
      <w:pPr>
        <w:tabs>
          <w:tab w:val="clear" w:pos="377"/>
        </w:tabs>
        <w:wordWrap w:val="0"/>
        <w:autoSpaceDE w:val="0"/>
        <w:autoSpaceDN w:val="0"/>
        <w:adjustRightInd w:val="0"/>
        <w:spacing w:after="240" w:line="300" w:lineRule="atLeast"/>
        <w:jc w:val="right"/>
        <w:rPr>
          <w:rFonts w:ascii="Times" w:eastAsiaTheme="minorEastAsia" w:hAnsi="Times" w:cs="Times"/>
          <w:color w:val="000000"/>
        </w:rPr>
      </w:pPr>
      <w:r>
        <w:rPr>
          <w:rFonts w:hint="eastAsia"/>
        </w:rPr>
        <w:t>x</w:t>
      </w:r>
      <w:r w:rsidRPr="000A23DE">
        <w:rPr>
          <w:rFonts w:hint="eastAsia"/>
          <w:vertAlign w:val="subscript"/>
        </w:rPr>
        <w:t>i</w:t>
      </w:r>
      <w:r>
        <w:rPr>
          <w:rFonts w:hint="eastAsia"/>
        </w:rPr>
        <w:t>=sup(0,</w:t>
      </w:r>
      <w:r w:rsidR="000A23DE">
        <w:rPr>
          <w:rFonts w:ascii="Times" w:eastAsiaTheme="minorEastAsia" w:hAnsi="Times" w:cs="Times"/>
          <w:color w:val="000000"/>
          <w:sz w:val="26"/>
          <w:szCs w:val="26"/>
        </w:rPr>
        <w:t>χ</w:t>
      </w:r>
      <w:r w:rsidR="000A23DE">
        <w:rPr>
          <w:rFonts w:ascii="Times" w:eastAsiaTheme="minorEastAsia" w:hAnsi="Times" w:cs="Times"/>
          <w:color w:val="000000"/>
          <w:position w:val="-3"/>
          <w:sz w:val="18"/>
          <w:szCs w:val="18"/>
        </w:rPr>
        <w:t>i</w:t>
      </w:r>
      <w:r>
        <w:rPr>
          <w:rFonts w:hint="eastAsia"/>
        </w:rPr>
        <w:t>)</w:t>
      </w:r>
      <w:r w:rsidR="000A23DE">
        <w:rPr>
          <w:rFonts w:hint="eastAsia"/>
        </w:rPr>
        <w:t xml:space="preserve">     </w:t>
      </w:r>
      <w:r w:rsidR="000A23DE">
        <w:rPr>
          <w:rFonts w:ascii="Times" w:eastAsiaTheme="minorEastAsia" w:hAnsi="Times" w:cs="Times"/>
          <w:color w:val="000000"/>
          <w:sz w:val="26"/>
          <w:szCs w:val="26"/>
        </w:rPr>
        <w:t>χ</w:t>
      </w:r>
      <w:r w:rsidR="000A23DE">
        <w:rPr>
          <w:rFonts w:ascii="Times" w:eastAsiaTheme="minorEastAsia" w:hAnsi="Times" w:cs="Times"/>
          <w:color w:val="000000"/>
          <w:position w:val="-3"/>
          <w:sz w:val="18"/>
          <w:szCs w:val="18"/>
        </w:rPr>
        <w:t xml:space="preserve">i </w:t>
      </w:r>
      <w:r w:rsidR="000A23DE">
        <w:rPr>
          <w:rFonts w:ascii="MS Mincho" w:eastAsia="MS Mincho" w:hAnsi="MS Mincho" w:cs="MS Mincho"/>
          <w:color w:val="000000"/>
          <w:sz w:val="26"/>
          <w:szCs w:val="26"/>
        </w:rPr>
        <w:t>∼</w:t>
      </w:r>
      <m:oMath>
        <m:r>
          <m:rPr>
            <m:sty m:val="p"/>
          </m:rPr>
          <w:rPr>
            <w:rFonts w:ascii="Cambria Math" w:eastAsia="MS Mincho" w:hAnsi="Cambria Math" w:cs="MS Mincho"/>
            <w:color w:val="000000"/>
            <w:sz w:val="26"/>
            <w:szCs w:val="26"/>
          </w:rPr>
          <m:t>Ν</m:t>
        </m:r>
      </m:oMath>
      <w:r w:rsidR="000A23DE">
        <w:rPr>
          <w:rFonts w:ascii="Times" w:eastAsiaTheme="minorEastAsia" w:hAnsi="Times" w:cs="Times"/>
          <w:color w:val="000000"/>
          <w:sz w:val="26"/>
          <w:szCs w:val="26"/>
        </w:rPr>
        <w:t xml:space="preserve"> </w:t>
      </w:r>
      <w:r w:rsidR="000A23DE">
        <w:rPr>
          <w:rFonts w:ascii="Times" w:eastAsiaTheme="minorEastAsia" w:hAnsi="Times" w:cs="Times" w:hint="eastAsia"/>
          <w:color w:val="000000"/>
          <w:sz w:val="26"/>
          <w:szCs w:val="26"/>
        </w:rPr>
        <w:t>(</w:t>
      </w:r>
      <m:oMath>
        <m:sSub>
          <m:sSubPr>
            <m:ctrlPr>
              <w:rPr>
                <w:rFonts w:ascii="Cambria Math" w:eastAsiaTheme="minorEastAsia" w:hAnsi="Cambria Math" w:cs="Times"/>
                <w:color w:val="000000"/>
                <w:sz w:val="26"/>
                <w:szCs w:val="26"/>
              </w:rPr>
            </m:ctrlPr>
          </m:sSubPr>
          <m:e>
            <m:bar>
              <m:barPr>
                <m:pos m:val="top"/>
                <m:ctrlPr>
                  <w:rPr>
                    <w:rFonts w:ascii="Cambria Math" w:eastAsiaTheme="minorEastAsia" w:hAnsi="Cambria Math" w:cs="Times"/>
                    <w:color w:val="000000"/>
                    <w:sz w:val="26"/>
                    <w:szCs w:val="26"/>
                  </w:rPr>
                </m:ctrlPr>
              </m:barPr>
              <m:e>
                <m:r>
                  <w:rPr>
                    <w:rFonts w:ascii="Cambria Math" w:eastAsiaTheme="minorEastAsia" w:hAnsi="Cambria Math" w:cs="Times"/>
                    <w:color w:val="000000"/>
                    <w:sz w:val="26"/>
                    <w:szCs w:val="26"/>
                  </w:rPr>
                  <m:t>x</m:t>
                </m:r>
              </m:e>
            </m:bar>
          </m:e>
          <m:sub>
            <m:r>
              <w:rPr>
                <w:rFonts w:ascii="Cambria Math" w:eastAsiaTheme="minorEastAsia" w:hAnsi="Cambria Math" w:cs="Times"/>
                <w:color w:val="000000"/>
                <w:sz w:val="26"/>
                <w:szCs w:val="26"/>
              </w:rPr>
              <m:t>i</m:t>
            </m:r>
          </m:sub>
        </m:sSub>
      </m:oMath>
      <w:r w:rsidR="000A23DE">
        <w:rPr>
          <w:rFonts w:ascii="Times" w:eastAsiaTheme="minorEastAsia" w:hAnsi="Times" w:cs="Times" w:hint="eastAsia"/>
          <w:color w:val="000000"/>
          <w:sz w:val="26"/>
          <w:szCs w:val="26"/>
        </w:rPr>
        <w:t>,</w:t>
      </w:r>
      <w:r w:rsidR="000A23DE" w:rsidRPr="000A23DE">
        <w:rPr>
          <w:rFonts w:ascii="Times" w:eastAsiaTheme="minorEastAsia" w:hAnsi="Times" w:cs="Times"/>
          <w:color w:val="000000"/>
          <w:sz w:val="26"/>
          <w:szCs w:val="26"/>
        </w:rPr>
        <w:t xml:space="preserve"> </w:t>
      </w:r>
      <w:r w:rsidR="000A23DE">
        <w:rPr>
          <w:rFonts w:ascii="Times" w:eastAsiaTheme="minorEastAsia" w:hAnsi="Times" w:cs="Times"/>
          <w:color w:val="000000"/>
          <w:sz w:val="26"/>
          <w:szCs w:val="26"/>
        </w:rPr>
        <w:t xml:space="preserve">σ/∆x </w:t>
      </w:r>
      <w:r w:rsidR="000A23DE">
        <w:rPr>
          <w:rFonts w:ascii="Times" w:eastAsiaTheme="minorEastAsia" w:hAnsi="Times" w:cs="Times" w:hint="eastAsia"/>
          <w:color w:val="000000"/>
          <w:sz w:val="26"/>
          <w:szCs w:val="26"/>
        </w:rPr>
        <w:t xml:space="preserve">) </w:t>
      </w:r>
      <w:r w:rsidR="000A23DE">
        <w:rPr>
          <w:rFonts w:ascii="Times" w:eastAsiaTheme="minorEastAsia" w:hAnsi="Times" w:cs="Times" w:hint="eastAsia"/>
          <w:color w:val="000000"/>
        </w:rPr>
        <w:t xml:space="preserve">                   (2)</w:t>
      </w:r>
    </w:p>
    <w:p w14:paraId="7B058579" w14:textId="77FC76D0" w:rsidR="00CB2C4F" w:rsidRPr="00635A68" w:rsidRDefault="00CB2C4F" w:rsidP="00635A68">
      <w:r w:rsidRPr="00635A68">
        <w:rPr>
          <w:rFonts w:hint="eastAsia"/>
        </w:rPr>
        <w:t>σ在</w:t>
      </w:r>
      <w:r w:rsidRPr="00635A68">
        <w:rPr>
          <w:rFonts w:hint="eastAsia"/>
        </w:rPr>
        <w:t>IWL</w:t>
      </w:r>
      <w:r w:rsidRPr="00635A68">
        <w:rPr>
          <w:rFonts w:hint="eastAsia"/>
        </w:rPr>
        <w:t>中的作用如图</w:t>
      </w:r>
      <w:r w:rsidRPr="00635A68">
        <w:rPr>
          <w:rFonts w:hint="eastAsia"/>
        </w:rPr>
        <w:t>3</w:t>
      </w:r>
      <w:r w:rsidR="000A23DE">
        <w:rPr>
          <w:rFonts w:hint="eastAsia"/>
        </w:rPr>
        <w:t>所示：σ值越大，分布越广，增加了防御者</w:t>
      </w:r>
      <w:r w:rsidRPr="00635A68">
        <w:rPr>
          <w:rFonts w:hint="eastAsia"/>
        </w:rPr>
        <w:t>排序不正确的可能性，导致安全投资错位（图</w:t>
      </w:r>
      <w:r w:rsidRPr="00635A68">
        <w:rPr>
          <w:rFonts w:hint="eastAsia"/>
        </w:rPr>
        <w:t>3a</w:t>
      </w:r>
      <w:r w:rsidRPr="00635A68">
        <w:rPr>
          <w:rFonts w:hint="eastAsia"/>
        </w:rPr>
        <w:t>）。然而，在较低的不确定性（即较小的标准偏差）下，该概率降低（图</w:t>
      </w:r>
      <w:r w:rsidRPr="00635A68">
        <w:rPr>
          <w:rFonts w:hint="eastAsia"/>
        </w:rPr>
        <w:t>3b</w:t>
      </w:r>
      <w:r w:rsidRPr="00635A68">
        <w:rPr>
          <w:rFonts w:hint="eastAsia"/>
        </w:rPr>
        <w:t>）。</w:t>
      </w:r>
    </w:p>
    <w:p w14:paraId="79E93E28" w14:textId="6B526BD6" w:rsidR="00CB2C4F" w:rsidRPr="00635A68" w:rsidRDefault="00CB2C4F" w:rsidP="00C96BD7">
      <w:pPr>
        <w:ind w:firstLineChars="200" w:firstLine="480"/>
      </w:pPr>
      <w:r w:rsidRPr="00635A68">
        <w:rPr>
          <w:rFonts w:hint="eastAsia"/>
        </w:rPr>
        <w:t>攻击梯度的值（Δ</w:t>
      </w:r>
      <w:r w:rsidRPr="00635A68">
        <w:rPr>
          <w:rFonts w:hint="eastAsia"/>
        </w:rPr>
        <w:t>x</w:t>
      </w:r>
      <w:r w:rsidRPr="00635A68">
        <w:rPr>
          <w:rFonts w:hint="eastAsia"/>
        </w:rPr>
        <w:t>）也有助于整体安全投资决策：Δ</w:t>
      </w:r>
      <w:r w:rsidRPr="00635A68">
        <w:rPr>
          <w:rFonts w:hint="eastAsia"/>
        </w:rPr>
        <w:t>x</w:t>
      </w:r>
      <w:r w:rsidRPr="00635A68">
        <w:rPr>
          <w:rFonts w:hint="eastAsia"/>
        </w:rPr>
        <w:t>越大，给定σ的预期威胁成本的重叠越少。这在图</w:t>
      </w:r>
      <w:r w:rsidRPr="00635A68">
        <w:rPr>
          <w:rFonts w:hint="eastAsia"/>
        </w:rPr>
        <w:t>2</w:t>
      </w:r>
      <w:r w:rsidRPr="00635A68">
        <w:rPr>
          <w:rFonts w:hint="eastAsia"/>
        </w:rPr>
        <w:t>和图</w:t>
      </w:r>
      <w:r w:rsidRPr="00635A68">
        <w:rPr>
          <w:rFonts w:hint="eastAsia"/>
        </w:rPr>
        <w:t>3</w:t>
      </w:r>
      <w:r w:rsidRPr="00635A68">
        <w:rPr>
          <w:rFonts w:hint="eastAsia"/>
        </w:rPr>
        <w:t>中描绘为</w:t>
      </w:r>
      <w:r w:rsidR="00E73EB6">
        <w:rPr>
          <w:rFonts w:hint="eastAsia"/>
        </w:rPr>
        <w:t>实际攻击成本相对于防御者期望分布的线的斜率。因此，这些参数对安全</w:t>
      </w:r>
      <w:r w:rsidRPr="00635A68">
        <w:rPr>
          <w:rFonts w:hint="eastAsia"/>
        </w:rPr>
        <w:t>投资的影响最好被认为是比率σ</w:t>
      </w:r>
      <w:r w:rsidRPr="00635A68">
        <w:rPr>
          <w:rFonts w:hint="eastAsia"/>
        </w:rPr>
        <w:t>/</w:t>
      </w:r>
      <w:r w:rsidRPr="00635A68">
        <w:rPr>
          <w:rFonts w:hint="eastAsia"/>
        </w:rPr>
        <w:t>Δ</w:t>
      </w:r>
      <w:r w:rsidRPr="00635A68">
        <w:rPr>
          <w:rFonts w:hint="eastAsia"/>
        </w:rPr>
        <w:t>x</w:t>
      </w:r>
      <w:r w:rsidRPr="00635A68">
        <w:rPr>
          <w:rFonts w:hint="eastAsia"/>
        </w:rPr>
        <w:t>（表示对于给定量的不确定性，攻击者成本的增加）。我们将这种区分作为</w:t>
      </w:r>
      <w:r w:rsidRPr="00635A68">
        <w:rPr>
          <w:rFonts w:hint="eastAsia"/>
        </w:rPr>
        <w:t>[6]</w:t>
      </w:r>
      <w:r w:rsidRPr="00635A68">
        <w:rPr>
          <w:rFonts w:hint="eastAsia"/>
        </w:rPr>
        <w:t>中阐述的扩展，因为原始</w:t>
      </w:r>
      <w:r w:rsidRPr="00635A68">
        <w:rPr>
          <w:rFonts w:hint="eastAsia"/>
        </w:rPr>
        <w:t>IWL</w:t>
      </w:r>
      <w:r w:rsidRPr="00635A68">
        <w:rPr>
          <w:rFonts w:hint="eastAsia"/>
        </w:rPr>
        <w:t>使用了Δ</w:t>
      </w:r>
      <w:r w:rsidRPr="00635A68">
        <w:rPr>
          <w:rFonts w:hint="eastAsia"/>
        </w:rPr>
        <w:t>x</w:t>
      </w:r>
      <w:r w:rsidRPr="00635A68">
        <w:rPr>
          <w:rFonts w:hint="eastAsia"/>
        </w:rPr>
        <w:t>的单位成本来呈现这种区别（σ</w:t>
      </w:r>
      <w:r w:rsidRPr="00635A68">
        <w:rPr>
          <w:rFonts w:hint="eastAsia"/>
        </w:rPr>
        <w:t>/</w:t>
      </w:r>
      <w:r w:rsidRPr="00635A68">
        <w:rPr>
          <w:rFonts w:hint="eastAsia"/>
        </w:rPr>
        <w:t>Δ</w:t>
      </w:r>
      <w:r w:rsidRPr="00635A68">
        <w:rPr>
          <w:rFonts w:hint="eastAsia"/>
        </w:rPr>
        <w:t>x=</w:t>
      </w:r>
      <w:r w:rsidRPr="00635A68">
        <w:rPr>
          <w:rFonts w:hint="eastAsia"/>
        </w:rPr>
        <w:t>σ</w:t>
      </w:r>
      <w:r w:rsidRPr="00635A68">
        <w:rPr>
          <w:rFonts w:hint="eastAsia"/>
        </w:rPr>
        <w:t>/ 1 =</w:t>
      </w:r>
      <w:r w:rsidRPr="00635A68">
        <w:rPr>
          <w:rFonts w:hint="eastAsia"/>
        </w:rPr>
        <w:t>σ）。</w:t>
      </w:r>
    </w:p>
    <w:p w14:paraId="2F1D52EB" w14:textId="53FFEBB3" w:rsidR="00CB2C4F" w:rsidRPr="00635A68" w:rsidRDefault="00D345C7" w:rsidP="00C96BD7">
      <w:pPr>
        <w:ind w:firstLineChars="200" w:firstLine="480"/>
      </w:pPr>
      <w:r>
        <w:rPr>
          <w:rFonts w:hint="eastAsia"/>
        </w:rPr>
        <w:t>模型</w:t>
      </w:r>
      <w:r w:rsidR="00CB2C4F" w:rsidRPr="00635A68">
        <w:rPr>
          <w:rFonts w:hint="eastAsia"/>
        </w:rPr>
        <w:t>从防御者</w:t>
      </w:r>
      <w:r w:rsidRPr="00635A68">
        <w:rPr>
          <w:rFonts w:hint="eastAsia"/>
        </w:rPr>
        <w:t>在</w:t>
      </w:r>
      <w:r w:rsidRPr="00635A68">
        <w:rPr>
          <w:rFonts w:hint="eastAsia"/>
        </w:rPr>
        <w:t>t = 0</w:t>
      </w:r>
      <w:r w:rsidRPr="00635A68">
        <w:rPr>
          <w:rFonts w:hint="eastAsia"/>
        </w:rPr>
        <w:t>时指定初始</w:t>
      </w:r>
      <w:r w:rsidRPr="00635A68">
        <w:rPr>
          <w:rFonts w:hint="eastAsia"/>
        </w:rPr>
        <w:t>k</w:t>
      </w:r>
      <w:r>
        <w:rPr>
          <w:rFonts w:hint="eastAsia"/>
        </w:rPr>
        <w:t>开始</w:t>
      </w:r>
      <w:r w:rsidR="00CB2C4F" w:rsidRPr="00635A68">
        <w:rPr>
          <w:rFonts w:hint="eastAsia"/>
        </w:rPr>
        <w:t>。在每个后续轮次（</w:t>
      </w:r>
      <w:r w:rsidR="00CB2C4F" w:rsidRPr="00635A68">
        <w:rPr>
          <w:rFonts w:hint="eastAsia"/>
        </w:rPr>
        <w:t>t = 1</w:t>
      </w:r>
      <w:r w:rsidR="00CB2C4F" w:rsidRPr="00635A68">
        <w:rPr>
          <w:rFonts w:hint="eastAsia"/>
        </w:rPr>
        <w:t>，</w:t>
      </w:r>
      <w:r w:rsidR="00CB2C4F" w:rsidRPr="00635A68">
        <w:rPr>
          <w:rFonts w:hint="eastAsia"/>
        </w:rPr>
        <w:t>...</w:t>
      </w:r>
      <w:r w:rsidR="00CB2C4F" w:rsidRPr="00635A68">
        <w:rPr>
          <w:rFonts w:hint="eastAsia"/>
        </w:rPr>
        <w:t>，</w:t>
      </w:r>
      <w:r w:rsidR="00CB2C4F" w:rsidRPr="00635A68">
        <w:rPr>
          <w:rFonts w:hint="eastAsia"/>
        </w:rPr>
        <w:t>t</w:t>
      </w:r>
      <w:r w:rsidR="00CB2C4F" w:rsidRPr="00E81359">
        <w:rPr>
          <w:rFonts w:hint="eastAsia"/>
          <w:vertAlign w:val="subscript"/>
        </w:rPr>
        <w:t>max</w:t>
      </w:r>
      <w:r w:rsidR="00CB2C4F" w:rsidRPr="00635A68">
        <w:rPr>
          <w:rFonts w:hint="eastAsia"/>
        </w:rPr>
        <w:t>）中，攻击者可以选择利用</w:t>
      </w:r>
      <w:r w:rsidR="00CB2C4F" w:rsidRPr="00635A68">
        <w:rPr>
          <w:rFonts w:hint="eastAsia"/>
        </w:rPr>
        <w:t>d</w:t>
      </w:r>
      <w:r w:rsidR="00CB2C4F" w:rsidRPr="00E81359">
        <w:rPr>
          <w:rFonts w:hint="eastAsia"/>
          <w:vertAlign w:val="subscript"/>
        </w:rPr>
        <w:t>t</w:t>
      </w:r>
      <w:r w:rsidR="00CB2C4F" w:rsidRPr="00635A68">
        <w:rPr>
          <w:rFonts w:hint="eastAsia"/>
        </w:rPr>
        <w:t>未涵盖的真实成本最低的组件。从资产</w:t>
      </w:r>
      <w:r w:rsidR="00CB2C4F" w:rsidRPr="00635A68">
        <w:rPr>
          <w:rFonts w:hint="eastAsia"/>
        </w:rPr>
        <w:t>a</w:t>
      </w:r>
      <w:r w:rsidR="00CB2C4F" w:rsidRPr="00635A68">
        <w:rPr>
          <w:rFonts w:hint="eastAsia"/>
        </w:rPr>
        <w:t>中掠夺</w:t>
      </w:r>
      <w:r w:rsidR="00CB2C4F" w:rsidRPr="00635A68">
        <w:rPr>
          <w:rFonts w:hint="eastAsia"/>
        </w:rPr>
        <w:t xml:space="preserve">z  - </w:t>
      </w:r>
      <w:r w:rsidR="00CB2C4F" w:rsidRPr="00635A68">
        <w:rPr>
          <w:rFonts w:hint="eastAsia"/>
        </w:rPr>
        <w:t>但前提是利益超过了攻击成本。面对利用下一个最薄弱环节的攻击者的经济可行性的不确定性（σ），防御者可以执行以下行动。</w:t>
      </w:r>
    </w:p>
    <w:p w14:paraId="1302DC7D" w14:textId="04F4967C" w:rsidR="00CB2C4F" w:rsidRPr="00635A68" w:rsidRDefault="00962655" w:rsidP="00962655">
      <w:pPr>
        <w:ind w:leftChars="157" w:left="377"/>
      </w:pPr>
      <w:r>
        <w:rPr>
          <w:rFonts w:hint="eastAsia"/>
        </w:rPr>
        <w:t>•忽略攻击并接受</w:t>
      </w:r>
      <w:r w:rsidR="00857655">
        <w:rPr>
          <w:rFonts w:hint="eastAsia"/>
        </w:rPr>
        <w:t>潜在的损失。该模型不考虑公共成本，因此当损失低于安全</w:t>
      </w:r>
      <w:r w:rsidR="00CB2C4F" w:rsidRPr="00635A68">
        <w:rPr>
          <w:rFonts w:hint="eastAsia"/>
        </w:rPr>
        <w:t>投资需求时，这种私人损失可被视为理性。</w:t>
      </w:r>
    </w:p>
    <w:p w14:paraId="6FD15617" w14:textId="7AD5FA1F" w:rsidR="00CB2C4F" w:rsidRPr="00635A68" w:rsidRDefault="00CB2C4F" w:rsidP="00962655">
      <w:pPr>
        <w:ind w:leftChars="157" w:left="377"/>
      </w:pPr>
      <w:r w:rsidRPr="00635A68">
        <w:rPr>
          <w:rFonts w:hint="eastAsia"/>
        </w:rPr>
        <w:t>•</w:t>
      </w:r>
      <w:r w:rsidR="00E10389">
        <w:rPr>
          <w:rFonts w:hint="eastAsia"/>
        </w:rPr>
        <w:t>当防御者的位置由于成本和不确定性而变得不可行时，从企业中撤资</w:t>
      </w:r>
      <w:r w:rsidRPr="00635A68">
        <w:rPr>
          <w:rFonts w:hint="eastAsia"/>
        </w:rPr>
        <w:t>。</w:t>
      </w:r>
    </w:p>
    <w:p w14:paraId="4CE0906A" w14:textId="77777777" w:rsidR="00CB2C4F" w:rsidRPr="00635A68" w:rsidRDefault="00CB2C4F" w:rsidP="00962655">
      <w:pPr>
        <w:ind w:leftChars="157" w:left="377"/>
      </w:pPr>
      <w:r w:rsidRPr="00635A68">
        <w:rPr>
          <w:rFonts w:hint="eastAsia"/>
        </w:rPr>
        <w:t>•指定新的防御配置（</w:t>
      </w:r>
      <w:r w:rsidRPr="00635A68">
        <w:rPr>
          <w:rFonts w:hint="eastAsia"/>
        </w:rPr>
        <w:t>dt</w:t>
      </w:r>
      <w:r w:rsidRPr="00635A68">
        <w:rPr>
          <w:rFonts w:hint="eastAsia"/>
        </w:rPr>
        <w:t>），因为最弱的链接会显示真实排序的每个部分。</w:t>
      </w:r>
    </w:p>
    <w:p w14:paraId="5E110740" w14:textId="77777777" w:rsidR="00CB2C4F" w:rsidRPr="00635A68" w:rsidRDefault="00CB2C4F" w:rsidP="00EE6D56">
      <w:r w:rsidRPr="00635A68">
        <w:rPr>
          <w:rFonts w:hint="eastAsia"/>
        </w:rPr>
        <w:t>然后，在攻击者决定的每个步骤中重复该过程。当低于预留攻击成本的剩余向量受到保护时，达到安全状态。</w:t>
      </w:r>
    </w:p>
    <w:p w14:paraId="4E500CCC" w14:textId="076648F7" w:rsidR="00CB2C4F" w:rsidRPr="00635A68" w:rsidRDefault="00CB2C4F" w:rsidP="00C96BD7">
      <w:pPr>
        <w:ind w:firstLineChars="200" w:firstLine="480"/>
      </w:pPr>
      <w:r w:rsidRPr="00635A68">
        <w:rPr>
          <w:rFonts w:hint="eastAsia"/>
        </w:rPr>
        <w:t>此外，</w:t>
      </w:r>
      <w:r w:rsidRPr="00635A68">
        <w:rPr>
          <w:rFonts w:hint="eastAsia"/>
        </w:rPr>
        <w:t>IWL</w:t>
      </w:r>
      <w:r w:rsidRPr="00635A68">
        <w:rPr>
          <w:rFonts w:hint="eastAsia"/>
        </w:rPr>
        <w:t>还包括我们的模型尚未考虑的一个方面，但值得注意的是：当防守者选择在给定回合中改变防守配置</w:t>
      </w:r>
      <w:r w:rsidRPr="00635A68">
        <w:rPr>
          <w:rFonts w:hint="eastAsia"/>
        </w:rPr>
        <w:t>d</w:t>
      </w:r>
      <w:r w:rsidRPr="00EE6D56">
        <w:rPr>
          <w:rFonts w:hint="eastAsia"/>
          <w:vertAlign w:val="subscript"/>
        </w:rPr>
        <w:t>t</w:t>
      </w:r>
      <w:r w:rsidRPr="00635A68">
        <w:rPr>
          <w:rFonts w:hint="eastAsia"/>
        </w:rPr>
        <w:t>时产生的沉没成本（λ）。虽然为了简化我们的论述而省略，但我们对</w:t>
      </w:r>
      <w:r w:rsidRPr="00635A68">
        <w:rPr>
          <w:rFonts w:hint="eastAsia"/>
        </w:rPr>
        <w:t>SSE</w:t>
      </w:r>
      <w:r w:rsidRPr="00635A68">
        <w:rPr>
          <w:rFonts w:hint="eastAsia"/>
        </w:rPr>
        <w:t>流程投资的代表与</w:t>
      </w:r>
      <w:r w:rsidRPr="00635A68">
        <w:rPr>
          <w:rFonts w:hint="eastAsia"/>
        </w:rPr>
        <w:t>IWL</w:t>
      </w:r>
      <w:r w:rsidRPr="00635A68">
        <w:rPr>
          <w:rFonts w:hint="eastAsia"/>
        </w:rPr>
        <w:t>在部署时的这一</w:t>
      </w:r>
      <w:r w:rsidR="00EE6D56">
        <w:rPr>
          <w:rFonts w:hint="eastAsia"/>
        </w:rPr>
        <w:t>方面没有什么不同，并且在所提出的模型中将其包含在部署之后的</w:t>
      </w:r>
      <w:r w:rsidRPr="00635A68">
        <w:rPr>
          <w:rFonts w:hint="eastAsia"/>
        </w:rPr>
        <w:t>工作。</w:t>
      </w:r>
    </w:p>
    <w:p w14:paraId="622A78F1" w14:textId="7A09E7F8" w:rsidR="006533D3" w:rsidRPr="00445CDD" w:rsidRDefault="00CB2C4F" w:rsidP="00C96BD7">
      <w:pPr>
        <w:ind w:firstLineChars="200" w:firstLine="480"/>
      </w:pPr>
      <w:r w:rsidRPr="00635A68">
        <w:rPr>
          <w:rFonts w:hint="eastAsia"/>
        </w:rPr>
        <w:t>我们的模型关注的是</w:t>
      </w:r>
      <w:r w:rsidRPr="00635A68">
        <w:rPr>
          <w:rFonts w:hint="eastAsia"/>
        </w:rPr>
        <w:t>IWL</w:t>
      </w:r>
      <w:r w:rsidRPr="00635A68">
        <w:rPr>
          <w:rFonts w:hint="eastAsia"/>
        </w:rPr>
        <w:t>等模型所解决的脆弱性集合的起源，以及防御者对此集合的不确定性。这是通过应用</w:t>
      </w:r>
      <w:r w:rsidRPr="00635A68">
        <w:rPr>
          <w:rFonts w:hint="eastAsia"/>
        </w:rPr>
        <w:t>SSE</w:t>
      </w:r>
      <w:r w:rsidRPr="00635A68">
        <w:rPr>
          <w:rFonts w:hint="eastAsia"/>
        </w:rPr>
        <w:t>来实现的，在提高软件本身的初始安全条件（由攻击梯度Δ</w:t>
      </w:r>
      <w:r w:rsidRPr="00635A68">
        <w:rPr>
          <w:rFonts w:hint="eastAsia"/>
        </w:rPr>
        <w:t>x</w:t>
      </w:r>
      <w:r w:rsidRPr="00635A68">
        <w:rPr>
          <w:rFonts w:hint="eastAsia"/>
        </w:rPr>
        <w:t>表示）的同时降低了防御者的σ。我们在系统集成和部署之前，即在</w:t>
      </w:r>
      <w:r w:rsidRPr="00635A68">
        <w:rPr>
          <w:rFonts w:hint="eastAsia"/>
        </w:rPr>
        <w:t>SDLC</w:t>
      </w:r>
      <w:r w:rsidRPr="00635A68">
        <w:rPr>
          <w:rFonts w:hint="eastAsia"/>
        </w:rPr>
        <w:t>的采集</w:t>
      </w:r>
      <w:r w:rsidRPr="00635A68">
        <w:rPr>
          <w:rFonts w:hint="eastAsia"/>
        </w:rPr>
        <w:t>/</w:t>
      </w:r>
      <w:r w:rsidRPr="00635A68">
        <w:rPr>
          <w:rFonts w:hint="eastAsia"/>
        </w:rPr>
        <w:t>开发阶段，考虑缺陷和错误识别的成本和价值。为了做到这一点，我们使用</w:t>
      </w:r>
      <w:r w:rsidRPr="00635A68">
        <w:rPr>
          <w:rFonts w:hint="eastAsia"/>
        </w:rPr>
        <w:t>SSE</w:t>
      </w:r>
      <w:r w:rsidR="00AF5A90">
        <w:rPr>
          <w:rFonts w:hint="eastAsia"/>
        </w:rPr>
        <w:t>模型作为防御者</w:t>
      </w:r>
      <w:r w:rsidRPr="00635A68">
        <w:rPr>
          <w:rFonts w:hint="eastAsia"/>
        </w:rPr>
        <w:t>行动来补充</w:t>
      </w:r>
      <w:r w:rsidRPr="00635A68">
        <w:rPr>
          <w:rFonts w:hint="eastAsia"/>
        </w:rPr>
        <w:t>IWL</w:t>
      </w:r>
      <w:r w:rsidR="007026C9">
        <w:rPr>
          <w:rFonts w:hint="eastAsia"/>
        </w:rPr>
        <w:t>，以极大地</w:t>
      </w:r>
      <w:r w:rsidRPr="00635A68">
        <w:rPr>
          <w:rFonts w:hint="eastAsia"/>
        </w:rPr>
        <w:t>消除</w:t>
      </w:r>
      <w:r w:rsidR="007026C9">
        <w:rPr>
          <w:rFonts w:hint="eastAsia"/>
        </w:rPr>
        <w:t>了</w:t>
      </w:r>
      <w:r w:rsidR="00A837C9">
        <w:rPr>
          <w:rFonts w:hint="eastAsia"/>
        </w:rPr>
        <w:t>潜在的漏洞（与后期阶段的成本相比）。借鉴</w:t>
      </w:r>
      <w:r w:rsidRPr="00635A68">
        <w:rPr>
          <w:rFonts w:hint="eastAsia"/>
        </w:rPr>
        <w:t>软件工程</w:t>
      </w:r>
      <w:r w:rsidR="00A837C9">
        <w:rPr>
          <w:rFonts w:hint="eastAsia"/>
        </w:rPr>
        <w:t>的经验</w:t>
      </w:r>
      <w:r w:rsidR="00A2747D">
        <w:rPr>
          <w:rFonts w:hint="eastAsia"/>
        </w:rPr>
        <w:t>，我们想</w:t>
      </w:r>
      <w:r w:rsidRPr="00635A68">
        <w:rPr>
          <w:rFonts w:hint="eastAsia"/>
        </w:rPr>
        <w:t>问如何在整个系统的生命周期中最小化这些成本。</w:t>
      </w:r>
    </w:p>
    <w:sectPr w:rsidR="006533D3" w:rsidRPr="00445CDD" w:rsidSect="00445CD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03C7D" w14:textId="77777777" w:rsidR="0008612B" w:rsidRDefault="0008612B" w:rsidP="006F4271">
      <w:pPr>
        <w:spacing w:line="240" w:lineRule="auto"/>
      </w:pPr>
      <w:r>
        <w:separator/>
      </w:r>
    </w:p>
  </w:endnote>
  <w:endnote w:type="continuationSeparator" w:id="0">
    <w:p w14:paraId="4DA0DFDC" w14:textId="77777777" w:rsidR="0008612B" w:rsidRDefault="0008612B" w:rsidP="006F4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8443D" w14:textId="77777777" w:rsidR="006F4271" w:rsidRDefault="006F4271" w:rsidP="008D56DC">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96B2ADD" w14:textId="77777777" w:rsidR="006F4271" w:rsidRDefault="006F4271">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DA998" w14:textId="77777777" w:rsidR="006F4271" w:rsidRDefault="006F4271" w:rsidP="008D56DC">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08612B">
      <w:rPr>
        <w:rStyle w:val="a6"/>
        <w:noProof/>
      </w:rPr>
      <w:t>1</w:t>
    </w:r>
    <w:r>
      <w:rPr>
        <w:rStyle w:val="a6"/>
      </w:rPr>
      <w:fldChar w:fldCharType="end"/>
    </w:r>
  </w:p>
  <w:p w14:paraId="6A05A73C" w14:textId="77777777" w:rsidR="006F4271" w:rsidRDefault="006F4271">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AABFE" w14:textId="77777777" w:rsidR="0008612B" w:rsidRDefault="0008612B" w:rsidP="006F4271">
      <w:pPr>
        <w:spacing w:line="240" w:lineRule="auto"/>
      </w:pPr>
      <w:r>
        <w:separator/>
      </w:r>
    </w:p>
  </w:footnote>
  <w:footnote w:type="continuationSeparator" w:id="0">
    <w:p w14:paraId="400BD4E2" w14:textId="77777777" w:rsidR="0008612B" w:rsidRDefault="0008612B" w:rsidP="006F42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5094B" w14:textId="66D285BE" w:rsidR="00445CDD" w:rsidRDefault="00445CDD" w:rsidP="00445CDD">
    <w:pPr>
      <w:pStyle w:val="a8"/>
    </w:pPr>
    <w:r w:rsidRPr="00445CDD">
      <w:rPr>
        <w:rFonts w:hint="eastAsia"/>
      </w:rPr>
      <w:t>安全软件工程投资模型</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6F2873"/>
    <w:multiLevelType w:val="multilevel"/>
    <w:tmpl w:val="E8B65322"/>
    <w:lvl w:ilvl="0">
      <w:start w:val="1"/>
      <w:numFmt w:val="bullet"/>
      <w:lvlText w:val=""/>
      <w:lvlJc w:val="left"/>
      <w:pPr>
        <w:ind w:left="480" w:firstLine="371"/>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4853645D"/>
    <w:multiLevelType w:val="hybridMultilevel"/>
    <w:tmpl w:val="2AEE360C"/>
    <w:lvl w:ilvl="0" w:tplc="9312B6DE">
      <w:start w:val="1"/>
      <w:numFmt w:val="bullet"/>
      <w:lvlText w:val=""/>
      <w:lvlJc w:val="left"/>
      <w:pPr>
        <w:ind w:left="480" w:firstLine="371"/>
      </w:pPr>
      <w:rPr>
        <w:rFonts w:ascii="Symbol" w:hAnsi="Symbol" w:hint="default"/>
        <w:color w:val="auto"/>
      </w:rPr>
    </w:lvl>
    <w:lvl w:ilvl="1" w:tplc="9312B6DE">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52E55300"/>
    <w:multiLevelType w:val="hybridMultilevel"/>
    <w:tmpl w:val="E8B65322"/>
    <w:lvl w:ilvl="0" w:tplc="9312B6DE">
      <w:start w:val="1"/>
      <w:numFmt w:val="bullet"/>
      <w:lvlText w:val=""/>
      <w:lvlJc w:val="left"/>
      <w:pPr>
        <w:ind w:left="480" w:firstLine="371"/>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E016CC2"/>
    <w:multiLevelType w:val="multilevel"/>
    <w:tmpl w:val="E8B65322"/>
    <w:lvl w:ilvl="0">
      <w:start w:val="1"/>
      <w:numFmt w:val="bullet"/>
      <w:lvlText w:val=""/>
      <w:lvlJc w:val="left"/>
      <w:pPr>
        <w:ind w:left="480" w:firstLine="371"/>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C5"/>
    <w:rsid w:val="00002BDF"/>
    <w:rsid w:val="00007910"/>
    <w:rsid w:val="000236DB"/>
    <w:rsid w:val="000413F2"/>
    <w:rsid w:val="000416DC"/>
    <w:rsid w:val="00042CBF"/>
    <w:rsid w:val="0004715E"/>
    <w:rsid w:val="00062038"/>
    <w:rsid w:val="00067C77"/>
    <w:rsid w:val="0008067F"/>
    <w:rsid w:val="0008612B"/>
    <w:rsid w:val="000A23DE"/>
    <w:rsid w:val="000A47C5"/>
    <w:rsid w:val="000B5F90"/>
    <w:rsid w:val="000F625D"/>
    <w:rsid w:val="00110120"/>
    <w:rsid w:val="00125DC5"/>
    <w:rsid w:val="00167423"/>
    <w:rsid w:val="00172A88"/>
    <w:rsid w:val="00186A1B"/>
    <w:rsid w:val="00196309"/>
    <w:rsid w:val="001A1B64"/>
    <w:rsid w:val="001B3587"/>
    <w:rsid w:val="001C7255"/>
    <w:rsid w:val="001D1426"/>
    <w:rsid w:val="0020026C"/>
    <w:rsid w:val="002011A7"/>
    <w:rsid w:val="002142C3"/>
    <w:rsid w:val="0022446C"/>
    <w:rsid w:val="002352A1"/>
    <w:rsid w:val="00236F91"/>
    <w:rsid w:val="0027452E"/>
    <w:rsid w:val="00293BF7"/>
    <w:rsid w:val="002B358D"/>
    <w:rsid w:val="002D0130"/>
    <w:rsid w:val="002E775C"/>
    <w:rsid w:val="00342612"/>
    <w:rsid w:val="00352A44"/>
    <w:rsid w:val="0036022A"/>
    <w:rsid w:val="00383F2D"/>
    <w:rsid w:val="003C6987"/>
    <w:rsid w:val="003D3294"/>
    <w:rsid w:val="003E4735"/>
    <w:rsid w:val="0041203E"/>
    <w:rsid w:val="0041293B"/>
    <w:rsid w:val="00414121"/>
    <w:rsid w:val="0043056F"/>
    <w:rsid w:val="00430C15"/>
    <w:rsid w:val="00431D8C"/>
    <w:rsid w:val="0044316F"/>
    <w:rsid w:val="00445CDD"/>
    <w:rsid w:val="004577C1"/>
    <w:rsid w:val="0049019F"/>
    <w:rsid w:val="004A2F5E"/>
    <w:rsid w:val="004B2CEB"/>
    <w:rsid w:val="004B452E"/>
    <w:rsid w:val="004D3C76"/>
    <w:rsid w:val="004D4A37"/>
    <w:rsid w:val="004E7E52"/>
    <w:rsid w:val="004F3C53"/>
    <w:rsid w:val="00530075"/>
    <w:rsid w:val="00557F5A"/>
    <w:rsid w:val="00582C3A"/>
    <w:rsid w:val="005868AD"/>
    <w:rsid w:val="005E46AD"/>
    <w:rsid w:val="005E5DAA"/>
    <w:rsid w:val="006016AE"/>
    <w:rsid w:val="00610E6C"/>
    <w:rsid w:val="00612693"/>
    <w:rsid w:val="006249C3"/>
    <w:rsid w:val="006275CC"/>
    <w:rsid w:val="00627F19"/>
    <w:rsid w:val="0063219A"/>
    <w:rsid w:val="00635A68"/>
    <w:rsid w:val="006533D3"/>
    <w:rsid w:val="00661604"/>
    <w:rsid w:val="00676AA4"/>
    <w:rsid w:val="006F0CF3"/>
    <w:rsid w:val="006F4271"/>
    <w:rsid w:val="007026C9"/>
    <w:rsid w:val="0070278C"/>
    <w:rsid w:val="00710748"/>
    <w:rsid w:val="00715A51"/>
    <w:rsid w:val="00720D7D"/>
    <w:rsid w:val="00725257"/>
    <w:rsid w:val="007621DE"/>
    <w:rsid w:val="00770A4E"/>
    <w:rsid w:val="007A37B4"/>
    <w:rsid w:val="007C78D8"/>
    <w:rsid w:val="007D1BBF"/>
    <w:rsid w:val="007F64E5"/>
    <w:rsid w:val="00812108"/>
    <w:rsid w:val="00823C36"/>
    <w:rsid w:val="00825279"/>
    <w:rsid w:val="00842770"/>
    <w:rsid w:val="00857655"/>
    <w:rsid w:val="0086571A"/>
    <w:rsid w:val="00880EBF"/>
    <w:rsid w:val="00882FBE"/>
    <w:rsid w:val="008875EE"/>
    <w:rsid w:val="00890DA6"/>
    <w:rsid w:val="008A2F0F"/>
    <w:rsid w:val="008D5590"/>
    <w:rsid w:val="00901AB0"/>
    <w:rsid w:val="009101D7"/>
    <w:rsid w:val="00932558"/>
    <w:rsid w:val="009436A4"/>
    <w:rsid w:val="009556F9"/>
    <w:rsid w:val="00962655"/>
    <w:rsid w:val="00991492"/>
    <w:rsid w:val="009924A5"/>
    <w:rsid w:val="009C51CA"/>
    <w:rsid w:val="009E1E5A"/>
    <w:rsid w:val="009F3CBA"/>
    <w:rsid w:val="00A00019"/>
    <w:rsid w:val="00A059D1"/>
    <w:rsid w:val="00A11FB0"/>
    <w:rsid w:val="00A145F0"/>
    <w:rsid w:val="00A1491D"/>
    <w:rsid w:val="00A14A9C"/>
    <w:rsid w:val="00A15656"/>
    <w:rsid w:val="00A2491D"/>
    <w:rsid w:val="00A2747D"/>
    <w:rsid w:val="00A46565"/>
    <w:rsid w:val="00A52D3B"/>
    <w:rsid w:val="00A81286"/>
    <w:rsid w:val="00A830F2"/>
    <w:rsid w:val="00A837C9"/>
    <w:rsid w:val="00A942A9"/>
    <w:rsid w:val="00AA2226"/>
    <w:rsid w:val="00AD2ADB"/>
    <w:rsid w:val="00AD4E6E"/>
    <w:rsid w:val="00AF5A90"/>
    <w:rsid w:val="00B222C4"/>
    <w:rsid w:val="00B4255C"/>
    <w:rsid w:val="00B457DC"/>
    <w:rsid w:val="00B5500E"/>
    <w:rsid w:val="00B95B65"/>
    <w:rsid w:val="00B9625E"/>
    <w:rsid w:val="00BA6D2A"/>
    <w:rsid w:val="00BD3AAA"/>
    <w:rsid w:val="00BE584E"/>
    <w:rsid w:val="00BF4269"/>
    <w:rsid w:val="00C02AEA"/>
    <w:rsid w:val="00C05421"/>
    <w:rsid w:val="00C33643"/>
    <w:rsid w:val="00C66B10"/>
    <w:rsid w:val="00C8444A"/>
    <w:rsid w:val="00C96BD7"/>
    <w:rsid w:val="00CA06F0"/>
    <w:rsid w:val="00CB2C4F"/>
    <w:rsid w:val="00CF4D7D"/>
    <w:rsid w:val="00D0046D"/>
    <w:rsid w:val="00D03F1F"/>
    <w:rsid w:val="00D243C6"/>
    <w:rsid w:val="00D30D01"/>
    <w:rsid w:val="00D345C7"/>
    <w:rsid w:val="00D84338"/>
    <w:rsid w:val="00DB50D2"/>
    <w:rsid w:val="00DC4CCC"/>
    <w:rsid w:val="00E10389"/>
    <w:rsid w:val="00E30914"/>
    <w:rsid w:val="00E533E4"/>
    <w:rsid w:val="00E73235"/>
    <w:rsid w:val="00E73EB6"/>
    <w:rsid w:val="00E81359"/>
    <w:rsid w:val="00EA1833"/>
    <w:rsid w:val="00EA51C4"/>
    <w:rsid w:val="00EB0C55"/>
    <w:rsid w:val="00ED0C49"/>
    <w:rsid w:val="00ED231E"/>
    <w:rsid w:val="00EE6D56"/>
    <w:rsid w:val="00F266CF"/>
    <w:rsid w:val="00F551A2"/>
    <w:rsid w:val="00F92AC6"/>
    <w:rsid w:val="00FA49E9"/>
    <w:rsid w:val="00FC3875"/>
    <w:rsid w:val="00FC702A"/>
    <w:rsid w:val="00FD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C9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56F"/>
    <w:pPr>
      <w:tabs>
        <w:tab w:val="left" w:pos="377"/>
      </w:tabs>
      <w:spacing w:line="300" w:lineRule="auto"/>
      <w:jc w:val="both"/>
    </w:pPr>
    <w:rPr>
      <w:rFonts w:ascii="Times New Roman" w:eastAsia="宋体"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3643"/>
    <w:pPr>
      <w:ind w:firstLineChars="200" w:firstLine="420"/>
    </w:pPr>
  </w:style>
  <w:style w:type="paragraph" w:styleId="a4">
    <w:name w:val="footer"/>
    <w:basedOn w:val="a"/>
    <w:link w:val="a5"/>
    <w:uiPriority w:val="99"/>
    <w:unhideWhenUsed/>
    <w:rsid w:val="006F4271"/>
    <w:pPr>
      <w:tabs>
        <w:tab w:val="clear" w:pos="377"/>
        <w:tab w:val="center" w:pos="4153"/>
        <w:tab w:val="right" w:pos="8306"/>
      </w:tabs>
      <w:snapToGrid w:val="0"/>
      <w:spacing w:line="240" w:lineRule="auto"/>
      <w:jc w:val="left"/>
    </w:pPr>
    <w:rPr>
      <w:sz w:val="18"/>
      <w:szCs w:val="18"/>
    </w:rPr>
  </w:style>
  <w:style w:type="character" w:customStyle="1" w:styleId="a5">
    <w:name w:val="页脚字符"/>
    <w:basedOn w:val="a0"/>
    <w:link w:val="a4"/>
    <w:uiPriority w:val="99"/>
    <w:rsid w:val="006F4271"/>
    <w:rPr>
      <w:rFonts w:ascii="Times New Roman" w:eastAsia="宋体" w:hAnsi="Times New Roman" w:cs="Times New Roman"/>
      <w:kern w:val="0"/>
      <w:sz w:val="18"/>
      <w:szCs w:val="18"/>
    </w:rPr>
  </w:style>
  <w:style w:type="character" w:styleId="a6">
    <w:name w:val="page number"/>
    <w:basedOn w:val="a0"/>
    <w:uiPriority w:val="99"/>
    <w:semiHidden/>
    <w:unhideWhenUsed/>
    <w:rsid w:val="006F4271"/>
  </w:style>
  <w:style w:type="character" w:styleId="a7">
    <w:name w:val="Placeholder Text"/>
    <w:basedOn w:val="a0"/>
    <w:uiPriority w:val="99"/>
    <w:semiHidden/>
    <w:rsid w:val="000416DC"/>
    <w:rPr>
      <w:color w:val="808080"/>
    </w:rPr>
  </w:style>
  <w:style w:type="paragraph" w:styleId="a8">
    <w:name w:val="header"/>
    <w:basedOn w:val="a"/>
    <w:link w:val="a9"/>
    <w:uiPriority w:val="99"/>
    <w:unhideWhenUsed/>
    <w:rsid w:val="00445CDD"/>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a9">
    <w:name w:val="页眉字符"/>
    <w:basedOn w:val="a0"/>
    <w:link w:val="a8"/>
    <w:uiPriority w:val="99"/>
    <w:rsid w:val="00445CDD"/>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14685">
      <w:bodyDiv w:val="1"/>
      <w:marLeft w:val="0"/>
      <w:marRight w:val="0"/>
      <w:marTop w:val="0"/>
      <w:marBottom w:val="0"/>
      <w:divBdr>
        <w:top w:val="none" w:sz="0" w:space="0" w:color="auto"/>
        <w:left w:val="none" w:sz="0" w:space="0" w:color="auto"/>
        <w:bottom w:val="none" w:sz="0" w:space="0" w:color="auto"/>
        <w:right w:val="none" w:sz="0" w:space="0" w:color="auto"/>
      </w:divBdr>
      <w:divsChild>
        <w:div w:id="870916945">
          <w:marLeft w:val="0"/>
          <w:marRight w:val="0"/>
          <w:marTop w:val="0"/>
          <w:marBottom w:val="0"/>
          <w:divBdr>
            <w:top w:val="none" w:sz="0" w:space="0" w:color="auto"/>
            <w:left w:val="none" w:sz="0" w:space="0" w:color="auto"/>
            <w:bottom w:val="none" w:sz="0" w:space="0" w:color="auto"/>
            <w:right w:val="none" w:sz="0" w:space="0" w:color="auto"/>
          </w:divBdr>
          <w:divsChild>
            <w:div w:id="973407701">
              <w:marLeft w:val="0"/>
              <w:marRight w:val="0"/>
              <w:marTop w:val="0"/>
              <w:marBottom w:val="0"/>
              <w:divBdr>
                <w:top w:val="none" w:sz="0" w:space="0" w:color="auto"/>
                <w:left w:val="none" w:sz="0" w:space="0" w:color="auto"/>
                <w:bottom w:val="none" w:sz="0" w:space="0" w:color="auto"/>
                <w:right w:val="none" w:sz="0" w:space="0" w:color="auto"/>
              </w:divBdr>
              <w:divsChild>
                <w:div w:id="1936327214">
                  <w:marLeft w:val="0"/>
                  <w:marRight w:val="0"/>
                  <w:marTop w:val="0"/>
                  <w:marBottom w:val="0"/>
                  <w:divBdr>
                    <w:top w:val="none" w:sz="0" w:space="0" w:color="auto"/>
                    <w:left w:val="none" w:sz="0" w:space="0" w:color="auto"/>
                    <w:bottom w:val="none" w:sz="0" w:space="0" w:color="auto"/>
                    <w:right w:val="none" w:sz="0" w:space="0" w:color="auto"/>
                  </w:divBdr>
                  <w:divsChild>
                    <w:div w:id="1742021080">
                      <w:marLeft w:val="0"/>
                      <w:marRight w:val="0"/>
                      <w:marTop w:val="0"/>
                      <w:marBottom w:val="0"/>
                      <w:divBdr>
                        <w:top w:val="none" w:sz="0" w:space="0" w:color="auto"/>
                        <w:left w:val="none" w:sz="0" w:space="0" w:color="auto"/>
                        <w:bottom w:val="none" w:sz="0" w:space="0" w:color="auto"/>
                        <w:right w:val="none" w:sz="0" w:space="0" w:color="auto"/>
                      </w:divBdr>
                      <w:divsChild>
                        <w:div w:id="433130050">
                          <w:marLeft w:val="0"/>
                          <w:marRight w:val="0"/>
                          <w:marTop w:val="0"/>
                          <w:marBottom w:val="0"/>
                          <w:divBdr>
                            <w:top w:val="none" w:sz="0" w:space="0" w:color="auto"/>
                            <w:left w:val="none" w:sz="0" w:space="0" w:color="auto"/>
                            <w:bottom w:val="none" w:sz="0" w:space="0" w:color="auto"/>
                            <w:right w:val="none" w:sz="0" w:space="0" w:color="auto"/>
                          </w:divBdr>
                        </w:div>
                        <w:div w:id="1398211246">
                          <w:marLeft w:val="0"/>
                          <w:marRight w:val="0"/>
                          <w:marTop w:val="0"/>
                          <w:marBottom w:val="0"/>
                          <w:divBdr>
                            <w:top w:val="none" w:sz="0" w:space="0" w:color="auto"/>
                            <w:left w:val="none" w:sz="0" w:space="0" w:color="auto"/>
                            <w:bottom w:val="none" w:sz="0" w:space="0" w:color="auto"/>
                            <w:right w:val="none" w:sz="0" w:space="0" w:color="auto"/>
                          </w:divBdr>
                          <w:divsChild>
                            <w:div w:id="1616982789">
                              <w:marLeft w:val="0"/>
                              <w:marRight w:val="300"/>
                              <w:marTop w:val="180"/>
                              <w:marBottom w:val="0"/>
                              <w:divBdr>
                                <w:top w:val="none" w:sz="0" w:space="0" w:color="auto"/>
                                <w:left w:val="none" w:sz="0" w:space="0" w:color="auto"/>
                                <w:bottom w:val="none" w:sz="0" w:space="0" w:color="auto"/>
                                <w:right w:val="none" w:sz="0" w:space="0" w:color="auto"/>
                              </w:divBdr>
                              <w:divsChild>
                                <w:div w:id="2488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45700">
          <w:marLeft w:val="0"/>
          <w:marRight w:val="0"/>
          <w:marTop w:val="0"/>
          <w:marBottom w:val="0"/>
          <w:divBdr>
            <w:top w:val="none" w:sz="0" w:space="0" w:color="auto"/>
            <w:left w:val="none" w:sz="0" w:space="0" w:color="auto"/>
            <w:bottom w:val="none" w:sz="0" w:space="0" w:color="auto"/>
            <w:right w:val="none" w:sz="0" w:space="0" w:color="auto"/>
          </w:divBdr>
          <w:divsChild>
            <w:div w:id="910694065">
              <w:marLeft w:val="0"/>
              <w:marRight w:val="0"/>
              <w:marTop w:val="0"/>
              <w:marBottom w:val="0"/>
              <w:divBdr>
                <w:top w:val="none" w:sz="0" w:space="0" w:color="auto"/>
                <w:left w:val="none" w:sz="0" w:space="0" w:color="auto"/>
                <w:bottom w:val="none" w:sz="0" w:space="0" w:color="auto"/>
                <w:right w:val="none" w:sz="0" w:space="0" w:color="auto"/>
              </w:divBdr>
              <w:divsChild>
                <w:div w:id="1509831985">
                  <w:marLeft w:val="0"/>
                  <w:marRight w:val="0"/>
                  <w:marTop w:val="0"/>
                  <w:marBottom w:val="0"/>
                  <w:divBdr>
                    <w:top w:val="none" w:sz="0" w:space="0" w:color="auto"/>
                    <w:left w:val="none" w:sz="0" w:space="0" w:color="auto"/>
                    <w:bottom w:val="none" w:sz="0" w:space="0" w:color="auto"/>
                    <w:right w:val="none" w:sz="0" w:space="0" w:color="auto"/>
                  </w:divBdr>
                  <w:divsChild>
                    <w:div w:id="1139419194">
                      <w:marLeft w:val="0"/>
                      <w:marRight w:val="0"/>
                      <w:marTop w:val="0"/>
                      <w:marBottom w:val="0"/>
                      <w:divBdr>
                        <w:top w:val="none" w:sz="0" w:space="0" w:color="auto"/>
                        <w:left w:val="none" w:sz="0" w:space="0" w:color="auto"/>
                        <w:bottom w:val="none" w:sz="0" w:space="0" w:color="auto"/>
                        <w:right w:val="none" w:sz="0" w:space="0" w:color="auto"/>
                      </w:divBdr>
                      <w:divsChild>
                        <w:div w:id="19358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0454">
      <w:bodyDiv w:val="1"/>
      <w:marLeft w:val="0"/>
      <w:marRight w:val="0"/>
      <w:marTop w:val="0"/>
      <w:marBottom w:val="0"/>
      <w:divBdr>
        <w:top w:val="none" w:sz="0" w:space="0" w:color="auto"/>
        <w:left w:val="none" w:sz="0" w:space="0" w:color="auto"/>
        <w:bottom w:val="none" w:sz="0" w:space="0" w:color="auto"/>
        <w:right w:val="none" w:sz="0" w:space="0" w:color="auto"/>
      </w:divBdr>
      <w:divsChild>
        <w:div w:id="812720896">
          <w:marLeft w:val="0"/>
          <w:marRight w:val="0"/>
          <w:marTop w:val="0"/>
          <w:marBottom w:val="0"/>
          <w:divBdr>
            <w:top w:val="none" w:sz="0" w:space="0" w:color="auto"/>
            <w:left w:val="none" w:sz="0" w:space="0" w:color="auto"/>
            <w:bottom w:val="none" w:sz="0" w:space="0" w:color="auto"/>
            <w:right w:val="none" w:sz="0" w:space="0" w:color="auto"/>
          </w:divBdr>
          <w:divsChild>
            <w:div w:id="428047570">
              <w:marLeft w:val="0"/>
              <w:marRight w:val="0"/>
              <w:marTop w:val="0"/>
              <w:marBottom w:val="0"/>
              <w:divBdr>
                <w:top w:val="none" w:sz="0" w:space="0" w:color="auto"/>
                <w:left w:val="none" w:sz="0" w:space="0" w:color="auto"/>
                <w:bottom w:val="none" w:sz="0" w:space="0" w:color="auto"/>
                <w:right w:val="none" w:sz="0" w:space="0" w:color="auto"/>
              </w:divBdr>
              <w:divsChild>
                <w:div w:id="588390990">
                  <w:marLeft w:val="0"/>
                  <w:marRight w:val="0"/>
                  <w:marTop w:val="0"/>
                  <w:marBottom w:val="0"/>
                  <w:divBdr>
                    <w:top w:val="none" w:sz="0" w:space="0" w:color="auto"/>
                    <w:left w:val="none" w:sz="0" w:space="0" w:color="auto"/>
                    <w:bottom w:val="none" w:sz="0" w:space="0" w:color="auto"/>
                    <w:right w:val="none" w:sz="0" w:space="0" w:color="auto"/>
                  </w:divBdr>
                  <w:divsChild>
                    <w:div w:id="2013145675">
                      <w:marLeft w:val="0"/>
                      <w:marRight w:val="0"/>
                      <w:marTop w:val="0"/>
                      <w:marBottom w:val="0"/>
                      <w:divBdr>
                        <w:top w:val="none" w:sz="0" w:space="0" w:color="auto"/>
                        <w:left w:val="none" w:sz="0" w:space="0" w:color="auto"/>
                        <w:bottom w:val="none" w:sz="0" w:space="0" w:color="auto"/>
                        <w:right w:val="none" w:sz="0" w:space="0" w:color="auto"/>
                      </w:divBdr>
                      <w:divsChild>
                        <w:div w:id="1524435249">
                          <w:marLeft w:val="0"/>
                          <w:marRight w:val="0"/>
                          <w:marTop w:val="0"/>
                          <w:marBottom w:val="0"/>
                          <w:divBdr>
                            <w:top w:val="none" w:sz="0" w:space="0" w:color="auto"/>
                            <w:left w:val="none" w:sz="0" w:space="0" w:color="auto"/>
                            <w:bottom w:val="none" w:sz="0" w:space="0" w:color="auto"/>
                            <w:right w:val="none" w:sz="0" w:space="0" w:color="auto"/>
                          </w:divBdr>
                        </w:div>
                        <w:div w:id="1631008858">
                          <w:marLeft w:val="0"/>
                          <w:marRight w:val="0"/>
                          <w:marTop w:val="0"/>
                          <w:marBottom w:val="0"/>
                          <w:divBdr>
                            <w:top w:val="none" w:sz="0" w:space="0" w:color="auto"/>
                            <w:left w:val="none" w:sz="0" w:space="0" w:color="auto"/>
                            <w:bottom w:val="none" w:sz="0" w:space="0" w:color="auto"/>
                            <w:right w:val="none" w:sz="0" w:space="0" w:color="auto"/>
                          </w:divBdr>
                          <w:divsChild>
                            <w:div w:id="564611123">
                              <w:marLeft w:val="0"/>
                              <w:marRight w:val="300"/>
                              <w:marTop w:val="180"/>
                              <w:marBottom w:val="0"/>
                              <w:divBdr>
                                <w:top w:val="none" w:sz="0" w:space="0" w:color="auto"/>
                                <w:left w:val="none" w:sz="0" w:space="0" w:color="auto"/>
                                <w:bottom w:val="none" w:sz="0" w:space="0" w:color="auto"/>
                                <w:right w:val="none" w:sz="0" w:space="0" w:color="auto"/>
                              </w:divBdr>
                              <w:divsChild>
                                <w:div w:id="8345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4073">
          <w:marLeft w:val="0"/>
          <w:marRight w:val="0"/>
          <w:marTop w:val="0"/>
          <w:marBottom w:val="0"/>
          <w:divBdr>
            <w:top w:val="none" w:sz="0" w:space="0" w:color="auto"/>
            <w:left w:val="none" w:sz="0" w:space="0" w:color="auto"/>
            <w:bottom w:val="none" w:sz="0" w:space="0" w:color="auto"/>
            <w:right w:val="none" w:sz="0" w:space="0" w:color="auto"/>
          </w:divBdr>
          <w:divsChild>
            <w:div w:id="1271013028">
              <w:marLeft w:val="0"/>
              <w:marRight w:val="0"/>
              <w:marTop w:val="0"/>
              <w:marBottom w:val="0"/>
              <w:divBdr>
                <w:top w:val="none" w:sz="0" w:space="0" w:color="auto"/>
                <w:left w:val="none" w:sz="0" w:space="0" w:color="auto"/>
                <w:bottom w:val="none" w:sz="0" w:space="0" w:color="auto"/>
                <w:right w:val="none" w:sz="0" w:space="0" w:color="auto"/>
              </w:divBdr>
              <w:divsChild>
                <w:div w:id="1663660792">
                  <w:marLeft w:val="0"/>
                  <w:marRight w:val="0"/>
                  <w:marTop w:val="0"/>
                  <w:marBottom w:val="0"/>
                  <w:divBdr>
                    <w:top w:val="none" w:sz="0" w:space="0" w:color="auto"/>
                    <w:left w:val="none" w:sz="0" w:space="0" w:color="auto"/>
                    <w:bottom w:val="none" w:sz="0" w:space="0" w:color="auto"/>
                    <w:right w:val="none" w:sz="0" w:space="0" w:color="auto"/>
                  </w:divBdr>
                  <w:divsChild>
                    <w:div w:id="1984969328">
                      <w:marLeft w:val="0"/>
                      <w:marRight w:val="0"/>
                      <w:marTop w:val="0"/>
                      <w:marBottom w:val="0"/>
                      <w:divBdr>
                        <w:top w:val="none" w:sz="0" w:space="0" w:color="auto"/>
                        <w:left w:val="none" w:sz="0" w:space="0" w:color="auto"/>
                        <w:bottom w:val="none" w:sz="0" w:space="0" w:color="auto"/>
                        <w:right w:val="none" w:sz="0" w:space="0" w:color="auto"/>
                      </w:divBdr>
                      <w:divsChild>
                        <w:div w:id="12900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70675">
      <w:bodyDiv w:val="1"/>
      <w:marLeft w:val="0"/>
      <w:marRight w:val="0"/>
      <w:marTop w:val="0"/>
      <w:marBottom w:val="0"/>
      <w:divBdr>
        <w:top w:val="none" w:sz="0" w:space="0" w:color="auto"/>
        <w:left w:val="none" w:sz="0" w:space="0" w:color="auto"/>
        <w:bottom w:val="none" w:sz="0" w:space="0" w:color="auto"/>
        <w:right w:val="none" w:sz="0" w:space="0" w:color="auto"/>
      </w:divBdr>
      <w:divsChild>
        <w:div w:id="2046057846">
          <w:marLeft w:val="0"/>
          <w:marRight w:val="0"/>
          <w:marTop w:val="0"/>
          <w:marBottom w:val="0"/>
          <w:divBdr>
            <w:top w:val="none" w:sz="0" w:space="0" w:color="auto"/>
            <w:left w:val="none" w:sz="0" w:space="0" w:color="auto"/>
            <w:bottom w:val="none" w:sz="0" w:space="0" w:color="auto"/>
            <w:right w:val="none" w:sz="0" w:space="0" w:color="auto"/>
          </w:divBdr>
          <w:divsChild>
            <w:div w:id="1871609144">
              <w:marLeft w:val="0"/>
              <w:marRight w:val="0"/>
              <w:marTop w:val="0"/>
              <w:marBottom w:val="0"/>
              <w:divBdr>
                <w:top w:val="none" w:sz="0" w:space="0" w:color="auto"/>
                <w:left w:val="none" w:sz="0" w:space="0" w:color="auto"/>
                <w:bottom w:val="none" w:sz="0" w:space="0" w:color="auto"/>
                <w:right w:val="none" w:sz="0" w:space="0" w:color="auto"/>
              </w:divBdr>
              <w:divsChild>
                <w:div w:id="1124881570">
                  <w:marLeft w:val="0"/>
                  <w:marRight w:val="0"/>
                  <w:marTop w:val="0"/>
                  <w:marBottom w:val="0"/>
                  <w:divBdr>
                    <w:top w:val="none" w:sz="0" w:space="0" w:color="auto"/>
                    <w:left w:val="none" w:sz="0" w:space="0" w:color="auto"/>
                    <w:bottom w:val="none" w:sz="0" w:space="0" w:color="auto"/>
                    <w:right w:val="none" w:sz="0" w:space="0" w:color="auto"/>
                  </w:divBdr>
                  <w:divsChild>
                    <w:div w:id="1587304749">
                      <w:marLeft w:val="0"/>
                      <w:marRight w:val="0"/>
                      <w:marTop w:val="0"/>
                      <w:marBottom w:val="0"/>
                      <w:divBdr>
                        <w:top w:val="none" w:sz="0" w:space="0" w:color="auto"/>
                        <w:left w:val="none" w:sz="0" w:space="0" w:color="auto"/>
                        <w:bottom w:val="none" w:sz="0" w:space="0" w:color="auto"/>
                        <w:right w:val="none" w:sz="0" w:space="0" w:color="auto"/>
                      </w:divBdr>
                      <w:divsChild>
                        <w:div w:id="1406338130">
                          <w:marLeft w:val="0"/>
                          <w:marRight w:val="0"/>
                          <w:marTop w:val="0"/>
                          <w:marBottom w:val="0"/>
                          <w:divBdr>
                            <w:top w:val="none" w:sz="0" w:space="0" w:color="auto"/>
                            <w:left w:val="none" w:sz="0" w:space="0" w:color="auto"/>
                            <w:bottom w:val="none" w:sz="0" w:space="0" w:color="auto"/>
                            <w:right w:val="none" w:sz="0" w:space="0" w:color="auto"/>
                          </w:divBdr>
                        </w:div>
                        <w:div w:id="1908955678">
                          <w:marLeft w:val="0"/>
                          <w:marRight w:val="0"/>
                          <w:marTop w:val="0"/>
                          <w:marBottom w:val="0"/>
                          <w:divBdr>
                            <w:top w:val="none" w:sz="0" w:space="0" w:color="auto"/>
                            <w:left w:val="none" w:sz="0" w:space="0" w:color="auto"/>
                            <w:bottom w:val="none" w:sz="0" w:space="0" w:color="auto"/>
                            <w:right w:val="none" w:sz="0" w:space="0" w:color="auto"/>
                          </w:divBdr>
                          <w:divsChild>
                            <w:div w:id="2143691081">
                              <w:marLeft w:val="0"/>
                              <w:marRight w:val="300"/>
                              <w:marTop w:val="180"/>
                              <w:marBottom w:val="0"/>
                              <w:divBdr>
                                <w:top w:val="none" w:sz="0" w:space="0" w:color="auto"/>
                                <w:left w:val="none" w:sz="0" w:space="0" w:color="auto"/>
                                <w:bottom w:val="none" w:sz="0" w:space="0" w:color="auto"/>
                                <w:right w:val="none" w:sz="0" w:space="0" w:color="auto"/>
                              </w:divBdr>
                              <w:divsChild>
                                <w:div w:id="10143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20518">
          <w:marLeft w:val="0"/>
          <w:marRight w:val="0"/>
          <w:marTop w:val="0"/>
          <w:marBottom w:val="0"/>
          <w:divBdr>
            <w:top w:val="none" w:sz="0" w:space="0" w:color="auto"/>
            <w:left w:val="none" w:sz="0" w:space="0" w:color="auto"/>
            <w:bottom w:val="none" w:sz="0" w:space="0" w:color="auto"/>
            <w:right w:val="none" w:sz="0" w:space="0" w:color="auto"/>
          </w:divBdr>
          <w:divsChild>
            <w:div w:id="2141267513">
              <w:marLeft w:val="0"/>
              <w:marRight w:val="0"/>
              <w:marTop w:val="0"/>
              <w:marBottom w:val="0"/>
              <w:divBdr>
                <w:top w:val="none" w:sz="0" w:space="0" w:color="auto"/>
                <w:left w:val="none" w:sz="0" w:space="0" w:color="auto"/>
                <w:bottom w:val="none" w:sz="0" w:space="0" w:color="auto"/>
                <w:right w:val="none" w:sz="0" w:space="0" w:color="auto"/>
              </w:divBdr>
              <w:divsChild>
                <w:div w:id="92867848">
                  <w:marLeft w:val="0"/>
                  <w:marRight w:val="0"/>
                  <w:marTop w:val="0"/>
                  <w:marBottom w:val="0"/>
                  <w:divBdr>
                    <w:top w:val="none" w:sz="0" w:space="0" w:color="auto"/>
                    <w:left w:val="none" w:sz="0" w:space="0" w:color="auto"/>
                    <w:bottom w:val="none" w:sz="0" w:space="0" w:color="auto"/>
                    <w:right w:val="none" w:sz="0" w:space="0" w:color="auto"/>
                  </w:divBdr>
                  <w:divsChild>
                    <w:div w:id="58747658">
                      <w:marLeft w:val="0"/>
                      <w:marRight w:val="0"/>
                      <w:marTop w:val="0"/>
                      <w:marBottom w:val="0"/>
                      <w:divBdr>
                        <w:top w:val="none" w:sz="0" w:space="0" w:color="auto"/>
                        <w:left w:val="none" w:sz="0" w:space="0" w:color="auto"/>
                        <w:bottom w:val="none" w:sz="0" w:space="0" w:color="auto"/>
                        <w:right w:val="none" w:sz="0" w:space="0" w:color="auto"/>
                      </w:divBdr>
                      <w:divsChild>
                        <w:div w:id="3368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26243">
      <w:bodyDiv w:val="1"/>
      <w:marLeft w:val="0"/>
      <w:marRight w:val="0"/>
      <w:marTop w:val="0"/>
      <w:marBottom w:val="0"/>
      <w:divBdr>
        <w:top w:val="none" w:sz="0" w:space="0" w:color="auto"/>
        <w:left w:val="none" w:sz="0" w:space="0" w:color="auto"/>
        <w:bottom w:val="none" w:sz="0" w:space="0" w:color="auto"/>
        <w:right w:val="none" w:sz="0" w:space="0" w:color="auto"/>
      </w:divBdr>
      <w:divsChild>
        <w:div w:id="430587341">
          <w:marLeft w:val="0"/>
          <w:marRight w:val="0"/>
          <w:marTop w:val="0"/>
          <w:marBottom w:val="0"/>
          <w:divBdr>
            <w:top w:val="none" w:sz="0" w:space="0" w:color="auto"/>
            <w:left w:val="none" w:sz="0" w:space="0" w:color="auto"/>
            <w:bottom w:val="none" w:sz="0" w:space="0" w:color="auto"/>
            <w:right w:val="none" w:sz="0" w:space="0" w:color="auto"/>
          </w:divBdr>
          <w:divsChild>
            <w:div w:id="1172180557">
              <w:marLeft w:val="0"/>
              <w:marRight w:val="0"/>
              <w:marTop w:val="0"/>
              <w:marBottom w:val="0"/>
              <w:divBdr>
                <w:top w:val="none" w:sz="0" w:space="0" w:color="auto"/>
                <w:left w:val="none" w:sz="0" w:space="0" w:color="auto"/>
                <w:bottom w:val="none" w:sz="0" w:space="0" w:color="auto"/>
                <w:right w:val="none" w:sz="0" w:space="0" w:color="auto"/>
              </w:divBdr>
              <w:divsChild>
                <w:div w:id="1203832898">
                  <w:marLeft w:val="0"/>
                  <w:marRight w:val="0"/>
                  <w:marTop w:val="0"/>
                  <w:marBottom w:val="0"/>
                  <w:divBdr>
                    <w:top w:val="none" w:sz="0" w:space="0" w:color="auto"/>
                    <w:left w:val="none" w:sz="0" w:space="0" w:color="auto"/>
                    <w:bottom w:val="none" w:sz="0" w:space="0" w:color="auto"/>
                    <w:right w:val="none" w:sz="0" w:space="0" w:color="auto"/>
                  </w:divBdr>
                  <w:divsChild>
                    <w:div w:id="1223906879">
                      <w:marLeft w:val="0"/>
                      <w:marRight w:val="0"/>
                      <w:marTop w:val="0"/>
                      <w:marBottom w:val="0"/>
                      <w:divBdr>
                        <w:top w:val="none" w:sz="0" w:space="0" w:color="auto"/>
                        <w:left w:val="none" w:sz="0" w:space="0" w:color="auto"/>
                        <w:bottom w:val="none" w:sz="0" w:space="0" w:color="auto"/>
                        <w:right w:val="none" w:sz="0" w:space="0" w:color="auto"/>
                      </w:divBdr>
                      <w:divsChild>
                        <w:div w:id="318115671">
                          <w:marLeft w:val="0"/>
                          <w:marRight w:val="0"/>
                          <w:marTop w:val="0"/>
                          <w:marBottom w:val="0"/>
                          <w:divBdr>
                            <w:top w:val="none" w:sz="0" w:space="0" w:color="auto"/>
                            <w:left w:val="none" w:sz="0" w:space="0" w:color="auto"/>
                            <w:bottom w:val="none" w:sz="0" w:space="0" w:color="auto"/>
                            <w:right w:val="none" w:sz="0" w:space="0" w:color="auto"/>
                          </w:divBdr>
                        </w:div>
                        <w:div w:id="684748349">
                          <w:marLeft w:val="0"/>
                          <w:marRight w:val="0"/>
                          <w:marTop w:val="0"/>
                          <w:marBottom w:val="0"/>
                          <w:divBdr>
                            <w:top w:val="none" w:sz="0" w:space="0" w:color="auto"/>
                            <w:left w:val="none" w:sz="0" w:space="0" w:color="auto"/>
                            <w:bottom w:val="none" w:sz="0" w:space="0" w:color="auto"/>
                            <w:right w:val="none" w:sz="0" w:space="0" w:color="auto"/>
                          </w:divBdr>
                          <w:divsChild>
                            <w:div w:id="1331366246">
                              <w:marLeft w:val="0"/>
                              <w:marRight w:val="300"/>
                              <w:marTop w:val="180"/>
                              <w:marBottom w:val="0"/>
                              <w:divBdr>
                                <w:top w:val="none" w:sz="0" w:space="0" w:color="auto"/>
                                <w:left w:val="none" w:sz="0" w:space="0" w:color="auto"/>
                                <w:bottom w:val="none" w:sz="0" w:space="0" w:color="auto"/>
                                <w:right w:val="none" w:sz="0" w:space="0" w:color="auto"/>
                              </w:divBdr>
                              <w:divsChild>
                                <w:div w:id="22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55032">
          <w:marLeft w:val="0"/>
          <w:marRight w:val="0"/>
          <w:marTop w:val="0"/>
          <w:marBottom w:val="0"/>
          <w:divBdr>
            <w:top w:val="none" w:sz="0" w:space="0" w:color="auto"/>
            <w:left w:val="none" w:sz="0" w:space="0" w:color="auto"/>
            <w:bottom w:val="none" w:sz="0" w:space="0" w:color="auto"/>
            <w:right w:val="none" w:sz="0" w:space="0" w:color="auto"/>
          </w:divBdr>
          <w:divsChild>
            <w:div w:id="1648512285">
              <w:marLeft w:val="0"/>
              <w:marRight w:val="0"/>
              <w:marTop w:val="0"/>
              <w:marBottom w:val="0"/>
              <w:divBdr>
                <w:top w:val="none" w:sz="0" w:space="0" w:color="auto"/>
                <w:left w:val="none" w:sz="0" w:space="0" w:color="auto"/>
                <w:bottom w:val="none" w:sz="0" w:space="0" w:color="auto"/>
                <w:right w:val="none" w:sz="0" w:space="0" w:color="auto"/>
              </w:divBdr>
              <w:divsChild>
                <w:div w:id="1814519860">
                  <w:marLeft w:val="0"/>
                  <w:marRight w:val="0"/>
                  <w:marTop w:val="0"/>
                  <w:marBottom w:val="0"/>
                  <w:divBdr>
                    <w:top w:val="none" w:sz="0" w:space="0" w:color="auto"/>
                    <w:left w:val="none" w:sz="0" w:space="0" w:color="auto"/>
                    <w:bottom w:val="none" w:sz="0" w:space="0" w:color="auto"/>
                    <w:right w:val="none" w:sz="0" w:space="0" w:color="auto"/>
                  </w:divBdr>
                  <w:divsChild>
                    <w:div w:id="58791730">
                      <w:marLeft w:val="0"/>
                      <w:marRight w:val="0"/>
                      <w:marTop w:val="0"/>
                      <w:marBottom w:val="0"/>
                      <w:divBdr>
                        <w:top w:val="none" w:sz="0" w:space="0" w:color="auto"/>
                        <w:left w:val="none" w:sz="0" w:space="0" w:color="auto"/>
                        <w:bottom w:val="none" w:sz="0" w:space="0" w:color="auto"/>
                        <w:right w:val="none" w:sz="0" w:space="0" w:color="auto"/>
                      </w:divBdr>
                      <w:divsChild>
                        <w:div w:id="1594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919E28-831C-5448-89C6-D7A474CC5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11</Pages>
  <Words>1222</Words>
  <Characters>6966</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108</cp:revision>
  <dcterms:created xsi:type="dcterms:W3CDTF">2019-01-30T03:40:00Z</dcterms:created>
  <dcterms:modified xsi:type="dcterms:W3CDTF">2019-03-25T02:12:00Z</dcterms:modified>
</cp:coreProperties>
</file>