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Operational Steering Memo</w:t>
      </w:r>
    </w:p>
    <w:p>
      <w:r>
        <w:t>This memo captures departmental execution quality. Support remains the most pressured function, while engineering and sales improved quarter-over-quarter.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2880"/>
          </w:tcPr>
          <w:p>
            <w:r>
              <w:t>Execution Score</w:t>
            </w:r>
          </w:p>
        </w:tc>
        <w:tc>
          <w:tcPr>
            <w:tcW w:type="dxa" w:w="2880"/>
          </w:tcPr>
          <w:p>
            <w:r>
              <w:t>Commentary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t>Pipeline discipline improved.</w:t>
            </w:r>
          </w:p>
        </w:tc>
      </w:tr>
      <w:tr>
        <w:tc>
          <w:tcPr>
            <w:tcW w:type="dxa" w:w="2880"/>
          </w:tcPr>
          <w:p>
            <w:r>
              <w:t>Engineering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Release predictability improved.</w:t>
            </w:r>
          </w:p>
        </w:tc>
      </w:tr>
      <w:tr>
        <w:tc>
          <w:tcPr>
            <w:tcW w:type="dxa" w:w="2880"/>
          </w:tcPr>
          <w:p>
            <w:r>
              <w:t>Support</w:t>
            </w:r>
          </w:p>
        </w:tc>
        <w:tc>
          <w:tcPr>
            <w:tcW w:type="dxa" w:w="2880"/>
          </w:tcPr>
          <w:p>
            <w:r>
              <w:t>61</w:t>
            </w:r>
          </w:p>
        </w:tc>
        <w:tc>
          <w:tcPr>
            <w:tcW w:type="dxa" w:w="2880"/>
          </w:tcPr>
          <w:p>
            <w:r>
              <w:t>Ticket backlog and contractor dependency remain issues.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