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Operational Steering Memo</w:t>
      </w:r>
    </w:p>
    <w:p>
      <w:r>
        <w:t>This memo captures departmental execution quality. Support remains the most pressured function, while engineering and sales improved quarter-over-quarter.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Execution Score</w:t>
            </w:r>
          </w:p>
        </w:tc>
        <w:tc>
          <w:tcPr>
            <w:tcW w:type="dxa" w:w="2880"/>
          </w:tcPr>
          <w:p>
            <w:r>
              <w:t>Commentary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Pipeline discipline improved.</w:t>
            </w:r>
          </w:p>
        </w:tc>
      </w:tr>
      <w:tr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Release predictability improved.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Ticket backlog and contractor dependency remain issues.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