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0D467" w14:textId="77777777" w:rsidR="00E75256" w:rsidRDefault="00E75256"/>
    <w:p w14:paraId="515144B7" w14:textId="77777777" w:rsidR="00E75256" w:rsidRDefault="006656BF">
      <w:pPr>
        <w:spacing w:before="600" w:after="80"/>
        <w:jc w:val="center"/>
      </w:pPr>
      <w:r>
        <w:rPr>
          <w:b/>
          <w:bCs/>
          <w:color w:val="1F4E79"/>
          <w:sz w:val="40"/>
          <w:szCs w:val="40"/>
        </w:rPr>
        <w:t xml:space="preserve">EEST </w:t>
      </w:r>
      <w:proofErr w:type="spellStart"/>
      <w:r>
        <w:rPr>
          <w:b/>
          <w:bCs/>
          <w:color w:val="1F4E79"/>
          <w:sz w:val="40"/>
          <w:szCs w:val="40"/>
        </w:rPr>
        <w:t>Nº</w:t>
      </w:r>
      <w:proofErr w:type="spellEnd"/>
      <w:r>
        <w:rPr>
          <w:b/>
          <w:bCs/>
          <w:color w:val="1F4E79"/>
          <w:sz w:val="40"/>
          <w:szCs w:val="40"/>
        </w:rPr>
        <w:t xml:space="preserve"> 2</w:t>
      </w:r>
    </w:p>
    <w:p w14:paraId="35C5FD64" w14:textId="77777777" w:rsidR="00E75256" w:rsidRDefault="006656BF">
      <w:pPr>
        <w:spacing w:after="80"/>
        <w:jc w:val="center"/>
      </w:pPr>
      <w:r>
        <w:rPr>
          <w:sz w:val="22"/>
          <w:szCs w:val="22"/>
        </w:rPr>
        <w:t xml:space="preserve">Escuela de Educación Secundaria Técnica </w:t>
      </w:r>
      <w:proofErr w:type="spellStart"/>
      <w:r>
        <w:rPr>
          <w:sz w:val="22"/>
          <w:szCs w:val="22"/>
        </w:rPr>
        <w:t>Nº</w:t>
      </w:r>
      <w:proofErr w:type="spellEnd"/>
      <w:r>
        <w:rPr>
          <w:sz w:val="22"/>
          <w:szCs w:val="22"/>
        </w:rPr>
        <w:t xml:space="preserve"> 2 “Educación y Trabajo”</w:t>
      </w:r>
    </w:p>
    <w:p w14:paraId="0796C82A" w14:textId="77777777" w:rsidR="00E75256" w:rsidRDefault="00E75256"/>
    <w:p w14:paraId="3E8996C6" w14:textId="77777777" w:rsidR="00E75256" w:rsidRDefault="006656BF">
      <w:pPr>
        <w:spacing w:before="280" w:after="80"/>
        <w:jc w:val="center"/>
      </w:pPr>
      <w:r>
        <w:rPr>
          <w:b/>
          <w:bCs/>
          <w:color w:val="1F4E79"/>
          <w:sz w:val="30"/>
          <w:szCs w:val="30"/>
        </w:rPr>
        <w:t xml:space="preserve">ANÁLISIS DE PRIORIZACIÓN </w:t>
      </w:r>
      <w:proofErr w:type="spellStart"/>
      <w:r>
        <w:rPr>
          <w:b/>
          <w:bCs/>
          <w:color w:val="1F4E79"/>
          <w:sz w:val="30"/>
          <w:szCs w:val="30"/>
        </w:rPr>
        <w:t>MoSCoW</w:t>
      </w:r>
      <w:proofErr w:type="spellEnd"/>
      <w:r>
        <w:rPr>
          <w:b/>
          <w:bCs/>
          <w:color w:val="1F4E79"/>
          <w:sz w:val="30"/>
          <w:szCs w:val="30"/>
        </w:rPr>
        <w:t xml:space="preserve"> DE CASOS DE USO</w:t>
      </w:r>
    </w:p>
    <w:p w14:paraId="3F6A0784" w14:textId="77777777" w:rsidR="00E75256" w:rsidRDefault="006656BF">
      <w:pPr>
        <w:spacing w:after="80"/>
        <w:jc w:val="center"/>
      </w:pPr>
      <w:r>
        <w:rPr>
          <w:b/>
          <w:bCs/>
          <w:color w:val="2E75B6"/>
          <w:sz w:val="26"/>
          <w:szCs w:val="26"/>
        </w:rPr>
        <w:t>Sistema de registro automático de asistencia escolar</w:t>
      </w:r>
    </w:p>
    <w:p w14:paraId="61AF27C5" w14:textId="77777777" w:rsidR="00E75256" w:rsidRDefault="006656BF">
      <w:pPr>
        <w:spacing w:after="80"/>
        <w:jc w:val="center"/>
      </w:pPr>
      <w:r>
        <w:rPr>
          <w:color w:val="595959"/>
        </w:rPr>
        <w:t>Tótems NFC · App Multiplataforma · EEST N°2 · Mar del Plata</w:t>
      </w:r>
    </w:p>
    <w:p w14:paraId="1795A216" w14:textId="77777777" w:rsidR="00E75256" w:rsidRDefault="006656BF">
      <w:pPr>
        <w:spacing w:before="80" w:after="280"/>
        <w:jc w:val="center"/>
      </w:pPr>
      <w:r>
        <w:rPr>
          <w:color w:val="595959"/>
        </w:rPr>
        <w:t>Técnico en Programación - 7°2ª</w:t>
      </w:r>
    </w:p>
    <w:p w14:paraId="6277E096" w14:textId="77777777" w:rsidR="00E75256" w:rsidRDefault="00E75256">
      <w:pPr>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E75256" w14:paraId="7BA3FE34"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BEFB5FB" w14:textId="77777777" w:rsidR="00E75256" w:rsidRDefault="006656BF">
            <w:pPr>
              <w:spacing w:before="40" w:after="40"/>
            </w:pPr>
            <w:r>
              <w:rPr>
                <w:b/>
                <w:bCs/>
                <w:color w:val="FFFFFF"/>
                <w:sz w:val="19"/>
                <w:szCs w:val="19"/>
              </w:rPr>
              <w:t>Versión</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6252FB5" w14:textId="77777777" w:rsidR="00E75256" w:rsidRDefault="006656BF">
            <w:pPr>
              <w:spacing w:before="40" w:after="40"/>
            </w:pPr>
            <w:r>
              <w:rPr>
                <w:sz w:val="19"/>
                <w:szCs w:val="19"/>
              </w:rPr>
              <w:t>0.1</w:t>
            </w:r>
          </w:p>
        </w:tc>
      </w:tr>
      <w:tr w:rsidR="00E75256" w14:paraId="7249D360"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D5C0DB8" w14:textId="77777777" w:rsidR="00E75256" w:rsidRDefault="006656BF">
            <w:pPr>
              <w:spacing w:before="40" w:after="40"/>
            </w:pPr>
            <w:r>
              <w:rPr>
                <w:b/>
                <w:bCs/>
                <w:color w:val="FFFFFF"/>
                <w:sz w:val="19"/>
                <w:szCs w:val="19"/>
              </w:rPr>
              <w:t>Fecha</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F873D5D" w14:textId="77777777" w:rsidR="00E75256" w:rsidRDefault="006656BF">
            <w:pPr>
              <w:spacing w:before="40" w:after="40"/>
            </w:pPr>
            <w:r>
              <w:rPr>
                <w:sz w:val="19"/>
                <w:szCs w:val="19"/>
              </w:rPr>
              <w:t>Julio 2026</w:t>
            </w:r>
          </w:p>
        </w:tc>
      </w:tr>
      <w:tr w:rsidR="00E75256" w14:paraId="71C0340A"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53F0BBB" w14:textId="77777777" w:rsidR="00E75256" w:rsidRDefault="006656BF">
            <w:pPr>
              <w:spacing w:before="40" w:after="40"/>
            </w:pPr>
            <w:r>
              <w:rPr>
                <w:b/>
                <w:bCs/>
                <w:color w:val="FFFFFF"/>
                <w:sz w:val="19"/>
                <w:szCs w:val="19"/>
              </w:rPr>
              <w:t>Estado</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EB1B02B" w14:textId="77777777" w:rsidR="00E75256" w:rsidRDefault="006656BF">
            <w:pPr>
              <w:spacing w:before="40" w:after="40"/>
            </w:pPr>
            <w:r>
              <w:rPr>
                <w:sz w:val="19"/>
                <w:szCs w:val="19"/>
              </w:rPr>
              <w:t xml:space="preserve">Priorización </w:t>
            </w:r>
            <w:proofErr w:type="spellStart"/>
            <w:r>
              <w:rPr>
                <w:sz w:val="19"/>
                <w:szCs w:val="19"/>
              </w:rPr>
              <w:t>MoSCoW</w:t>
            </w:r>
            <w:proofErr w:type="spellEnd"/>
            <w:r>
              <w:rPr>
                <w:sz w:val="19"/>
                <w:szCs w:val="19"/>
              </w:rPr>
              <w:t xml:space="preserve"> de la Fase 1 (clasificación de los 19 CU)</w:t>
            </w:r>
          </w:p>
        </w:tc>
      </w:tr>
      <w:tr w:rsidR="00E75256" w:rsidRPr="00224682" w14:paraId="012470C8"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5995C57" w14:textId="77777777" w:rsidR="00E75256" w:rsidRDefault="006656BF">
            <w:pPr>
              <w:spacing w:before="40" w:after="40"/>
            </w:pPr>
            <w:r>
              <w:rPr>
                <w:b/>
                <w:bCs/>
                <w:color w:val="FFFFFF"/>
                <w:sz w:val="19"/>
                <w:szCs w:val="19"/>
              </w:rPr>
              <w:t>Método</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78676D" w14:textId="77777777" w:rsidR="00E75256" w:rsidRPr="009E61A6" w:rsidRDefault="006656BF">
            <w:pPr>
              <w:spacing w:before="40" w:after="40"/>
              <w:rPr>
                <w:lang w:val="en-GB"/>
              </w:rPr>
            </w:pPr>
            <w:proofErr w:type="spellStart"/>
            <w:r>
              <w:rPr>
                <w:sz w:val="19"/>
                <w:szCs w:val="19"/>
                <w:lang w:val="en-GB"/>
              </w:rPr>
              <w:t>Priorización</w:t>
            </w:r>
            <w:proofErr w:type="spellEnd"/>
            <w:r>
              <w:rPr>
                <w:sz w:val="19"/>
                <w:szCs w:val="19"/>
                <w:lang w:val="en-GB"/>
              </w:rPr>
              <w:t xml:space="preserve"> </w:t>
            </w:r>
            <w:proofErr w:type="spellStart"/>
            <w:r>
              <w:rPr>
                <w:sz w:val="19"/>
                <w:szCs w:val="19"/>
                <w:lang w:val="en-GB"/>
              </w:rPr>
              <w:t>MoSCoW</w:t>
            </w:r>
            <w:proofErr w:type="spellEnd"/>
            <w:r>
              <w:rPr>
                <w:sz w:val="19"/>
                <w:szCs w:val="19"/>
                <w:lang w:val="en-GB"/>
              </w:rPr>
              <w:t xml:space="preserve"> (DSDM): Must / Should / Could / Won’t </w:t>
            </w:r>
            <w:proofErr w:type="spellStart"/>
            <w:r>
              <w:rPr>
                <w:sz w:val="19"/>
                <w:szCs w:val="19"/>
                <w:lang w:val="en-GB"/>
              </w:rPr>
              <w:t>sobre</w:t>
            </w:r>
            <w:proofErr w:type="spellEnd"/>
            <w:r>
              <w:rPr>
                <w:sz w:val="19"/>
                <w:szCs w:val="19"/>
                <w:lang w:val="en-GB"/>
              </w:rPr>
              <w:t xml:space="preserve"> </w:t>
            </w:r>
            <w:proofErr w:type="spellStart"/>
            <w:r>
              <w:rPr>
                <w:sz w:val="19"/>
                <w:szCs w:val="19"/>
                <w:lang w:val="en-GB"/>
              </w:rPr>
              <w:t>el</w:t>
            </w:r>
            <w:proofErr w:type="spellEnd"/>
            <w:r>
              <w:rPr>
                <w:sz w:val="19"/>
                <w:szCs w:val="19"/>
                <w:lang w:val="en-GB"/>
              </w:rPr>
              <w:t xml:space="preserve"> timebox de la Fase 1</w:t>
            </w:r>
          </w:p>
        </w:tc>
      </w:tr>
      <w:tr w:rsidR="00E75256" w14:paraId="551D9AAA"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E075443" w14:textId="77777777" w:rsidR="00E75256" w:rsidRDefault="006656BF">
            <w:pPr>
              <w:spacing w:before="40" w:after="40"/>
            </w:pPr>
            <w:r>
              <w:rPr>
                <w:b/>
                <w:bCs/>
                <w:color w:val="FFFFFF"/>
                <w:sz w:val="19"/>
                <w:szCs w:val="19"/>
              </w:rPr>
              <w:t>Insumos</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A38839B" w14:textId="77777777" w:rsidR="00E75256" w:rsidRDefault="006656BF">
            <w:pPr>
              <w:spacing w:before="40" w:after="40"/>
            </w:pPr>
            <w:r>
              <w:rPr>
                <w:sz w:val="19"/>
                <w:szCs w:val="19"/>
              </w:rPr>
              <w:t xml:space="preserve">Visión v1.8 · Especificaciones de Relevamiento v0.2.10 · Casos de Uso </w:t>
            </w:r>
            <w:proofErr w:type="spellStart"/>
            <w:r>
              <w:rPr>
                <w:sz w:val="19"/>
                <w:szCs w:val="19"/>
              </w:rPr>
              <w:t>Fully</w:t>
            </w:r>
            <w:proofErr w:type="spellEnd"/>
            <w:r>
              <w:rPr>
                <w:sz w:val="19"/>
                <w:szCs w:val="19"/>
              </w:rPr>
              <w:t xml:space="preserve"> </w:t>
            </w:r>
            <w:proofErr w:type="spellStart"/>
            <w:r>
              <w:rPr>
                <w:sz w:val="19"/>
                <w:szCs w:val="19"/>
              </w:rPr>
              <w:t>Dressed</w:t>
            </w:r>
            <w:proofErr w:type="spellEnd"/>
            <w:r>
              <w:rPr>
                <w:sz w:val="19"/>
                <w:szCs w:val="19"/>
              </w:rPr>
              <w:t xml:space="preserve"> v1.7 (19 CU)</w:t>
            </w:r>
          </w:p>
        </w:tc>
      </w:tr>
    </w:tbl>
    <w:p w14:paraId="6BC33EED" w14:textId="77777777" w:rsidR="00224682" w:rsidRDefault="00224682">
      <w:pPr>
        <w:pStyle w:val="Ttulo2"/>
      </w:pPr>
    </w:p>
    <w:p w14:paraId="3C51FBC4" w14:textId="77777777" w:rsidR="00224682" w:rsidRDefault="00224682">
      <w:pPr>
        <w:rPr>
          <w:b/>
          <w:bCs/>
          <w:color w:val="1F4E79"/>
          <w:sz w:val="26"/>
          <w:szCs w:val="26"/>
        </w:rPr>
      </w:pPr>
      <w:r>
        <w:br w:type="page"/>
      </w:r>
    </w:p>
    <w:p w14:paraId="303456CF" w14:textId="77777777" w:rsidR="002536E8" w:rsidRDefault="00F02575">
      <w:pPr>
        <w:pStyle w:val="Ttulo2"/>
      </w:pPr>
      <w:r>
        <w:lastRenderedPageBreak/>
        <w:t>Historial de Revisiones</w:t>
      </w:r>
    </w:p>
    <w:tbl>
      <w:tblPr>
        <w:tblW w:w="9332" w:type="dxa"/>
        <w:tblCellMar>
          <w:left w:w="10" w:type="dxa"/>
          <w:right w:w="10" w:type="dxa"/>
        </w:tblCellMar>
        <w:tblLook w:val="04A0" w:firstRow="1" w:lastRow="0" w:firstColumn="1" w:lastColumn="0" w:noHBand="0" w:noVBand="1"/>
      </w:tblPr>
      <w:tblGrid>
        <w:gridCol w:w="1250"/>
        <w:gridCol w:w="1150"/>
        <w:gridCol w:w="5732"/>
        <w:gridCol w:w="1200"/>
      </w:tblGrid>
      <w:tr w:rsidR="002536E8" w14:paraId="70E23EB4" w14:textId="77777777">
        <w:tc>
          <w:tcPr>
            <w:tcW w:w="12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2F31D69" w14:textId="77777777" w:rsidR="002536E8" w:rsidRDefault="00F02575">
            <w:pPr>
              <w:spacing w:before="40" w:after="40"/>
            </w:pPr>
            <w:r>
              <w:rPr>
                <w:b/>
                <w:bCs/>
                <w:color w:val="FFFFFF"/>
                <w:sz w:val="19"/>
                <w:szCs w:val="19"/>
              </w:rPr>
              <w:t>Versión</w:t>
            </w:r>
          </w:p>
        </w:tc>
        <w:tc>
          <w:tcPr>
            <w:tcW w:w="11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3BC39A9" w14:textId="77777777" w:rsidR="002536E8" w:rsidRDefault="00F02575">
            <w:pPr>
              <w:spacing w:before="40" w:after="40"/>
            </w:pPr>
            <w:r>
              <w:rPr>
                <w:b/>
                <w:bCs/>
                <w:color w:val="FFFFFF"/>
                <w:sz w:val="19"/>
                <w:szCs w:val="19"/>
              </w:rPr>
              <w:t>Fecha</w:t>
            </w:r>
          </w:p>
        </w:tc>
        <w:tc>
          <w:tcPr>
            <w:tcW w:w="57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6FCCD2F" w14:textId="77777777" w:rsidR="002536E8" w:rsidRDefault="00F02575">
            <w:pPr>
              <w:spacing w:before="40" w:after="40"/>
            </w:pPr>
            <w:r>
              <w:rPr>
                <w:b/>
                <w:bCs/>
                <w:color w:val="FFFFFF"/>
                <w:sz w:val="19"/>
                <w:szCs w:val="19"/>
              </w:rPr>
              <w:t>Descripción del cambio</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B582DD0" w14:textId="77777777" w:rsidR="002536E8" w:rsidRDefault="00F02575">
            <w:pPr>
              <w:spacing w:before="40" w:after="40"/>
            </w:pPr>
            <w:r>
              <w:rPr>
                <w:b/>
                <w:bCs/>
                <w:color w:val="FFFFFF"/>
                <w:sz w:val="19"/>
                <w:szCs w:val="19"/>
              </w:rPr>
              <w:t>Autor</w:t>
            </w:r>
          </w:p>
        </w:tc>
      </w:tr>
      <w:tr w:rsidR="002536E8" w14:paraId="4F96C123" w14:textId="77777777">
        <w:tc>
          <w:tcPr>
            <w:tcW w:w="12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28C7DCC" w14:textId="77777777" w:rsidR="002536E8" w:rsidRDefault="00F02575">
            <w:pPr>
              <w:spacing w:before="40" w:after="40"/>
            </w:pPr>
            <w:r>
              <w:rPr>
                <w:sz w:val="19"/>
                <w:szCs w:val="19"/>
              </w:rPr>
              <w:t>0.1</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2C2BF12" w14:textId="77777777" w:rsidR="002536E8" w:rsidRDefault="00F02575">
            <w:pPr>
              <w:spacing w:before="40" w:after="40"/>
            </w:pPr>
            <w:r>
              <w:rPr>
                <w:sz w:val="19"/>
                <w:szCs w:val="19"/>
              </w:rPr>
              <w:t>Julio 2026</w:t>
            </w:r>
          </w:p>
        </w:tc>
        <w:tc>
          <w:tcPr>
            <w:tcW w:w="57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428E5B7" w14:textId="77777777" w:rsidR="002536E8" w:rsidRDefault="00F02575">
            <w:pPr>
              <w:spacing w:before="40" w:after="40"/>
            </w:pPr>
            <w:r>
              <w:rPr>
                <w:sz w:val="19"/>
                <w:szCs w:val="19"/>
              </w:rPr>
              <w:t xml:space="preserve">Versión inicial: clasificación </w:t>
            </w:r>
            <w:proofErr w:type="spellStart"/>
            <w:r>
              <w:rPr>
                <w:sz w:val="19"/>
                <w:szCs w:val="19"/>
              </w:rPr>
              <w:t>MoSCoW</w:t>
            </w:r>
            <w:proofErr w:type="spellEnd"/>
            <w:r>
              <w:rPr>
                <w:sz w:val="19"/>
                <w:szCs w:val="19"/>
              </w:rPr>
              <w:t xml:space="preserve"> de los 19 casos de uso sobre el </w:t>
            </w:r>
            <w:proofErr w:type="spellStart"/>
            <w:r>
              <w:rPr>
                <w:sz w:val="19"/>
                <w:szCs w:val="19"/>
              </w:rPr>
              <w:t>timebox</w:t>
            </w:r>
            <w:proofErr w:type="spellEnd"/>
            <w:r>
              <w:rPr>
                <w:sz w:val="19"/>
                <w:szCs w:val="19"/>
              </w:rPr>
              <w:t xml:space="preserve"> de la Fase 1 (piloto, despliegue </w:t>
            </w:r>
            <w:proofErr w:type="spellStart"/>
            <w:r>
              <w:rPr>
                <w:sz w:val="19"/>
                <w:szCs w:val="19"/>
              </w:rPr>
              <w:t>mono-tótem</w:t>
            </w:r>
            <w:proofErr w:type="spellEnd"/>
            <w:r>
              <w:rPr>
                <w:sz w:val="19"/>
                <w:szCs w:val="19"/>
              </w:rPr>
              <w:t xml:space="preserve">). Criterio de corte documentado; siete casos limítrofes analizados y resueltos (sección 4); las funcionalidades exclusivas de </w:t>
            </w:r>
            <w:proofErr w:type="spellStart"/>
            <w:r>
              <w:rPr>
                <w:sz w:val="19"/>
                <w:szCs w:val="19"/>
              </w:rPr>
              <w:t>multi-tótem</w:t>
            </w:r>
            <w:proofErr w:type="spellEnd"/>
            <w:r>
              <w:rPr>
                <w:sz w:val="19"/>
                <w:szCs w:val="19"/>
              </w:rPr>
              <w:t xml:space="preserve"> quedan como </w:t>
            </w:r>
            <w:proofErr w:type="spellStart"/>
            <w:r>
              <w:rPr>
                <w:sz w:val="19"/>
                <w:szCs w:val="19"/>
              </w:rPr>
              <w:t>Won’t</w:t>
            </w:r>
            <w:proofErr w:type="spellEnd"/>
            <w:r>
              <w:rPr>
                <w:sz w:val="19"/>
                <w:szCs w:val="19"/>
              </w:rPr>
              <w:t xml:space="preserve"> de la Fase 1. Sin impacto sobre la Estimación UCP v0.4: el método de </w:t>
            </w:r>
            <w:proofErr w:type="spellStart"/>
            <w:r>
              <w:rPr>
                <w:sz w:val="19"/>
                <w:szCs w:val="19"/>
              </w:rPr>
              <w:t>Karner</w:t>
            </w:r>
            <w:proofErr w:type="spellEnd"/>
            <w:r>
              <w:rPr>
                <w:sz w:val="19"/>
                <w:szCs w:val="19"/>
              </w:rPr>
              <w:t xml:space="preserve"> pondera todos los CU con independencia de su prioridad.</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0015E99" w14:textId="77777777" w:rsidR="002536E8" w:rsidRDefault="00F02575">
            <w:pPr>
              <w:spacing w:before="40" w:after="40"/>
            </w:pPr>
            <w:r>
              <w:rPr>
                <w:sz w:val="19"/>
                <w:szCs w:val="19"/>
              </w:rPr>
              <w:t>Grupo Prácticas</w:t>
            </w:r>
          </w:p>
        </w:tc>
      </w:tr>
    </w:tbl>
    <w:p w14:paraId="657C4656" w14:textId="77777777" w:rsidR="007848C6" w:rsidRDefault="007848C6">
      <w:pPr>
        <w:sectPr w:rsidR="007848C6" w:rsidSect="00797796">
          <w:headerReference w:type="default" r:id="rId7"/>
          <w:footerReference w:type="default" r:id="rId8"/>
          <w:headerReference w:type="first" r:id="rId9"/>
          <w:pgSz w:w="11906" w:h="16838"/>
          <w:pgMar w:top="1134" w:right="1134" w:bottom="1134" w:left="1440" w:header="708" w:footer="708" w:gutter="0"/>
          <w:cols w:space="720"/>
          <w:docGrid w:linePitch="360"/>
        </w:sectPr>
      </w:pPr>
    </w:p>
    <w:sdt>
      <w:sdtPr>
        <w:rPr>
          <w:color w:val="404040"/>
          <w:sz w:val="20"/>
          <w:szCs w:val="20"/>
          <w:lang w:val="es-ES"/>
        </w:rPr>
        <w:id w:val="1787242718"/>
        <w:docPartObj>
          <w:docPartGallery w:val="Table of Contents"/>
          <w:docPartUnique/>
        </w:docPartObj>
      </w:sdtPr>
      <w:sdtContent>
        <w:p w14:paraId="3B23EAB7" w14:textId="75B87E7F" w:rsidR="00C07A17" w:rsidRDefault="00DA05DC" w:rsidP="00375655">
          <w:pPr>
            <w:pStyle w:val="Ttulo1"/>
            <w:rPr>
              <w:noProof/>
            </w:rPr>
          </w:pPr>
          <w:r>
            <w:fldChar w:fldCharType="begin"/>
          </w:r>
          <w:r w:rsidR="00C07A17">
            <w:instrText xml:space="preserve"> TOC \o "1-3" \h \z \u </w:instrText>
          </w:r>
          <w:r>
            <w:fldChar w:fldCharType="separate"/>
          </w:r>
          <w:hyperlink w:anchor="_Toc233474267" w:history="1">
            <w:r w:rsidR="00C07A17">
              <w:rPr>
                <w:rStyle w:val="Hipervnculo"/>
                <w:noProof/>
              </w:rPr>
              <w:t>Índice de Contenidos</w:t>
            </w:r>
            <w:r w:rsidR="00C07A17">
              <w:rPr>
                <w:noProof/>
                <w:webHidden/>
              </w:rPr>
              <w:tab/>
            </w:r>
          </w:hyperlink>
        </w:p>
        <w:p w14:paraId="6BF0519C" w14:textId="06CD8F7B" w:rsidR="00163598" w:rsidRDefault="00000000">
          <w:pPr>
            <w:pStyle w:val="TDC1"/>
            <w:tabs>
              <w:tab w:val="right" w:leader="dot" w:pos="9322"/>
            </w:tabs>
            <w:rPr>
              <w:noProof/>
            </w:rPr>
          </w:pPr>
          <w:hyperlink w:anchor="_Toc900000001" w:history="1">
            <w:r w:rsidR="00DA05DC">
              <w:rPr>
                <w:rStyle w:val="Hipervnculo"/>
                <w:noProof/>
              </w:rPr>
              <w:t>1. Propósito y método</w:t>
            </w:r>
            <w:r w:rsidR="00DA05DC">
              <w:rPr>
                <w:noProof/>
                <w:webHidden/>
              </w:rPr>
              <w:tab/>
            </w:r>
            <w:r w:rsidR="00DA05DC">
              <w:rPr>
                <w:noProof/>
                <w:webHidden/>
              </w:rPr>
              <w:fldChar w:fldCharType="begin"/>
            </w:r>
            <w:r w:rsidR="00DA05DC">
              <w:rPr>
                <w:noProof/>
                <w:webHidden/>
              </w:rPr>
              <w:instrText xml:space="preserve"> PAGEREF _Toc900000001 \h </w:instrText>
            </w:r>
            <w:r w:rsidR="00DA05DC">
              <w:rPr>
                <w:noProof/>
                <w:webHidden/>
              </w:rPr>
            </w:r>
            <w:r w:rsidR="00DA05DC">
              <w:rPr>
                <w:noProof/>
                <w:webHidden/>
              </w:rPr>
              <w:fldChar w:fldCharType="separate"/>
            </w:r>
            <w:r w:rsidR="004B5BDE">
              <w:rPr>
                <w:noProof/>
                <w:webHidden/>
              </w:rPr>
              <w:t>1</w:t>
            </w:r>
            <w:r w:rsidR="00DA05DC">
              <w:rPr>
                <w:noProof/>
                <w:webHidden/>
              </w:rPr>
              <w:fldChar w:fldCharType="end"/>
            </w:r>
          </w:hyperlink>
        </w:p>
        <w:p w14:paraId="7D77B36C" w14:textId="50403CFE" w:rsidR="00163598" w:rsidRDefault="00000000">
          <w:pPr>
            <w:pStyle w:val="TDC1"/>
            <w:tabs>
              <w:tab w:val="right" w:leader="dot" w:pos="9322"/>
            </w:tabs>
            <w:rPr>
              <w:noProof/>
            </w:rPr>
          </w:pPr>
          <w:hyperlink w:anchor="_Toc900000002" w:history="1">
            <w:r w:rsidR="00DA05DC">
              <w:rPr>
                <w:rStyle w:val="Hipervnculo"/>
                <w:noProof/>
              </w:rPr>
              <w:t>2. Criterio de corte</w:t>
            </w:r>
            <w:r w:rsidR="00DA05DC">
              <w:rPr>
                <w:noProof/>
                <w:webHidden/>
              </w:rPr>
              <w:tab/>
            </w:r>
            <w:r w:rsidR="00DA05DC">
              <w:rPr>
                <w:noProof/>
                <w:webHidden/>
              </w:rPr>
              <w:fldChar w:fldCharType="begin"/>
            </w:r>
            <w:r w:rsidR="00DA05DC">
              <w:rPr>
                <w:noProof/>
                <w:webHidden/>
              </w:rPr>
              <w:instrText xml:space="preserve"> PAGEREF _Toc900000002 \h </w:instrText>
            </w:r>
            <w:r w:rsidR="00DA05DC">
              <w:rPr>
                <w:noProof/>
                <w:webHidden/>
              </w:rPr>
            </w:r>
            <w:r w:rsidR="00DA05DC">
              <w:rPr>
                <w:noProof/>
                <w:webHidden/>
              </w:rPr>
              <w:fldChar w:fldCharType="separate"/>
            </w:r>
            <w:r w:rsidR="004B5BDE">
              <w:rPr>
                <w:noProof/>
                <w:webHidden/>
              </w:rPr>
              <w:t>2</w:t>
            </w:r>
            <w:r w:rsidR="00DA05DC">
              <w:rPr>
                <w:noProof/>
                <w:webHidden/>
              </w:rPr>
              <w:fldChar w:fldCharType="end"/>
            </w:r>
          </w:hyperlink>
        </w:p>
        <w:p w14:paraId="742B29D9" w14:textId="45614C13" w:rsidR="00163598" w:rsidRDefault="00000000">
          <w:pPr>
            <w:pStyle w:val="TDC1"/>
            <w:tabs>
              <w:tab w:val="right" w:leader="dot" w:pos="9322"/>
            </w:tabs>
            <w:rPr>
              <w:noProof/>
            </w:rPr>
          </w:pPr>
          <w:hyperlink w:anchor="_Toc900000003" w:history="1">
            <w:r w:rsidR="00DA05DC">
              <w:rPr>
                <w:rStyle w:val="Hipervnculo"/>
                <w:noProof/>
              </w:rPr>
              <w:t>3. Clasificación de los 19 casos de uso</w:t>
            </w:r>
            <w:r w:rsidR="00DA05DC">
              <w:rPr>
                <w:noProof/>
                <w:webHidden/>
              </w:rPr>
              <w:tab/>
            </w:r>
            <w:r w:rsidR="00DA05DC">
              <w:rPr>
                <w:noProof/>
                <w:webHidden/>
              </w:rPr>
              <w:fldChar w:fldCharType="begin"/>
            </w:r>
            <w:r w:rsidR="00DA05DC">
              <w:rPr>
                <w:noProof/>
                <w:webHidden/>
              </w:rPr>
              <w:instrText xml:space="preserve"> PAGEREF _Toc900000003 \h </w:instrText>
            </w:r>
            <w:r w:rsidR="00DA05DC">
              <w:rPr>
                <w:noProof/>
                <w:webHidden/>
              </w:rPr>
            </w:r>
            <w:r w:rsidR="00DA05DC">
              <w:rPr>
                <w:noProof/>
                <w:webHidden/>
              </w:rPr>
              <w:fldChar w:fldCharType="separate"/>
            </w:r>
            <w:r w:rsidR="004B5BDE">
              <w:rPr>
                <w:noProof/>
                <w:webHidden/>
              </w:rPr>
              <w:t>3</w:t>
            </w:r>
            <w:r w:rsidR="00DA05DC">
              <w:rPr>
                <w:noProof/>
                <w:webHidden/>
              </w:rPr>
              <w:fldChar w:fldCharType="end"/>
            </w:r>
          </w:hyperlink>
          <w:r w:rsidR="004B5BDE">
            <w:rPr>
              <w:noProof/>
            </w:rPr>
            <w:t>-4</w:t>
          </w:r>
        </w:p>
        <w:p w14:paraId="36F14E29" w14:textId="5A51B67E" w:rsidR="00163598" w:rsidRDefault="00000000">
          <w:pPr>
            <w:pStyle w:val="TDC1"/>
            <w:tabs>
              <w:tab w:val="right" w:leader="dot" w:pos="9322"/>
            </w:tabs>
            <w:rPr>
              <w:noProof/>
            </w:rPr>
          </w:pPr>
          <w:hyperlink w:anchor="_Toc900000004" w:history="1">
            <w:r w:rsidR="00DA05DC">
              <w:rPr>
                <w:rStyle w:val="Hipervnculo"/>
                <w:noProof/>
              </w:rPr>
              <w:t>4. Casos limítrofes y su resolución</w:t>
            </w:r>
            <w:r w:rsidR="00DA05DC">
              <w:rPr>
                <w:noProof/>
                <w:webHidden/>
              </w:rPr>
              <w:tab/>
            </w:r>
            <w:r w:rsidR="00DA05DC">
              <w:rPr>
                <w:noProof/>
                <w:webHidden/>
              </w:rPr>
              <w:fldChar w:fldCharType="begin"/>
            </w:r>
            <w:r w:rsidR="00DA05DC">
              <w:rPr>
                <w:noProof/>
                <w:webHidden/>
              </w:rPr>
              <w:instrText xml:space="preserve"> PAGEREF _Toc900000004 \h </w:instrText>
            </w:r>
            <w:r w:rsidR="00DA05DC">
              <w:rPr>
                <w:noProof/>
                <w:webHidden/>
              </w:rPr>
            </w:r>
            <w:r w:rsidR="00DA05DC">
              <w:rPr>
                <w:noProof/>
                <w:webHidden/>
              </w:rPr>
              <w:fldChar w:fldCharType="separate"/>
            </w:r>
            <w:r w:rsidR="004B5BDE">
              <w:rPr>
                <w:noProof/>
                <w:webHidden/>
              </w:rPr>
              <w:t>5</w:t>
            </w:r>
            <w:r w:rsidR="00DA05DC">
              <w:rPr>
                <w:noProof/>
                <w:webHidden/>
              </w:rPr>
              <w:fldChar w:fldCharType="end"/>
            </w:r>
          </w:hyperlink>
        </w:p>
        <w:p w14:paraId="62505D20" w14:textId="39DBFD2A" w:rsidR="00163598" w:rsidRDefault="00000000">
          <w:pPr>
            <w:pStyle w:val="TDC1"/>
            <w:tabs>
              <w:tab w:val="right" w:leader="dot" w:pos="9322"/>
            </w:tabs>
            <w:rPr>
              <w:noProof/>
            </w:rPr>
          </w:pPr>
          <w:hyperlink w:anchor="_Toc900000005" w:history="1">
            <w:r w:rsidR="00DA05DC">
              <w:rPr>
                <w:rStyle w:val="Hipervnculo"/>
                <w:noProof/>
              </w:rPr>
              <w:t>5. Won’t de la Fase 1: funcionalidades exclusivas de multi-tótem</w:t>
            </w:r>
            <w:r w:rsidR="00DA05DC">
              <w:rPr>
                <w:noProof/>
                <w:webHidden/>
              </w:rPr>
              <w:tab/>
            </w:r>
            <w:r w:rsidR="00DA05DC">
              <w:rPr>
                <w:noProof/>
                <w:webHidden/>
              </w:rPr>
              <w:fldChar w:fldCharType="begin"/>
            </w:r>
            <w:r w:rsidR="00DA05DC">
              <w:rPr>
                <w:noProof/>
                <w:webHidden/>
              </w:rPr>
              <w:instrText xml:space="preserve"> PAGEREF _Toc900000005 \h </w:instrText>
            </w:r>
            <w:r w:rsidR="00DA05DC">
              <w:rPr>
                <w:noProof/>
                <w:webHidden/>
              </w:rPr>
            </w:r>
            <w:r w:rsidR="00DA05DC">
              <w:rPr>
                <w:noProof/>
                <w:webHidden/>
              </w:rPr>
              <w:fldChar w:fldCharType="separate"/>
            </w:r>
            <w:r w:rsidR="004B5BDE">
              <w:rPr>
                <w:noProof/>
                <w:webHidden/>
              </w:rPr>
              <w:t>6</w:t>
            </w:r>
            <w:r w:rsidR="00DA05DC">
              <w:rPr>
                <w:noProof/>
                <w:webHidden/>
              </w:rPr>
              <w:fldChar w:fldCharType="end"/>
            </w:r>
          </w:hyperlink>
        </w:p>
        <w:p w14:paraId="4011737C" w14:textId="2BCE8589" w:rsidR="00163598" w:rsidRDefault="00000000">
          <w:pPr>
            <w:pStyle w:val="TDC1"/>
            <w:tabs>
              <w:tab w:val="right" w:leader="dot" w:pos="9322"/>
            </w:tabs>
            <w:rPr>
              <w:noProof/>
            </w:rPr>
          </w:pPr>
          <w:hyperlink w:anchor="_Toc900000006" w:history="1">
            <w:r w:rsidR="00DA05DC">
              <w:rPr>
                <w:rStyle w:val="Hipervnculo"/>
                <w:noProof/>
              </w:rPr>
              <w:t>6. Independencia respecto de la estimación UCP</w:t>
            </w:r>
            <w:r w:rsidR="00DA05DC">
              <w:rPr>
                <w:noProof/>
                <w:webHidden/>
              </w:rPr>
              <w:tab/>
            </w:r>
            <w:r w:rsidR="00DA05DC">
              <w:rPr>
                <w:noProof/>
                <w:webHidden/>
              </w:rPr>
              <w:fldChar w:fldCharType="begin"/>
            </w:r>
            <w:r w:rsidR="00DA05DC">
              <w:rPr>
                <w:noProof/>
                <w:webHidden/>
              </w:rPr>
              <w:instrText xml:space="preserve"> PAGEREF _Toc900000006 \h </w:instrText>
            </w:r>
            <w:r w:rsidR="00DA05DC">
              <w:rPr>
                <w:noProof/>
                <w:webHidden/>
              </w:rPr>
            </w:r>
            <w:r w:rsidR="00DA05DC">
              <w:rPr>
                <w:noProof/>
                <w:webHidden/>
              </w:rPr>
              <w:fldChar w:fldCharType="separate"/>
            </w:r>
            <w:r w:rsidR="004B5BDE">
              <w:rPr>
                <w:noProof/>
                <w:webHidden/>
              </w:rPr>
              <w:t>7</w:t>
            </w:r>
            <w:r w:rsidR="00DA05DC">
              <w:rPr>
                <w:noProof/>
                <w:webHidden/>
              </w:rPr>
              <w:fldChar w:fldCharType="end"/>
            </w:r>
          </w:hyperlink>
        </w:p>
        <w:p w14:paraId="7888343C" w14:textId="798E1276" w:rsidR="00163598" w:rsidRDefault="00000000">
          <w:pPr>
            <w:pStyle w:val="TDC1"/>
            <w:tabs>
              <w:tab w:val="right" w:leader="dot" w:pos="9322"/>
            </w:tabs>
            <w:rPr>
              <w:noProof/>
            </w:rPr>
          </w:pPr>
          <w:hyperlink w:anchor="_Toc900000007" w:history="1">
            <w:r w:rsidR="00DA05DC">
              <w:rPr>
                <w:rStyle w:val="Hipervnculo"/>
                <w:noProof/>
              </w:rPr>
              <w:t>7. Criterios para revisiones futuras</w:t>
            </w:r>
            <w:r w:rsidR="00DA05DC">
              <w:rPr>
                <w:noProof/>
                <w:webHidden/>
              </w:rPr>
              <w:tab/>
            </w:r>
            <w:r w:rsidR="00DA05DC">
              <w:rPr>
                <w:noProof/>
                <w:webHidden/>
              </w:rPr>
              <w:fldChar w:fldCharType="begin"/>
            </w:r>
            <w:r w:rsidR="00DA05DC">
              <w:rPr>
                <w:noProof/>
                <w:webHidden/>
              </w:rPr>
              <w:instrText xml:space="preserve"> PAGEREF _Toc900000007 \h </w:instrText>
            </w:r>
            <w:r w:rsidR="00DA05DC">
              <w:rPr>
                <w:noProof/>
                <w:webHidden/>
              </w:rPr>
            </w:r>
            <w:r w:rsidR="00DA05DC">
              <w:rPr>
                <w:noProof/>
                <w:webHidden/>
              </w:rPr>
              <w:fldChar w:fldCharType="separate"/>
            </w:r>
            <w:r w:rsidR="004B5BDE">
              <w:rPr>
                <w:noProof/>
                <w:webHidden/>
              </w:rPr>
              <w:t>8</w:t>
            </w:r>
            <w:r w:rsidR="00DA05DC">
              <w:rPr>
                <w:noProof/>
                <w:webHidden/>
              </w:rPr>
              <w:fldChar w:fldCharType="end"/>
            </w:r>
          </w:hyperlink>
        </w:p>
        <w:p w14:paraId="1C48D9FC" w14:textId="77777777" w:rsidR="00163598" w:rsidRDefault="00DA05DC">
          <w:pPr>
            <w:pStyle w:val="TDC1"/>
            <w:rPr>
              <w:noProof/>
            </w:rPr>
          </w:pPr>
          <w:r>
            <w:rPr>
              <w:noProof/>
            </w:rPr>
            <w:fldChar w:fldCharType="end"/>
          </w:r>
        </w:p>
      </w:sdtContent>
    </w:sdt>
    <w:p w14:paraId="31DF5983" w14:textId="77777777" w:rsidR="00F052EB" w:rsidRPr="00F052EB" w:rsidRDefault="00F052EB" w:rsidP="00F052EB">
      <w:pPr>
        <w:rPr>
          <w:sz w:val="18"/>
          <w:szCs w:val="18"/>
        </w:rPr>
      </w:pPr>
    </w:p>
    <w:p w14:paraId="6079BC92" w14:textId="77777777" w:rsidR="00F052EB" w:rsidRDefault="00F052EB" w:rsidP="00F052EB">
      <w:pPr>
        <w:rPr>
          <w:sz w:val="18"/>
          <w:szCs w:val="18"/>
        </w:rPr>
      </w:pPr>
    </w:p>
    <w:p w14:paraId="39441FE8" w14:textId="77777777" w:rsidR="00F052EB" w:rsidRDefault="00F052EB" w:rsidP="00DF7501">
      <w:pPr>
        <w:tabs>
          <w:tab w:val="left" w:pos="4035"/>
          <w:tab w:val="right" w:pos="9332"/>
        </w:tabs>
        <w:rPr>
          <w:sz w:val="18"/>
          <w:szCs w:val="18"/>
        </w:rPr>
      </w:pPr>
      <w:r>
        <w:rPr>
          <w:sz w:val="18"/>
          <w:szCs w:val="18"/>
        </w:rPr>
        <w:tab/>
      </w:r>
      <w:r>
        <w:rPr>
          <w:sz w:val="18"/>
          <w:szCs w:val="18"/>
        </w:rPr>
        <w:tab/>
      </w:r>
    </w:p>
    <w:p w14:paraId="0588CC38" w14:textId="77777777" w:rsidR="00F052EB" w:rsidRDefault="00F052EB" w:rsidP="00F052EB">
      <w:pPr>
        <w:tabs>
          <w:tab w:val="left" w:pos="4035"/>
        </w:tabs>
        <w:rPr>
          <w:sz w:val="18"/>
          <w:szCs w:val="18"/>
        </w:rPr>
      </w:pPr>
      <w:r>
        <w:rPr>
          <w:sz w:val="18"/>
          <w:szCs w:val="18"/>
        </w:rPr>
        <w:tab/>
      </w:r>
    </w:p>
    <w:p w14:paraId="6C0F3803" w14:textId="77777777" w:rsidR="004D5316" w:rsidRPr="004D5316" w:rsidRDefault="004D5316" w:rsidP="004D5316">
      <w:pPr>
        <w:rPr>
          <w:sz w:val="18"/>
          <w:szCs w:val="18"/>
        </w:rPr>
      </w:pPr>
    </w:p>
    <w:p w14:paraId="1EE4C9B9" w14:textId="77777777" w:rsidR="004D5316" w:rsidRDefault="004D5316" w:rsidP="004D5316">
      <w:pPr>
        <w:rPr>
          <w:sz w:val="18"/>
          <w:szCs w:val="18"/>
        </w:rPr>
      </w:pPr>
    </w:p>
    <w:p w14:paraId="4A1B70C9" w14:textId="77777777" w:rsidR="004D5316" w:rsidRDefault="004D5316" w:rsidP="004D5316">
      <w:pPr>
        <w:tabs>
          <w:tab w:val="left" w:pos="4125"/>
        </w:tabs>
        <w:rPr>
          <w:sz w:val="18"/>
          <w:szCs w:val="18"/>
        </w:rPr>
      </w:pPr>
      <w:r>
        <w:rPr>
          <w:sz w:val="18"/>
          <w:szCs w:val="18"/>
        </w:rPr>
        <w:tab/>
      </w:r>
    </w:p>
    <w:p w14:paraId="19C299CD" w14:textId="77777777" w:rsidR="004D5316" w:rsidRDefault="004D5316" w:rsidP="004D5316">
      <w:pPr>
        <w:tabs>
          <w:tab w:val="left" w:pos="4125"/>
        </w:tabs>
        <w:rPr>
          <w:sz w:val="18"/>
          <w:szCs w:val="18"/>
        </w:rPr>
      </w:pPr>
      <w:r>
        <w:rPr>
          <w:sz w:val="18"/>
          <w:szCs w:val="18"/>
        </w:rPr>
        <w:tab/>
      </w:r>
    </w:p>
    <w:p w14:paraId="59930B96" w14:textId="77777777" w:rsidR="00C07A17" w:rsidRDefault="00C07A17" w:rsidP="00C07A17">
      <w:pPr>
        <w:tabs>
          <w:tab w:val="left" w:pos="8586"/>
        </w:tabs>
        <w:rPr>
          <w:sz w:val="18"/>
          <w:szCs w:val="18"/>
        </w:rPr>
      </w:pPr>
      <w:r>
        <w:rPr>
          <w:sz w:val="18"/>
          <w:szCs w:val="18"/>
        </w:rPr>
        <w:tab/>
      </w:r>
    </w:p>
    <w:p w14:paraId="79306995" w14:textId="77777777" w:rsidR="00C07A17" w:rsidRPr="00C07A17" w:rsidRDefault="00C07A17" w:rsidP="00C07A17">
      <w:pPr>
        <w:tabs>
          <w:tab w:val="left" w:pos="8586"/>
        </w:tabs>
        <w:rPr>
          <w:sz w:val="18"/>
          <w:szCs w:val="18"/>
        </w:rPr>
        <w:sectPr w:rsidR="00C07A17" w:rsidRPr="00C07A17" w:rsidSect="004A02E4">
          <w:headerReference w:type="default" r:id="rId10"/>
          <w:footerReference w:type="default" r:id="rId11"/>
          <w:pgSz w:w="11906" w:h="16838"/>
          <w:pgMar w:top="1134" w:right="1134" w:bottom="1134" w:left="1440" w:header="708" w:footer="708" w:gutter="0"/>
          <w:cols w:space="720"/>
          <w:docGrid w:linePitch="360"/>
        </w:sectPr>
      </w:pPr>
      <w:r>
        <w:rPr>
          <w:sz w:val="18"/>
          <w:szCs w:val="18"/>
        </w:rPr>
        <w:tab/>
      </w:r>
    </w:p>
    <w:p w14:paraId="514F6F24" w14:textId="77777777" w:rsidR="00163598" w:rsidRDefault="00DA05DC">
      <w:pPr>
        <w:pStyle w:val="Ttulo1"/>
      </w:pPr>
      <w:bookmarkStart w:id="0" w:name="_Toc900000001"/>
      <w:r>
        <w:lastRenderedPageBreak/>
        <w:t>1. Propósito y método</w:t>
      </w:r>
      <w:bookmarkEnd w:id="0"/>
    </w:p>
    <w:p w14:paraId="6F679536" w14:textId="77777777" w:rsidR="00163598" w:rsidRDefault="00DA05DC">
      <w:pPr>
        <w:spacing w:before="60" w:after="60"/>
        <w:jc w:val="both"/>
      </w:pPr>
      <w:r>
        <w:t xml:space="preserve">Este documento clasifica los 19 casos de uso de la Fase 1 con el método </w:t>
      </w:r>
      <w:proofErr w:type="spellStart"/>
      <w:r>
        <w:t>MoSCoW</w:t>
      </w:r>
      <w:proofErr w:type="spellEnd"/>
      <w:r>
        <w:t xml:space="preserve"> (</w:t>
      </w:r>
      <w:proofErr w:type="spellStart"/>
      <w:r>
        <w:t>Must</w:t>
      </w:r>
      <w:proofErr w:type="spellEnd"/>
      <w:r>
        <w:t xml:space="preserve"> / </w:t>
      </w:r>
      <w:proofErr w:type="spellStart"/>
      <w:r>
        <w:t>Should</w:t>
      </w:r>
      <w:proofErr w:type="spellEnd"/>
      <w:r>
        <w:t xml:space="preserve"> / </w:t>
      </w:r>
      <w:proofErr w:type="spellStart"/>
      <w:r>
        <w:t>Could</w:t>
      </w:r>
      <w:proofErr w:type="spellEnd"/>
      <w:r>
        <w:t xml:space="preserve"> / </w:t>
      </w:r>
      <w:proofErr w:type="spellStart"/>
      <w:r>
        <w:t>Won’t</w:t>
      </w:r>
      <w:proofErr w:type="spellEnd"/>
      <w:r>
        <w:t xml:space="preserve">, del método DSDM): cada caso de uso se asigna a una clase según cuán necesario es dentro del </w:t>
      </w:r>
      <w:proofErr w:type="spellStart"/>
      <w:r>
        <w:t>timebox</w:t>
      </w:r>
      <w:proofErr w:type="spellEnd"/>
      <w:r>
        <w:t xml:space="preserve"> de referencia. La clasificación ordena el alcance del piloto y deja una regla explícita para negociar recortes sin </w:t>
      </w:r>
      <w:proofErr w:type="spellStart"/>
      <w:r>
        <w:t>re-derivar</w:t>
      </w:r>
      <w:proofErr w:type="spellEnd"/>
      <w:r>
        <w:t xml:space="preserve"> prioridades.</w:t>
      </w:r>
    </w:p>
    <w:p w14:paraId="73D4305A" w14:textId="77777777" w:rsidR="00163598" w:rsidRDefault="00DA05DC">
      <w:pPr>
        <w:spacing w:before="60" w:after="60"/>
        <w:jc w:val="both"/>
      </w:pPr>
      <w:r>
        <w:t xml:space="preserve">El </w:t>
      </w:r>
      <w:proofErr w:type="spellStart"/>
      <w:r>
        <w:t>timebox</w:t>
      </w:r>
      <w:proofErr w:type="spellEnd"/>
      <w:r>
        <w:t xml:space="preserve"> de referencia es la Fase 1 (piloto) con despliegue </w:t>
      </w:r>
      <w:proofErr w:type="spellStart"/>
      <w:r>
        <w:t>mono-tótem</w:t>
      </w:r>
      <w:proofErr w:type="spellEnd"/>
      <w:r>
        <w:t xml:space="preserve">, tal como la definen los criterios de éxito de la Visión v1.8 (sección 3.3) y la declaración de despliegue mínimo del Relevamiento v0.2.10 (sección 5). La prioridad de un caso de uso no mide su valor absoluto: mide su necesidad relativa dentro de ese </w:t>
      </w:r>
      <w:proofErr w:type="spellStart"/>
      <w:r>
        <w:t>timebox</w:t>
      </w:r>
      <w:proofErr w:type="spellEnd"/>
      <w:r>
        <w:t xml:space="preserve">. Un </w:t>
      </w:r>
      <w:proofErr w:type="spellStart"/>
      <w:r>
        <w:t>Should</w:t>
      </w:r>
      <w:proofErr w:type="spellEnd"/>
      <w:r>
        <w:t xml:space="preserve"> no es prescindible; es negociable.</w:t>
      </w:r>
    </w:p>
    <w:p w14:paraId="2E4FD0BA" w14:textId="309D0B76" w:rsidR="004B5BDE" w:rsidRDefault="00DA05DC">
      <w:pPr>
        <w:spacing w:before="60" w:after="60"/>
        <w:jc w:val="both"/>
      </w:pPr>
      <w:r>
        <w:t xml:space="preserve">Insumos: Visión v1.8 (objetivos OBJ-01 a OBJ-05 y criterios de éxito), Especificaciones de Relevamiento v0.2.10 (núcleo </w:t>
      </w:r>
      <w:proofErr w:type="spellStart"/>
      <w:r>
        <w:t>mono-tótem</w:t>
      </w:r>
      <w:proofErr w:type="spellEnd"/>
      <w:r>
        <w:t xml:space="preserve">, sección 5.2, y funcionalidades </w:t>
      </w:r>
      <w:proofErr w:type="spellStart"/>
      <w:r>
        <w:t>multi-tótem</w:t>
      </w:r>
      <w:proofErr w:type="spellEnd"/>
      <w:r>
        <w:t xml:space="preserve">, sección 5.1) y Casos de Uso </w:t>
      </w:r>
      <w:proofErr w:type="spellStart"/>
      <w:r>
        <w:t>Fully</w:t>
      </w:r>
      <w:proofErr w:type="spellEnd"/>
      <w:r>
        <w:t xml:space="preserve"> </w:t>
      </w:r>
      <w:proofErr w:type="spellStart"/>
      <w:r>
        <w:t>Dressed</w:t>
      </w:r>
      <w:proofErr w:type="spellEnd"/>
      <w:r>
        <w:t xml:space="preserve"> v1.7 (19 CU y pirámide NEC / FEAT / RF-RNF, secciones 3 y 5).</w:t>
      </w:r>
    </w:p>
    <w:p w14:paraId="2FA0384F" w14:textId="3255D09B" w:rsidR="00163598" w:rsidRDefault="004B5BDE" w:rsidP="00BC585C">
      <w:r>
        <w:br w:type="page"/>
      </w:r>
    </w:p>
    <w:p w14:paraId="470735EE" w14:textId="77777777" w:rsidR="00163598" w:rsidRDefault="00DA05DC">
      <w:pPr>
        <w:pStyle w:val="Ttulo1"/>
      </w:pPr>
      <w:bookmarkStart w:id="1" w:name="_Toc900000002"/>
      <w:r>
        <w:lastRenderedPageBreak/>
        <w:t>2. Criterio de corte</w:t>
      </w:r>
      <w:bookmarkEnd w:id="1"/>
    </w:p>
    <w:p w14:paraId="7AACB470" w14:textId="77777777" w:rsidR="00163598" w:rsidRDefault="00DA05DC">
      <w:pPr>
        <w:spacing w:before="60" w:after="60"/>
        <w:jc w:val="both"/>
      </w:pPr>
      <w:r>
        <w:rPr>
          <w:b/>
          <w:bCs/>
          <w:color w:val="1F4E79"/>
          <w:sz w:val="21"/>
          <w:szCs w:val="21"/>
        </w:rPr>
        <w:t>Reglas de asignación de clase:</w:t>
      </w:r>
    </w:p>
    <w:p w14:paraId="4E9329BE" w14:textId="77777777" w:rsidR="00163598" w:rsidRDefault="00DA05DC">
      <w:pPr>
        <w:pStyle w:val="Prrafodelista"/>
        <w:numPr>
          <w:ilvl w:val="0"/>
          <w:numId w:val="2"/>
        </w:numPr>
        <w:spacing w:before="60" w:after="60"/>
        <w:jc w:val="both"/>
      </w:pPr>
      <w:proofErr w:type="spellStart"/>
      <w:r>
        <w:t>Must</w:t>
      </w:r>
      <w:proofErr w:type="spellEnd"/>
      <w:r>
        <w:t>: sin el caso de uso, el piloto no puede validar alguno de los cinco criterios de éxito de la Visión 3.3, deja alumnos sin posibilidad de registro, o el sistema incumple una obligación legal. La Fase 1 no se entrega sin esto.</w:t>
      </w:r>
    </w:p>
    <w:p w14:paraId="7EB53E01" w14:textId="77777777" w:rsidR="00163598" w:rsidRDefault="00DA05DC">
      <w:pPr>
        <w:pStyle w:val="Prrafodelista"/>
        <w:numPr>
          <w:ilvl w:val="0"/>
          <w:numId w:val="2"/>
        </w:numPr>
        <w:spacing w:before="60" w:after="60"/>
        <w:jc w:val="both"/>
      </w:pPr>
      <w:proofErr w:type="spellStart"/>
      <w:r>
        <w:t>Should</w:t>
      </w:r>
      <w:proofErr w:type="spellEnd"/>
      <w:r>
        <w:t xml:space="preserve">: objetivo relevante de stakeholders con dolor real, pero el procedimiento vigente en papel (o una consulta manual) sostiene el piloto mientras tanto. Se planifica dentro de la Fase 1; si el </w:t>
      </w:r>
      <w:proofErr w:type="spellStart"/>
      <w:r>
        <w:t>timebox</w:t>
      </w:r>
      <w:proofErr w:type="spellEnd"/>
      <w:r>
        <w:t xml:space="preserve"> aprieta, es lo primero que se renegocia.</w:t>
      </w:r>
    </w:p>
    <w:p w14:paraId="0A18A05B" w14:textId="77777777" w:rsidR="00163598" w:rsidRDefault="00DA05DC">
      <w:pPr>
        <w:pStyle w:val="Prrafodelista"/>
        <w:numPr>
          <w:ilvl w:val="0"/>
          <w:numId w:val="2"/>
        </w:numPr>
        <w:spacing w:before="60" w:after="60"/>
        <w:jc w:val="both"/>
      </w:pPr>
      <w:proofErr w:type="spellStart"/>
      <w:r>
        <w:t>Could</w:t>
      </w:r>
      <w:proofErr w:type="spellEnd"/>
      <w:r>
        <w:t xml:space="preserve">: valor </w:t>
      </w:r>
      <w:proofErr w:type="gramStart"/>
      <w:r>
        <w:t>real</w:t>
      </w:r>
      <w:proofErr w:type="gramEnd"/>
      <w:r>
        <w:t xml:space="preserve"> pero omisión de bajo costo dentro del piloto, o valor degradado mientras el despliegue sea </w:t>
      </w:r>
      <w:proofErr w:type="spellStart"/>
      <w:r>
        <w:t>mono-tótem</w:t>
      </w:r>
      <w:proofErr w:type="spellEnd"/>
      <w:r>
        <w:t>.</w:t>
      </w:r>
    </w:p>
    <w:p w14:paraId="6DCC7D6D" w14:textId="77777777" w:rsidR="00163598" w:rsidRDefault="00DA05DC">
      <w:pPr>
        <w:pStyle w:val="Prrafodelista"/>
        <w:numPr>
          <w:ilvl w:val="0"/>
          <w:numId w:val="2"/>
        </w:numPr>
        <w:spacing w:before="60" w:after="60"/>
        <w:jc w:val="both"/>
      </w:pPr>
      <w:proofErr w:type="spellStart"/>
      <w:r>
        <w:t>Won’t</w:t>
      </w:r>
      <w:proofErr w:type="spellEnd"/>
      <w:r>
        <w:t xml:space="preserve"> (por esta vez): requiere dos o más tótems para tener sentido operativo (Relevamiento 5.1) o queda fuera del </w:t>
      </w:r>
      <w:proofErr w:type="spellStart"/>
      <w:r>
        <w:t>timebox</w:t>
      </w:r>
      <w:proofErr w:type="spellEnd"/>
      <w:r>
        <w:t xml:space="preserve"> por decisión explícita. Se </w:t>
      </w:r>
      <w:proofErr w:type="spellStart"/>
      <w:r>
        <w:t>re-evalúa</w:t>
      </w:r>
      <w:proofErr w:type="spellEnd"/>
      <w:r>
        <w:t xml:space="preserve"> al planificar el despliegue </w:t>
      </w:r>
      <w:proofErr w:type="spellStart"/>
      <w:r>
        <w:t>multi-tótem</w:t>
      </w:r>
      <w:proofErr w:type="spellEnd"/>
      <w:r>
        <w:t>; no es un descarte definitivo.</w:t>
      </w:r>
    </w:p>
    <w:p w14:paraId="58F4AB8B" w14:textId="77777777" w:rsidR="00163598" w:rsidRDefault="00DA05DC">
      <w:pPr>
        <w:spacing w:before="60" w:after="60"/>
        <w:jc w:val="both"/>
      </w:pPr>
      <w:r>
        <w:rPr>
          <w:b/>
          <w:bCs/>
          <w:color w:val="1F4E79"/>
          <w:sz w:val="21"/>
          <w:szCs w:val="21"/>
        </w:rPr>
        <w:t>Reglas de desempate:</w:t>
      </w:r>
    </w:p>
    <w:p w14:paraId="3D65D188" w14:textId="77777777" w:rsidR="00163598" w:rsidRDefault="00DA05DC">
      <w:pPr>
        <w:pStyle w:val="Prrafodelista"/>
        <w:numPr>
          <w:ilvl w:val="0"/>
          <w:numId w:val="2"/>
        </w:numPr>
        <w:spacing w:before="60" w:after="60"/>
        <w:jc w:val="both"/>
      </w:pPr>
      <w:r>
        <w:t xml:space="preserve">Si el caso de uso traza directo a un criterio de éxito de la Visión 3.3 o a una obligación legal exigible durante el piloto, es </w:t>
      </w:r>
      <w:proofErr w:type="spellStart"/>
      <w:r>
        <w:t>Must</w:t>
      </w:r>
      <w:proofErr w:type="spellEnd"/>
      <w:r>
        <w:t>.</w:t>
      </w:r>
    </w:p>
    <w:p w14:paraId="062426AD" w14:textId="77777777" w:rsidR="00163598" w:rsidRDefault="00DA05DC">
      <w:pPr>
        <w:pStyle w:val="Prrafodelista"/>
        <w:numPr>
          <w:ilvl w:val="0"/>
          <w:numId w:val="2"/>
        </w:numPr>
        <w:spacing w:before="60" w:after="60"/>
        <w:jc w:val="both"/>
      </w:pPr>
      <w:r>
        <w:t xml:space="preserve">Si el </w:t>
      </w:r>
      <w:proofErr w:type="spellStart"/>
      <w:r>
        <w:t>workaround</w:t>
      </w:r>
      <w:proofErr w:type="spellEnd"/>
      <w:r>
        <w:t xml:space="preserve"> vigente (papel o consulta manual) sostiene el piloto sin pérdida de datos, es </w:t>
      </w:r>
      <w:proofErr w:type="spellStart"/>
      <w:r>
        <w:t>Should</w:t>
      </w:r>
      <w:proofErr w:type="spellEnd"/>
      <w:r>
        <w:t xml:space="preserve"> como máximo.</w:t>
      </w:r>
    </w:p>
    <w:p w14:paraId="33EC6D47" w14:textId="77777777" w:rsidR="00163598" w:rsidRDefault="00DA05DC">
      <w:pPr>
        <w:pStyle w:val="Prrafodelista"/>
        <w:numPr>
          <w:ilvl w:val="0"/>
          <w:numId w:val="2"/>
        </w:numPr>
        <w:spacing w:before="60" w:after="60"/>
        <w:jc w:val="both"/>
      </w:pPr>
      <w:r>
        <w:t xml:space="preserve">La dependencia manda: la precondición de un </w:t>
      </w:r>
      <w:proofErr w:type="spellStart"/>
      <w:r>
        <w:t>Must</w:t>
      </w:r>
      <w:proofErr w:type="spellEnd"/>
      <w:r>
        <w:t xml:space="preserve"> es </w:t>
      </w:r>
      <w:proofErr w:type="spellStart"/>
      <w:r>
        <w:t>Must</w:t>
      </w:r>
      <w:proofErr w:type="spellEnd"/>
      <w:r>
        <w:t xml:space="preserve"> (caso CU-08 respecto de CU-01).</w:t>
      </w:r>
    </w:p>
    <w:p w14:paraId="1028F9A3" w14:textId="47B89CC1" w:rsidR="004B5BDE" w:rsidRDefault="00DA05DC">
      <w:pPr>
        <w:spacing w:before="60" w:after="60"/>
        <w:jc w:val="both"/>
      </w:pPr>
      <w:r>
        <w:t>Los requisitos no funcionales legales y de seguridad (Ley 25.326, Ley 26.743, RBAC, hash irreversible del UID) no se clasifican: son invariantes transversales que condicionan a todas las clases y no forman parte del alcance negociable.</w:t>
      </w:r>
    </w:p>
    <w:p w14:paraId="7A486E33" w14:textId="79183FD5" w:rsidR="00163598" w:rsidRDefault="004B5BDE" w:rsidP="00BC585C">
      <w:r>
        <w:br w:type="page"/>
      </w:r>
    </w:p>
    <w:p w14:paraId="0EFDA893" w14:textId="77777777" w:rsidR="00163598" w:rsidRDefault="00DA05DC">
      <w:pPr>
        <w:pStyle w:val="Ttulo1"/>
      </w:pPr>
      <w:bookmarkStart w:id="2" w:name="_Toc900000003"/>
      <w:r>
        <w:lastRenderedPageBreak/>
        <w:t>3. Clasificación de los 19 casos de uso</w:t>
      </w:r>
      <w:bookmarkEnd w:id="2"/>
    </w:p>
    <w:p w14:paraId="3438D862" w14:textId="77777777" w:rsidR="00163598" w:rsidRPr="00347B76" w:rsidRDefault="00DA05DC">
      <w:pPr>
        <w:spacing w:before="60" w:after="60"/>
        <w:jc w:val="both"/>
      </w:pPr>
      <w:r w:rsidRPr="00347B76">
        <w:t>Las clasificaciones que quedaban entre dos clases se desarrollan con su análisis y resolución en la sección 4.</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050"/>
        <w:gridCol w:w="950"/>
        <w:gridCol w:w="5382"/>
      </w:tblGrid>
      <w:tr w:rsidR="00163598" w:rsidRPr="00347B76" w14:paraId="25989D75" w14:textId="77777777">
        <w:trPr>
          <w:tblHeader/>
        </w:trPr>
        <w:tc>
          <w:tcPr>
            <w:tcW w:w="9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3D1FE4C" w14:textId="77777777" w:rsidR="00163598" w:rsidRPr="00347B76" w:rsidRDefault="00DA05DC">
            <w:pPr>
              <w:spacing w:before="40" w:after="40"/>
            </w:pPr>
            <w:r w:rsidRPr="00347B76">
              <w:rPr>
                <w:b/>
                <w:bCs/>
                <w:color w:val="FFFFFF"/>
              </w:rPr>
              <w:t>CU</w:t>
            </w:r>
          </w:p>
        </w:tc>
        <w:tc>
          <w:tcPr>
            <w:tcW w:w="20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A156328" w14:textId="77777777" w:rsidR="00163598" w:rsidRPr="00347B76" w:rsidRDefault="00DA05DC">
            <w:pPr>
              <w:spacing w:before="40" w:after="40"/>
            </w:pPr>
            <w:r w:rsidRPr="00347B76">
              <w:rPr>
                <w:b/>
                <w:bCs/>
                <w:color w:val="FFFFFF"/>
              </w:rPr>
              <w:t>Caso de uso</w:t>
            </w:r>
          </w:p>
        </w:tc>
        <w:tc>
          <w:tcPr>
            <w:tcW w:w="9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189BC31" w14:textId="77777777" w:rsidR="00163598" w:rsidRPr="00347B76" w:rsidRDefault="00DA05DC">
            <w:pPr>
              <w:spacing w:before="40" w:after="40"/>
            </w:pPr>
            <w:r w:rsidRPr="00347B76">
              <w:rPr>
                <w:b/>
                <w:bCs/>
                <w:color w:val="FFFFFF"/>
              </w:rPr>
              <w:t>Clase</w:t>
            </w:r>
          </w:p>
        </w:tc>
        <w:tc>
          <w:tcPr>
            <w:tcW w:w="538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C05624A" w14:textId="77777777" w:rsidR="00163598" w:rsidRPr="00347B76" w:rsidRDefault="00DA05DC">
            <w:pPr>
              <w:spacing w:before="40" w:after="40"/>
            </w:pPr>
            <w:r w:rsidRPr="00347B76">
              <w:rPr>
                <w:b/>
                <w:bCs/>
                <w:color w:val="FFFFFF"/>
              </w:rPr>
              <w:t>Fundamento</w:t>
            </w:r>
          </w:p>
        </w:tc>
      </w:tr>
      <w:tr w:rsidR="00163598" w:rsidRPr="00347B76" w14:paraId="2EB06C41"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ADD4C9F" w14:textId="77777777" w:rsidR="00163598" w:rsidRPr="00347B76" w:rsidRDefault="00DA05DC">
            <w:pPr>
              <w:spacing w:before="40" w:after="40"/>
            </w:pPr>
            <w:r w:rsidRPr="00347B76">
              <w:t>CU-01</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D155AA" w14:textId="53EE417F" w:rsidR="00163598" w:rsidRPr="00347B76" w:rsidRDefault="009F7F44" w:rsidP="009F7F44">
            <w:pPr>
              <w:pStyle w:val="Compact"/>
              <w:rPr>
                <w:b/>
                <w:bCs/>
              </w:rPr>
            </w:pPr>
            <w:r w:rsidRPr="00347B76">
              <w:t>Registrar presencia mediante tarjeta SUBE</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D035CB" w14:textId="77777777" w:rsidR="00163598" w:rsidRPr="00347B76" w:rsidRDefault="00DA05DC">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9ACA12F" w14:textId="77777777" w:rsidR="00163598" w:rsidRPr="00347B76" w:rsidRDefault="00DA05DC">
            <w:pPr>
              <w:spacing w:before="40" w:after="40"/>
            </w:pPr>
            <w:r w:rsidRPr="00347B76">
              <w:t>Traza a OBJ-01 y al criterio de registro en menos de 2 s; núcleo del producto.</w:t>
            </w:r>
          </w:p>
        </w:tc>
      </w:tr>
      <w:tr w:rsidR="00163598" w:rsidRPr="00347B76" w14:paraId="1CBA83CE"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35CDD5" w14:textId="77777777" w:rsidR="00163598" w:rsidRPr="00347B76" w:rsidRDefault="00DA05DC">
            <w:pPr>
              <w:spacing w:before="40" w:after="40"/>
            </w:pPr>
            <w:r w:rsidRPr="00347B76">
              <w:t>CU-02</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264483" w14:textId="70920659" w:rsidR="00163598" w:rsidRPr="00347B76" w:rsidRDefault="001A59B3">
            <w:pPr>
              <w:spacing w:before="40" w:after="40"/>
            </w:pPr>
            <w:r w:rsidRPr="00347B76">
              <w:t>Registrar presencia mediante ingreso manual de DNI</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1F3126" w14:textId="77777777" w:rsidR="00163598" w:rsidRPr="00347B76" w:rsidRDefault="00DA05DC">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AAD7DA8" w14:textId="77777777" w:rsidR="00163598" w:rsidRPr="00347B76" w:rsidRDefault="00DA05DC">
            <w:pPr>
              <w:spacing w:before="40" w:after="40"/>
            </w:pPr>
            <w:r w:rsidRPr="00347B76">
              <w:t>OBJ-02; único método alternativo: sin él, el alumno sin tarjeta queda sin registro.</w:t>
            </w:r>
          </w:p>
        </w:tc>
      </w:tr>
      <w:tr w:rsidR="001A59B3" w:rsidRPr="00347B76" w14:paraId="42F68F4F"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5F2D49" w14:textId="77777777" w:rsidR="001A59B3" w:rsidRPr="00347B76" w:rsidRDefault="001A59B3" w:rsidP="001A59B3">
            <w:pPr>
              <w:spacing w:before="40" w:after="40"/>
            </w:pPr>
            <w:r w:rsidRPr="00347B76">
              <w:t>CU-03</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0590CE1" w14:textId="6477E381" w:rsidR="001A59B3" w:rsidRPr="00347B76" w:rsidRDefault="001A59B3" w:rsidP="001A59B3">
            <w:pPr>
              <w:spacing w:before="40" w:after="40"/>
            </w:pPr>
            <w:r w:rsidRPr="00347B76">
              <w:t>Operar el tótem en modo offline ante pérdida de conectividad</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34FF8E5"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E0C250F" w14:textId="77777777" w:rsidR="001A59B3" w:rsidRPr="00347B76" w:rsidRDefault="001A59B3" w:rsidP="001A59B3">
            <w:pPr>
              <w:spacing w:before="40" w:after="40"/>
            </w:pPr>
            <w:r w:rsidRPr="00347B76">
              <w:t>OBJ-04 y criterio de éxito de operación offline.</w:t>
            </w:r>
          </w:p>
        </w:tc>
      </w:tr>
      <w:tr w:rsidR="001A59B3" w:rsidRPr="00347B76" w14:paraId="2437D63F"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E4A1E5" w14:textId="77777777" w:rsidR="001A59B3" w:rsidRPr="00347B76" w:rsidRDefault="001A59B3" w:rsidP="001A59B3">
            <w:pPr>
              <w:spacing w:before="40" w:after="40"/>
            </w:pPr>
            <w:r w:rsidRPr="00347B76">
              <w:t>CU-04</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2379A6" w14:textId="7AA2C5F4" w:rsidR="001A59B3" w:rsidRPr="00347B76" w:rsidRDefault="001A59B3" w:rsidP="001A59B3">
            <w:pPr>
              <w:spacing w:before="40" w:after="40"/>
            </w:pPr>
            <w:r w:rsidRPr="00347B76">
              <w:t>Sincronizar registros pendientes al recuperar conectividad</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FEBCA2"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9758D6" w14:textId="77777777" w:rsidR="001A59B3" w:rsidRPr="00347B76" w:rsidRDefault="001A59B3" w:rsidP="001A59B3">
            <w:pPr>
              <w:spacing w:before="40" w:after="40"/>
            </w:pPr>
            <w:r w:rsidRPr="00347B76">
              <w:t>Contraparte del offline: el criterio exige recuperar los registros pendientes sin pérdida.</w:t>
            </w:r>
          </w:p>
        </w:tc>
      </w:tr>
      <w:tr w:rsidR="001A59B3" w:rsidRPr="00347B76" w14:paraId="1D668CAD"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D22F3D3" w14:textId="77777777" w:rsidR="001A59B3" w:rsidRPr="00347B76" w:rsidRDefault="001A59B3" w:rsidP="001A59B3">
            <w:pPr>
              <w:spacing w:before="40" w:after="40"/>
            </w:pPr>
            <w:r w:rsidRPr="00347B76">
              <w:t>CU-05</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0F09D54" w14:textId="4304A2B5" w:rsidR="001A59B3" w:rsidRPr="00347B76" w:rsidRDefault="001A59B3" w:rsidP="001A59B3">
            <w:pPr>
              <w:spacing w:before="40" w:after="40"/>
            </w:pPr>
            <w:r w:rsidRPr="00347B76">
              <w:t>Encender o apagar el tótem mediante botón físico</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D0516A"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D04EA9" w14:textId="77777777" w:rsidR="001A59B3" w:rsidRPr="00347B76" w:rsidRDefault="001A59B3" w:rsidP="001A59B3">
            <w:pPr>
              <w:spacing w:before="40" w:after="40"/>
            </w:pPr>
            <w:r w:rsidRPr="00347B76">
              <w:t>RF-05 protege la cola local en el apagado: condición operativa de la garantía sin pérdida en el uso diario.</w:t>
            </w:r>
          </w:p>
        </w:tc>
      </w:tr>
      <w:tr w:rsidR="001A59B3" w:rsidRPr="00347B76" w14:paraId="7235C9EE"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2F962E" w14:textId="77777777" w:rsidR="001A59B3" w:rsidRPr="00347B76" w:rsidRDefault="001A59B3" w:rsidP="001A59B3">
            <w:pPr>
              <w:spacing w:before="40" w:after="40"/>
            </w:pPr>
            <w:r w:rsidRPr="00347B76">
              <w:t>CU-06</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A10134" w14:textId="42221C47" w:rsidR="001A59B3" w:rsidRPr="00347B76" w:rsidRDefault="001A59B3" w:rsidP="001A59B3">
            <w:pPr>
              <w:spacing w:before="40" w:after="40"/>
            </w:pPr>
            <w:r w:rsidRPr="00347B76">
              <w:t>Visualizar el panel de asistencia en tiempo real</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B82553"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7CAE41" w14:textId="77777777" w:rsidR="001A59B3" w:rsidRPr="00347B76" w:rsidRDefault="001A59B3" w:rsidP="001A59B3">
            <w:pPr>
              <w:spacing w:before="40" w:after="40"/>
            </w:pPr>
            <w:r w:rsidRPr="00347B76">
              <w:t>OBJ-03 y criterio de actualización en hasta 3 s.</w:t>
            </w:r>
          </w:p>
        </w:tc>
      </w:tr>
      <w:tr w:rsidR="001A59B3" w:rsidRPr="00347B76" w14:paraId="6D6A60FE"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49092E5" w14:textId="77777777" w:rsidR="001A59B3" w:rsidRPr="00347B76" w:rsidRDefault="001A59B3" w:rsidP="001A59B3">
            <w:pPr>
              <w:spacing w:before="40" w:after="40"/>
            </w:pPr>
            <w:r w:rsidRPr="00347B76">
              <w:t>CU-07</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960102B" w14:textId="3BFE7FFE" w:rsidR="001A59B3" w:rsidRPr="00347B76" w:rsidRDefault="001A59B3" w:rsidP="001A59B3">
            <w:pPr>
              <w:spacing w:before="40" w:after="40"/>
            </w:pPr>
            <w:r w:rsidRPr="00347B76">
              <w:t>Corregir manualmente un registro de asistencia</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5590535"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2995F4" w14:textId="77777777" w:rsidR="001A59B3" w:rsidRPr="00347B76" w:rsidRDefault="001A59B3" w:rsidP="001A59B3">
            <w:pPr>
              <w:spacing w:before="40" w:after="40"/>
            </w:pPr>
            <w:r w:rsidRPr="00347B76">
              <w:t>Sin corrección auditada (RNF-06), los errores del registro automático quedan incorregibles y degradan el RITE.</w:t>
            </w:r>
          </w:p>
        </w:tc>
      </w:tr>
      <w:tr w:rsidR="001A59B3" w:rsidRPr="00347B76" w14:paraId="0A0D682D"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17E8B0" w14:textId="77777777" w:rsidR="001A59B3" w:rsidRPr="00347B76" w:rsidRDefault="001A59B3" w:rsidP="001A59B3">
            <w:pPr>
              <w:spacing w:before="40" w:after="40"/>
            </w:pPr>
            <w:r w:rsidRPr="00347B76">
              <w:t>CU-08</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466E72" w14:textId="1A4BEAA1" w:rsidR="001A59B3" w:rsidRPr="00347B76" w:rsidRDefault="001A59B3" w:rsidP="001A59B3">
            <w:pPr>
              <w:spacing w:before="40" w:after="40"/>
            </w:pPr>
            <w:r w:rsidRPr="00347B76">
              <w:t>Vincular tarjeta SUBE con alumno</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07E255"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82A555" w14:textId="77777777" w:rsidR="001A59B3" w:rsidRPr="00347B76" w:rsidRDefault="001A59B3" w:rsidP="001A59B3">
            <w:pPr>
              <w:spacing w:before="40" w:after="40"/>
            </w:pPr>
            <w:r w:rsidRPr="00347B76">
              <w:t>Precondición de CU-01: sin vinculación no hay registro NFC.</w:t>
            </w:r>
          </w:p>
        </w:tc>
      </w:tr>
      <w:tr w:rsidR="001A59B3" w:rsidRPr="00347B76" w14:paraId="0271B2BE"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6245F6" w14:textId="77777777" w:rsidR="001A59B3" w:rsidRPr="00347B76" w:rsidRDefault="001A59B3" w:rsidP="001A59B3">
            <w:pPr>
              <w:spacing w:before="40" w:after="40"/>
            </w:pPr>
            <w:r w:rsidRPr="00347B76">
              <w:t>CU-09</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22D060" w14:textId="27D6E7A1" w:rsidR="001A59B3" w:rsidRPr="00347B76" w:rsidRDefault="001A59B3" w:rsidP="001A59B3">
            <w:pPr>
              <w:spacing w:before="40" w:after="40"/>
            </w:pPr>
            <w:r w:rsidRPr="00347B76">
              <w:t>Registrar un retiro anticipado de un alumno</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AA0BCD5"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78F591" w14:textId="614485B5" w:rsidR="001A59B3" w:rsidRPr="00347B76" w:rsidRDefault="001A59B3" w:rsidP="001A59B3">
            <w:pPr>
              <w:spacing w:before="40" w:after="40"/>
            </w:pPr>
            <w:r w:rsidRPr="00347B76">
              <w:t>Valor alto</w:t>
            </w:r>
            <w:r w:rsidR="002B294C">
              <w:t xml:space="preserve">, </w:t>
            </w:r>
            <w:r w:rsidRPr="00347B76">
              <w:t>pero el procedimiento papel vigente sostiene el piloto.</w:t>
            </w:r>
          </w:p>
        </w:tc>
      </w:tr>
      <w:tr w:rsidR="001A59B3" w:rsidRPr="00347B76" w14:paraId="3EE41199"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E2C843" w14:textId="77777777" w:rsidR="001A59B3" w:rsidRPr="00347B76" w:rsidRDefault="001A59B3" w:rsidP="001A59B3">
            <w:pPr>
              <w:spacing w:before="40" w:after="40"/>
            </w:pPr>
            <w:r w:rsidRPr="00347B76">
              <w:t>CU-10</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2996BF" w14:textId="3A851ED9" w:rsidR="001A59B3" w:rsidRPr="00347B76" w:rsidRDefault="001A59B3" w:rsidP="001A59B3">
            <w:pPr>
              <w:spacing w:before="40" w:after="40"/>
            </w:pPr>
            <w:r w:rsidRPr="00347B76">
              <w:t>Marcar una inasistencia como falta no computable</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88F726" w14:textId="77777777" w:rsidR="001A59B3" w:rsidRPr="00347B76" w:rsidRDefault="001A59B3" w:rsidP="001A59B3">
            <w:pPr>
              <w:spacing w:before="40" w:after="40"/>
            </w:pPr>
            <w:proofErr w:type="spellStart"/>
            <w:r w:rsidRPr="00347B76">
              <w:t>Must</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7E5DDF" w14:textId="77777777" w:rsidR="001A59B3" w:rsidRPr="00347B76" w:rsidRDefault="001A59B3" w:rsidP="001A59B3">
            <w:pPr>
              <w:spacing w:before="40" w:after="40"/>
            </w:pPr>
            <w:r w:rsidRPr="00347B76">
              <w:t>Exactitud del RITE (RF-17): las faltas no computables deben excluirse del cómputo desde el primer día.</w:t>
            </w:r>
          </w:p>
        </w:tc>
      </w:tr>
      <w:tr w:rsidR="001A59B3" w:rsidRPr="00347B76" w14:paraId="78CDF125"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E83EF66" w14:textId="77777777" w:rsidR="001A59B3" w:rsidRPr="00347B76" w:rsidRDefault="001A59B3" w:rsidP="001A59B3">
            <w:pPr>
              <w:spacing w:before="40" w:after="40"/>
            </w:pPr>
            <w:r w:rsidRPr="00347B76">
              <w:t>CU-11</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840D92" w14:textId="33EC242A" w:rsidR="001A59B3" w:rsidRPr="00347B76" w:rsidRDefault="001A59B3" w:rsidP="001A59B3">
            <w:pPr>
              <w:spacing w:before="40" w:after="40"/>
            </w:pPr>
            <w:r w:rsidRPr="00347B76">
              <w:t>Completar el libro de aula diario</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097B00"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DC06420" w14:textId="77777777" w:rsidR="001A59B3" w:rsidRPr="00347B76" w:rsidRDefault="001A59B3" w:rsidP="001A59B3">
            <w:pPr>
              <w:spacing w:before="40" w:after="40"/>
            </w:pPr>
            <w:r w:rsidRPr="00347B76">
              <w:t>Necesidad central del Profesor (E2/E4), con el libro papel vigente como respaldo durante el piloto.</w:t>
            </w:r>
          </w:p>
        </w:tc>
      </w:tr>
      <w:tr w:rsidR="001A59B3" w:rsidRPr="00347B76" w14:paraId="5245303E"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A92144" w14:textId="77777777" w:rsidR="001A59B3" w:rsidRPr="00347B76" w:rsidRDefault="001A59B3" w:rsidP="001A59B3">
            <w:pPr>
              <w:spacing w:before="40" w:after="40"/>
            </w:pPr>
            <w:r w:rsidRPr="00347B76">
              <w:t>CU-12</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6DD4E3" w14:textId="579E58AF" w:rsidR="001A59B3" w:rsidRPr="00347B76" w:rsidRDefault="001A59B3" w:rsidP="001A59B3">
            <w:pPr>
              <w:spacing w:before="40" w:after="40"/>
            </w:pPr>
            <w:r w:rsidRPr="00347B76">
              <w:t>Consultar las notificaciones de cambios sobre la planilla</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8D0898"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8F79ED" w14:textId="77777777" w:rsidR="001A59B3" w:rsidRPr="00347B76" w:rsidRDefault="001A59B3" w:rsidP="001A59B3">
            <w:pPr>
              <w:spacing w:before="40" w:after="40"/>
            </w:pPr>
            <w:r w:rsidRPr="00347B76">
              <w:t>Necesidad explícita de E2/E4; costo bajo una vez que el sistema registra los cambios del Preceptor.</w:t>
            </w:r>
          </w:p>
        </w:tc>
      </w:tr>
      <w:tr w:rsidR="001A59B3" w:rsidRPr="00347B76" w14:paraId="4E9EFB82"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58AEBD" w14:textId="77777777" w:rsidR="001A59B3" w:rsidRPr="00347B76" w:rsidRDefault="001A59B3" w:rsidP="001A59B3">
            <w:pPr>
              <w:spacing w:before="40" w:after="40"/>
            </w:pPr>
            <w:r w:rsidRPr="00347B76">
              <w:t>CU-13</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C3457EF" w14:textId="3746C4D9" w:rsidR="001A59B3" w:rsidRPr="00347B76" w:rsidRDefault="001A59B3" w:rsidP="001A59B3">
            <w:pPr>
              <w:spacing w:before="40" w:after="40"/>
            </w:pPr>
            <w:r w:rsidRPr="00347B76">
              <w:t>Consultar la planilla de asistencia del propio curso</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1E4C68"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86610CB" w14:textId="77777777" w:rsidR="001A59B3" w:rsidRPr="00347B76" w:rsidRDefault="001A59B3" w:rsidP="001A59B3">
            <w:pPr>
              <w:spacing w:before="40" w:after="40"/>
            </w:pPr>
            <w:r w:rsidRPr="00347B76">
              <w:t xml:space="preserve">Artefacto central del Profesor (Relevamiento 2.4); </w:t>
            </w:r>
            <w:proofErr w:type="spellStart"/>
            <w:r w:rsidRPr="00347B76">
              <w:t>workaround</w:t>
            </w:r>
            <w:proofErr w:type="spellEnd"/>
            <w:r w:rsidRPr="00347B76">
              <w:t>: consulta al Preceptor.</w:t>
            </w:r>
          </w:p>
        </w:tc>
      </w:tr>
      <w:tr w:rsidR="001A59B3" w:rsidRPr="00347B76" w14:paraId="516E2581"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4239A2B" w14:textId="77777777" w:rsidR="001A59B3" w:rsidRPr="00347B76" w:rsidRDefault="001A59B3" w:rsidP="001A59B3">
            <w:pPr>
              <w:spacing w:before="40" w:after="40"/>
            </w:pPr>
            <w:r w:rsidRPr="00347B76">
              <w:lastRenderedPageBreak/>
              <w:t>CU-14</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4DE4BB3" w14:textId="7D50F42C" w:rsidR="001A59B3" w:rsidRPr="00347B76" w:rsidRDefault="001A59B3" w:rsidP="001A59B3">
            <w:pPr>
              <w:spacing w:before="40" w:after="40"/>
            </w:pPr>
            <w:r w:rsidRPr="00347B76">
              <w:t>Consultar el historial de asistencia propio</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0AD0F7"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CFF83BF" w14:textId="77777777" w:rsidR="001A59B3" w:rsidRPr="00347B76" w:rsidRDefault="001A59B3" w:rsidP="001A59B3">
            <w:pPr>
              <w:spacing w:before="40" w:after="40"/>
            </w:pPr>
            <w:proofErr w:type="spellStart"/>
            <w:r w:rsidRPr="00347B76">
              <w:t>Autoconsulta</w:t>
            </w:r>
            <w:proofErr w:type="spellEnd"/>
            <w:r w:rsidRPr="00347B76">
              <w:t xml:space="preserve"> declarada en la Visión (NEC-09); comparte infraestructura y prioridad con CU-15.</w:t>
            </w:r>
          </w:p>
        </w:tc>
      </w:tr>
      <w:tr w:rsidR="001A59B3" w:rsidRPr="00347B76" w14:paraId="2709CC22"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9A1AE04" w14:textId="77777777" w:rsidR="001A59B3" w:rsidRPr="00347B76" w:rsidRDefault="001A59B3" w:rsidP="001A59B3">
            <w:pPr>
              <w:spacing w:before="40" w:after="40"/>
            </w:pPr>
            <w:r w:rsidRPr="00347B76">
              <w:t>CU-15</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9D955D" w14:textId="0B2CB681" w:rsidR="001A59B3" w:rsidRPr="00347B76" w:rsidRDefault="001A59B3" w:rsidP="001A59B3">
            <w:pPr>
              <w:spacing w:before="40" w:after="40"/>
            </w:pPr>
            <w:r w:rsidRPr="00347B76">
              <w:t>Consultar el historial de asistencia del hijo o tutelado</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77D652"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65D0D8" w14:textId="77777777" w:rsidR="001A59B3" w:rsidRPr="00347B76" w:rsidRDefault="001A59B3" w:rsidP="001A59B3">
            <w:pPr>
              <w:spacing w:before="40" w:after="40"/>
            </w:pPr>
            <w:r w:rsidRPr="00347B76">
              <w:t>Transparencia hacia la familia (NEC-09); el valor proactivo lo entrega CU-16.</w:t>
            </w:r>
          </w:p>
        </w:tc>
      </w:tr>
      <w:tr w:rsidR="001A59B3" w:rsidRPr="00347B76" w14:paraId="5195BE5E"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DE8E9C7" w14:textId="77777777" w:rsidR="001A59B3" w:rsidRPr="00347B76" w:rsidRDefault="001A59B3" w:rsidP="001A59B3">
            <w:pPr>
              <w:spacing w:before="40" w:after="40"/>
            </w:pPr>
            <w:r w:rsidRPr="00347B76">
              <w:t>CU-16</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5D3E54" w14:textId="4056CEC6" w:rsidR="001A59B3" w:rsidRPr="00347B76" w:rsidRDefault="001A59B3" w:rsidP="001A59B3">
            <w:pPr>
              <w:spacing w:before="40" w:after="40"/>
            </w:pPr>
            <w:r w:rsidRPr="00347B76">
              <w:t>Recibir notificación automática de eventos relevantes</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2CD77C"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538803" w14:textId="77777777" w:rsidR="001A59B3" w:rsidRPr="00347B76" w:rsidRDefault="001A59B3" w:rsidP="001A59B3">
            <w:pPr>
              <w:spacing w:before="40" w:after="40"/>
            </w:pPr>
            <w:r w:rsidRPr="00347B76">
              <w:t>Motor del valor contra el ausentismo (E1/E3); el piloto valida sus criterios sin la integración Email/WhatsApp. Primer candidato a subir.</w:t>
            </w:r>
          </w:p>
        </w:tc>
      </w:tr>
      <w:tr w:rsidR="001A59B3" w:rsidRPr="00347B76" w14:paraId="4E329571"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B50FD6" w14:textId="77777777" w:rsidR="001A59B3" w:rsidRPr="00347B76" w:rsidRDefault="001A59B3" w:rsidP="001A59B3">
            <w:pPr>
              <w:spacing w:before="40" w:after="40"/>
            </w:pPr>
            <w:r w:rsidRPr="00347B76">
              <w:t>CU-17</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2D6FF7" w14:textId="12BC19D1" w:rsidR="001A59B3" w:rsidRPr="00347B76" w:rsidRDefault="001A59B3" w:rsidP="001A59B3">
            <w:pPr>
              <w:spacing w:before="40" w:after="40"/>
            </w:pPr>
            <w:r w:rsidRPr="00347B76">
              <w:t>Revisar reportes y estadísticas institucionales de ausentismo</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2D2DDF"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45A75E" w14:textId="77777777" w:rsidR="001A59B3" w:rsidRPr="00347B76" w:rsidRDefault="001A59B3" w:rsidP="001A59B3">
            <w:pPr>
              <w:spacing w:before="40" w:after="40"/>
            </w:pPr>
            <w:r w:rsidRPr="00347B76">
              <w:t xml:space="preserve">La exportación Excel/PDF está marcada para Fase 1 (FEAT-27); </w:t>
            </w:r>
            <w:proofErr w:type="spellStart"/>
            <w:r w:rsidRPr="00347B76">
              <w:t>workaround</w:t>
            </w:r>
            <w:proofErr w:type="spellEnd"/>
            <w:r w:rsidRPr="00347B76">
              <w:t>: consultas manuales para la Dirección.</w:t>
            </w:r>
          </w:p>
        </w:tc>
      </w:tr>
      <w:tr w:rsidR="001A59B3" w:rsidRPr="00347B76" w14:paraId="136DE627" w14:textId="77777777" w:rsidTr="00A66DBF">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9BF728" w14:textId="77777777" w:rsidR="001A59B3" w:rsidRPr="00347B76" w:rsidRDefault="001A59B3" w:rsidP="001A59B3">
            <w:pPr>
              <w:spacing w:before="40" w:after="40"/>
            </w:pPr>
            <w:r w:rsidRPr="00347B76">
              <w:t>CU-18</w:t>
            </w:r>
          </w:p>
        </w:tc>
        <w:tc>
          <w:tcPr>
            <w:tcW w:w="20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B656A9C" w14:textId="7E6DAA01" w:rsidR="001A59B3" w:rsidRPr="00347B76" w:rsidRDefault="001A59B3" w:rsidP="001A59B3">
            <w:pPr>
              <w:spacing w:before="40" w:after="40"/>
            </w:pPr>
            <w:r w:rsidRPr="00347B76">
              <w:t>Supervisar el estado operativo de los tótems y atender alertas técnicas</w:t>
            </w:r>
          </w:p>
        </w:tc>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B7BB8A" w14:textId="77777777" w:rsidR="001A59B3" w:rsidRPr="00347B76" w:rsidRDefault="001A59B3" w:rsidP="001A59B3">
            <w:pPr>
              <w:spacing w:before="40" w:after="40"/>
            </w:pPr>
            <w:proofErr w:type="spellStart"/>
            <w:r w:rsidRPr="00347B76">
              <w:t>Could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A260F0" w14:textId="77777777" w:rsidR="001A59B3" w:rsidRPr="00347B76" w:rsidRDefault="001A59B3" w:rsidP="001A59B3">
            <w:pPr>
              <w:spacing w:before="40" w:after="40"/>
            </w:pPr>
            <w:proofErr w:type="spellStart"/>
            <w:r w:rsidRPr="00347B76">
              <w:t>Multi-tótem</w:t>
            </w:r>
            <w:proofErr w:type="spellEnd"/>
            <w:r w:rsidRPr="00347B76">
              <w:t xml:space="preserve"> degradado: con un único dispositivo la supervisión presencial alcanza; sube al pasar a </w:t>
            </w:r>
            <w:proofErr w:type="spellStart"/>
            <w:r w:rsidRPr="00347B76">
              <w:t>multi-tótem</w:t>
            </w:r>
            <w:proofErr w:type="spellEnd"/>
            <w:r w:rsidRPr="00347B76">
              <w:t>.</w:t>
            </w:r>
          </w:p>
        </w:tc>
      </w:tr>
      <w:tr w:rsidR="001A59B3" w:rsidRPr="00347B76" w14:paraId="61701CEE"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232F85" w14:textId="77777777" w:rsidR="001A59B3" w:rsidRPr="00347B76" w:rsidRDefault="001A59B3" w:rsidP="001A59B3">
            <w:pPr>
              <w:spacing w:before="40" w:after="40"/>
            </w:pPr>
            <w:r w:rsidRPr="00347B76">
              <w:t>CU-19</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E2FADA" w14:textId="5491BAAF" w:rsidR="001A59B3" w:rsidRPr="00347B76" w:rsidRDefault="001A59B3" w:rsidP="001A59B3">
            <w:pPr>
              <w:spacing w:before="40" w:after="40"/>
            </w:pPr>
            <w:r w:rsidRPr="00347B76">
              <w:t>Cerrar el ciclo lectivo e inicializar el siguiente</w:t>
            </w:r>
          </w:p>
        </w:tc>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BE48A6" w14:textId="77777777" w:rsidR="001A59B3" w:rsidRPr="00347B76" w:rsidRDefault="001A59B3" w:rsidP="001A59B3">
            <w:pPr>
              <w:spacing w:before="40" w:after="40"/>
            </w:pPr>
            <w:proofErr w:type="spellStart"/>
            <w:r w:rsidRPr="00347B76">
              <w:t>Should</w:t>
            </w:r>
            <w:proofErr w:type="spellEnd"/>
          </w:p>
        </w:tc>
        <w:tc>
          <w:tcPr>
            <w:tcW w:w="538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F5DEC6" w14:textId="77777777" w:rsidR="001A59B3" w:rsidRPr="00347B76" w:rsidRDefault="001A59B3" w:rsidP="001A59B3">
            <w:pPr>
              <w:spacing w:before="40" w:after="40"/>
            </w:pPr>
            <w:r w:rsidRPr="00347B76">
              <w:t>La Fase 1 no abarca el fin del ciclo; la política de retención (criterio legal) se cumple por diseño y el cierre se ejecuta después.</w:t>
            </w:r>
          </w:p>
        </w:tc>
      </w:tr>
    </w:tbl>
    <w:p w14:paraId="2512CFD9" w14:textId="77777777" w:rsidR="00163598" w:rsidRDefault="00DA05DC">
      <w:pPr>
        <w:spacing w:before="60" w:after="60"/>
        <w:jc w:val="both"/>
      </w:pPr>
      <w:r>
        <w:t xml:space="preserve">Resultado: nueve </w:t>
      </w:r>
      <w:proofErr w:type="spellStart"/>
      <w:r>
        <w:t>Must</w:t>
      </w:r>
      <w:proofErr w:type="spellEnd"/>
      <w:r>
        <w:t xml:space="preserve">, nueve </w:t>
      </w:r>
      <w:proofErr w:type="spellStart"/>
      <w:r>
        <w:t>Should</w:t>
      </w:r>
      <w:proofErr w:type="spellEnd"/>
      <w:r>
        <w:t xml:space="preserve"> y un </w:t>
      </w:r>
      <w:proofErr w:type="spellStart"/>
      <w:r>
        <w:t>Could</w:t>
      </w:r>
      <w:proofErr w:type="spellEnd"/>
      <w:r>
        <w:t xml:space="preserve">. Ningún caso de uso completo queda en </w:t>
      </w:r>
      <w:proofErr w:type="spellStart"/>
      <w:r>
        <w:t>Won’t</w:t>
      </w:r>
      <w:proofErr w:type="spellEnd"/>
      <w:r>
        <w:t xml:space="preserve">: las exclusiones de la Fase 1 son funcionalidades internas exclusivas del despliegue </w:t>
      </w:r>
      <w:proofErr w:type="spellStart"/>
      <w:r>
        <w:t>multi-tótem</w:t>
      </w:r>
      <w:proofErr w:type="spellEnd"/>
      <w:r>
        <w:t xml:space="preserve"> (sección 5).</w:t>
      </w:r>
    </w:p>
    <w:p w14:paraId="7764A281" w14:textId="77777777" w:rsidR="004B5BDE" w:rsidRDefault="004B5BDE">
      <w:pPr>
        <w:rPr>
          <w:b/>
          <w:bCs/>
          <w:color w:val="1F4E79"/>
          <w:sz w:val="32"/>
          <w:szCs w:val="32"/>
        </w:rPr>
      </w:pPr>
      <w:bookmarkStart w:id="3" w:name="_Toc900000004"/>
      <w:r>
        <w:br w:type="page"/>
      </w:r>
    </w:p>
    <w:p w14:paraId="5DBC7532" w14:textId="29FA037D" w:rsidR="00163598" w:rsidRDefault="00DA05DC">
      <w:pPr>
        <w:pStyle w:val="Ttulo1"/>
      </w:pPr>
      <w:r>
        <w:lastRenderedPageBreak/>
        <w:t>4. Casos limítrofes y su resolución</w:t>
      </w:r>
      <w:bookmarkEnd w:id="3"/>
    </w:p>
    <w:p w14:paraId="21E8F64D" w14:textId="77777777" w:rsidR="00163598" w:rsidRDefault="00DA05DC">
      <w:pPr>
        <w:spacing w:before="60" w:after="60"/>
        <w:jc w:val="both"/>
      </w:pPr>
      <w:r>
        <w:t>Siete clasificaciones quedaban entre dos clases. Cada una se resolvió el 2026-07-03 contrastando el costo de omisión dentro del piloto con el criterio de corte de la sección 2; el análisis y la resolución quedan asentados para no reabrir el debate sin elementos nuevos.</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750"/>
        <w:gridCol w:w="4100"/>
        <w:gridCol w:w="2532"/>
      </w:tblGrid>
      <w:tr w:rsidR="00163598" w14:paraId="16DF9391" w14:textId="77777777">
        <w:trPr>
          <w:tblHeader/>
        </w:trPr>
        <w:tc>
          <w:tcPr>
            <w:tcW w:w="9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13DBA79" w14:textId="77777777" w:rsidR="00163598" w:rsidRDefault="00DA05DC">
            <w:pPr>
              <w:spacing w:before="40" w:after="40"/>
            </w:pPr>
            <w:r>
              <w:rPr>
                <w:b/>
                <w:bCs/>
                <w:color w:val="FFFFFF"/>
                <w:sz w:val="19"/>
                <w:szCs w:val="19"/>
              </w:rPr>
              <w:t>CU</w:t>
            </w:r>
          </w:p>
        </w:tc>
        <w:tc>
          <w:tcPr>
            <w:tcW w:w="17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82766E9" w14:textId="77777777" w:rsidR="00163598" w:rsidRDefault="00DA05DC">
            <w:pPr>
              <w:spacing w:before="40" w:after="40"/>
            </w:pPr>
            <w:r>
              <w:rPr>
                <w:b/>
                <w:bCs/>
                <w:color w:val="FFFFFF"/>
                <w:sz w:val="19"/>
                <w:szCs w:val="19"/>
              </w:rPr>
              <w:t>Borde</w:t>
            </w:r>
          </w:p>
        </w:tc>
        <w:tc>
          <w:tcPr>
            <w:tcW w:w="41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AA3BFE7" w14:textId="77777777" w:rsidR="00163598" w:rsidRDefault="00DA05DC">
            <w:pPr>
              <w:spacing w:before="40" w:after="40"/>
            </w:pPr>
            <w:r>
              <w:rPr>
                <w:b/>
                <w:bCs/>
                <w:color w:val="FFFFFF"/>
                <w:sz w:val="19"/>
                <w:szCs w:val="19"/>
              </w:rPr>
              <w:t>Análisis</w:t>
            </w:r>
          </w:p>
        </w:tc>
        <w:tc>
          <w:tcPr>
            <w:tcW w:w="25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705DC41" w14:textId="77777777" w:rsidR="00163598" w:rsidRDefault="00DA05DC">
            <w:pPr>
              <w:spacing w:before="40" w:after="40"/>
            </w:pPr>
            <w:r>
              <w:rPr>
                <w:b/>
                <w:bCs/>
                <w:color w:val="FFFFFF"/>
                <w:sz w:val="19"/>
                <w:szCs w:val="19"/>
              </w:rPr>
              <w:t>Resolución</w:t>
            </w:r>
          </w:p>
        </w:tc>
      </w:tr>
      <w:tr w:rsidR="00163598" w14:paraId="498C086E" w14:textId="77777777" w:rsidTr="00033BE7">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A2CCF03" w14:textId="77777777" w:rsidR="00163598" w:rsidRDefault="00DA05DC">
            <w:pPr>
              <w:spacing w:before="40" w:after="40"/>
            </w:pPr>
            <w:r>
              <w:rPr>
                <w:sz w:val="19"/>
                <w:szCs w:val="19"/>
              </w:rPr>
              <w:t>CU-16</w:t>
            </w:r>
          </w:p>
        </w:tc>
        <w:tc>
          <w:tcPr>
            <w:tcW w:w="17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40E5572" w14:textId="77777777" w:rsidR="00163598" w:rsidRDefault="00DA05DC">
            <w:pPr>
              <w:spacing w:before="40" w:after="40"/>
            </w:pPr>
            <w:proofErr w:type="spellStart"/>
            <w:r>
              <w:rPr>
                <w:sz w:val="19"/>
                <w:szCs w:val="19"/>
              </w:rPr>
              <w:t>Must</w:t>
            </w:r>
            <w:proofErr w:type="spellEnd"/>
            <w:r>
              <w:rPr>
                <w:sz w:val="19"/>
                <w:szCs w:val="19"/>
              </w:rPr>
              <w:t xml:space="preserve"> / </w:t>
            </w:r>
            <w:proofErr w:type="spellStart"/>
            <w:r>
              <w:rPr>
                <w:sz w:val="19"/>
                <w:szCs w:val="19"/>
              </w:rPr>
              <w:t>Should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4F0C875" w14:textId="77777777" w:rsidR="00163598" w:rsidRDefault="00DA05DC">
            <w:pPr>
              <w:spacing w:before="40" w:after="40"/>
            </w:pPr>
            <w:r>
              <w:rPr>
                <w:sz w:val="19"/>
                <w:szCs w:val="19"/>
              </w:rPr>
              <w:t>La comunicación con la familia es el motor del valor contra el ausentismo, pero el piloto valida sus cinco criterios sin la integración Email/WhatsApp.</w:t>
            </w:r>
          </w:p>
        </w:tc>
        <w:tc>
          <w:tcPr>
            <w:tcW w:w="25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472CBC" w14:textId="77777777" w:rsidR="00163598" w:rsidRDefault="00DA05DC">
            <w:pPr>
              <w:spacing w:before="40" w:after="40"/>
            </w:pPr>
            <w:proofErr w:type="spellStart"/>
            <w:r>
              <w:rPr>
                <w:sz w:val="19"/>
                <w:szCs w:val="19"/>
              </w:rPr>
              <w:t>Should</w:t>
            </w:r>
            <w:proofErr w:type="spellEnd"/>
            <w:r>
              <w:rPr>
                <w:sz w:val="19"/>
                <w:szCs w:val="19"/>
              </w:rPr>
              <w:t>.</w:t>
            </w:r>
          </w:p>
        </w:tc>
      </w:tr>
      <w:tr w:rsidR="00163598" w14:paraId="5DE3978C"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C2C3F87" w14:textId="77777777" w:rsidR="00163598" w:rsidRDefault="00DA05DC">
            <w:pPr>
              <w:spacing w:before="40" w:after="40"/>
            </w:pPr>
            <w:r>
              <w:rPr>
                <w:sz w:val="19"/>
                <w:szCs w:val="19"/>
              </w:rPr>
              <w:t>CU-19</w:t>
            </w:r>
          </w:p>
        </w:tc>
        <w:tc>
          <w:tcPr>
            <w:tcW w:w="17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8DD02B" w14:textId="77777777" w:rsidR="00163598" w:rsidRDefault="00DA05DC">
            <w:pPr>
              <w:spacing w:before="40" w:after="40"/>
            </w:pPr>
            <w:proofErr w:type="spellStart"/>
            <w:r>
              <w:rPr>
                <w:sz w:val="19"/>
                <w:szCs w:val="19"/>
              </w:rPr>
              <w:t>Must</w:t>
            </w:r>
            <w:proofErr w:type="spellEnd"/>
            <w:r>
              <w:rPr>
                <w:sz w:val="19"/>
                <w:szCs w:val="19"/>
              </w:rPr>
              <w:t xml:space="preserve"> / </w:t>
            </w:r>
            <w:proofErr w:type="spellStart"/>
            <w:r>
              <w:rPr>
                <w:sz w:val="19"/>
                <w:szCs w:val="19"/>
              </w:rPr>
              <w:t>Should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77EF51" w14:textId="77777777" w:rsidR="00163598" w:rsidRDefault="00DA05DC">
            <w:pPr>
              <w:spacing w:before="40" w:after="40"/>
            </w:pPr>
            <w:r>
              <w:rPr>
                <w:sz w:val="19"/>
                <w:szCs w:val="19"/>
              </w:rPr>
              <w:t xml:space="preserve">Depende del alcance temporal: solo sería </w:t>
            </w:r>
            <w:proofErr w:type="spellStart"/>
            <w:r>
              <w:rPr>
                <w:sz w:val="19"/>
                <w:szCs w:val="19"/>
              </w:rPr>
              <w:t>Must</w:t>
            </w:r>
            <w:proofErr w:type="spellEnd"/>
            <w:r>
              <w:rPr>
                <w:sz w:val="19"/>
                <w:szCs w:val="19"/>
              </w:rPr>
              <w:t xml:space="preserve"> si la Fase 1 llegara al cierre del ciclo lectivo.</w:t>
            </w:r>
          </w:p>
        </w:tc>
        <w:tc>
          <w:tcPr>
            <w:tcW w:w="25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24CD44" w14:textId="77777777" w:rsidR="00163598" w:rsidRDefault="00DA05DC">
            <w:pPr>
              <w:spacing w:before="40" w:after="40"/>
            </w:pPr>
            <w:proofErr w:type="spellStart"/>
            <w:r>
              <w:rPr>
                <w:sz w:val="19"/>
                <w:szCs w:val="19"/>
              </w:rPr>
              <w:t>Should</w:t>
            </w:r>
            <w:proofErr w:type="spellEnd"/>
            <w:r>
              <w:rPr>
                <w:sz w:val="19"/>
                <w:szCs w:val="19"/>
              </w:rPr>
              <w:t>: la Fase 1 termina antes del cierre del ciclo.</w:t>
            </w:r>
          </w:p>
        </w:tc>
      </w:tr>
      <w:tr w:rsidR="00163598" w14:paraId="13B898B6" w14:textId="77777777" w:rsidTr="00033BE7">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39BAA2" w14:textId="77777777" w:rsidR="00163598" w:rsidRDefault="00DA05DC">
            <w:pPr>
              <w:spacing w:before="40" w:after="40"/>
            </w:pPr>
            <w:r>
              <w:rPr>
                <w:sz w:val="19"/>
                <w:szCs w:val="19"/>
              </w:rPr>
              <w:t>CU-09</w:t>
            </w:r>
          </w:p>
        </w:tc>
        <w:tc>
          <w:tcPr>
            <w:tcW w:w="17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4B9E4D1" w14:textId="77777777" w:rsidR="00163598" w:rsidRDefault="00DA05DC">
            <w:pPr>
              <w:spacing w:before="40" w:after="40"/>
            </w:pPr>
            <w:proofErr w:type="spellStart"/>
            <w:r>
              <w:rPr>
                <w:sz w:val="19"/>
                <w:szCs w:val="19"/>
              </w:rPr>
              <w:t>Must</w:t>
            </w:r>
            <w:proofErr w:type="spellEnd"/>
            <w:r>
              <w:rPr>
                <w:sz w:val="19"/>
                <w:szCs w:val="19"/>
              </w:rPr>
              <w:t xml:space="preserve"> / </w:t>
            </w:r>
            <w:proofErr w:type="spellStart"/>
            <w:r>
              <w:rPr>
                <w:sz w:val="19"/>
                <w:szCs w:val="19"/>
              </w:rPr>
              <w:t>Should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A8C0B74" w14:textId="2E6211EC" w:rsidR="00163598" w:rsidRDefault="00DA05DC">
            <w:pPr>
              <w:spacing w:before="40" w:after="40"/>
            </w:pPr>
            <w:r>
              <w:rPr>
                <w:sz w:val="19"/>
                <w:szCs w:val="19"/>
              </w:rPr>
              <w:t>El procedimiento</w:t>
            </w:r>
            <w:r w:rsidR="006978F7">
              <w:rPr>
                <w:sz w:val="19"/>
                <w:szCs w:val="19"/>
              </w:rPr>
              <w:t xml:space="preserve"> de retiros a</w:t>
            </w:r>
            <w:r>
              <w:rPr>
                <w:sz w:val="19"/>
                <w:szCs w:val="19"/>
              </w:rPr>
              <w:t xml:space="preserve"> papel </w:t>
            </w:r>
            <w:r w:rsidR="009B0512">
              <w:rPr>
                <w:sz w:val="19"/>
                <w:szCs w:val="19"/>
              </w:rPr>
              <w:t xml:space="preserve">que se </w:t>
            </w:r>
            <w:proofErr w:type="gramStart"/>
            <w:r w:rsidR="009B0512">
              <w:rPr>
                <w:sz w:val="19"/>
                <w:szCs w:val="19"/>
              </w:rPr>
              <w:t xml:space="preserve">encuentra  </w:t>
            </w:r>
            <w:r>
              <w:rPr>
                <w:sz w:val="19"/>
                <w:szCs w:val="19"/>
              </w:rPr>
              <w:t>vigente</w:t>
            </w:r>
            <w:proofErr w:type="gramEnd"/>
            <w:r>
              <w:rPr>
                <w:sz w:val="19"/>
                <w:szCs w:val="19"/>
              </w:rPr>
              <w:t xml:space="preserve"> </w:t>
            </w:r>
            <w:r w:rsidR="006978F7">
              <w:rPr>
                <w:sz w:val="19"/>
                <w:szCs w:val="19"/>
              </w:rPr>
              <w:t>puede de momento</w:t>
            </w:r>
            <w:r w:rsidR="00E97534">
              <w:rPr>
                <w:sz w:val="19"/>
                <w:szCs w:val="19"/>
              </w:rPr>
              <w:t xml:space="preserve">  </w:t>
            </w:r>
            <w:r w:rsidR="006978F7">
              <w:rPr>
                <w:sz w:val="19"/>
                <w:szCs w:val="19"/>
              </w:rPr>
              <w:t>sostener la versión piloto del sistema</w:t>
            </w:r>
            <w:r w:rsidR="00A31959">
              <w:rPr>
                <w:sz w:val="19"/>
                <w:szCs w:val="19"/>
              </w:rPr>
              <w:t>, mas es un factor importante para la trazabilidad digital.</w:t>
            </w:r>
          </w:p>
        </w:tc>
        <w:tc>
          <w:tcPr>
            <w:tcW w:w="25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A03FB2" w14:textId="77777777" w:rsidR="00163598" w:rsidRDefault="00DA05DC">
            <w:pPr>
              <w:spacing w:before="40" w:after="40"/>
            </w:pPr>
            <w:proofErr w:type="spellStart"/>
            <w:r>
              <w:rPr>
                <w:sz w:val="19"/>
                <w:szCs w:val="19"/>
              </w:rPr>
              <w:t>Should</w:t>
            </w:r>
            <w:proofErr w:type="spellEnd"/>
            <w:r>
              <w:rPr>
                <w:sz w:val="19"/>
                <w:szCs w:val="19"/>
              </w:rPr>
              <w:t>.</w:t>
            </w:r>
          </w:p>
        </w:tc>
      </w:tr>
      <w:tr w:rsidR="00163598" w14:paraId="3587DBDC"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C73A23" w14:textId="77777777" w:rsidR="00163598" w:rsidRDefault="00DA05DC">
            <w:pPr>
              <w:spacing w:before="40" w:after="40"/>
            </w:pPr>
            <w:r>
              <w:rPr>
                <w:sz w:val="19"/>
                <w:szCs w:val="19"/>
              </w:rPr>
              <w:t>CU-11</w:t>
            </w:r>
          </w:p>
        </w:tc>
        <w:tc>
          <w:tcPr>
            <w:tcW w:w="17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0E1726" w14:textId="77777777" w:rsidR="00163598" w:rsidRDefault="00DA05DC">
            <w:pPr>
              <w:spacing w:before="40" w:after="40"/>
            </w:pPr>
            <w:proofErr w:type="spellStart"/>
            <w:r>
              <w:rPr>
                <w:sz w:val="19"/>
                <w:szCs w:val="19"/>
              </w:rPr>
              <w:t>Must</w:t>
            </w:r>
            <w:proofErr w:type="spellEnd"/>
            <w:r>
              <w:rPr>
                <w:sz w:val="19"/>
                <w:szCs w:val="19"/>
              </w:rPr>
              <w:t xml:space="preserve"> / </w:t>
            </w:r>
            <w:proofErr w:type="spellStart"/>
            <w:r>
              <w:rPr>
                <w:sz w:val="19"/>
                <w:szCs w:val="19"/>
              </w:rPr>
              <w:t>Should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9ADCC1" w14:textId="77777777" w:rsidR="00163598" w:rsidRDefault="00DA05DC">
            <w:pPr>
              <w:spacing w:before="40" w:after="40"/>
            </w:pPr>
            <w:r>
              <w:rPr>
                <w:sz w:val="19"/>
                <w:szCs w:val="19"/>
              </w:rPr>
              <w:t>El libro de aula papel sigue vigente durante el piloto.</w:t>
            </w:r>
          </w:p>
        </w:tc>
        <w:tc>
          <w:tcPr>
            <w:tcW w:w="25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13AAAF" w14:textId="77777777" w:rsidR="00163598" w:rsidRDefault="00DA05DC">
            <w:pPr>
              <w:spacing w:before="40" w:after="40"/>
            </w:pPr>
            <w:proofErr w:type="spellStart"/>
            <w:r>
              <w:rPr>
                <w:sz w:val="19"/>
                <w:szCs w:val="19"/>
              </w:rPr>
              <w:t>Should</w:t>
            </w:r>
            <w:proofErr w:type="spellEnd"/>
            <w:r>
              <w:rPr>
                <w:sz w:val="19"/>
                <w:szCs w:val="19"/>
              </w:rPr>
              <w:t>.</w:t>
            </w:r>
          </w:p>
        </w:tc>
      </w:tr>
      <w:tr w:rsidR="00163598" w14:paraId="774299E8" w14:textId="77777777" w:rsidTr="00033BE7">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0A4A0F" w14:textId="77777777" w:rsidR="00163598" w:rsidRDefault="00DA05DC">
            <w:pPr>
              <w:spacing w:before="40" w:after="40"/>
            </w:pPr>
            <w:r>
              <w:rPr>
                <w:sz w:val="19"/>
                <w:szCs w:val="19"/>
              </w:rPr>
              <w:t>CU-12</w:t>
            </w:r>
          </w:p>
        </w:tc>
        <w:tc>
          <w:tcPr>
            <w:tcW w:w="17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C7F1B2" w14:textId="77777777" w:rsidR="00163598" w:rsidRDefault="00DA05DC">
            <w:pPr>
              <w:spacing w:before="40" w:after="40"/>
            </w:pPr>
            <w:proofErr w:type="spellStart"/>
            <w:r>
              <w:rPr>
                <w:sz w:val="19"/>
                <w:szCs w:val="19"/>
              </w:rPr>
              <w:t>Should</w:t>
            </w:r>
            <w:proofErr w:type="spellEnd"/>
            <w:r>
              <w:rPr>
                <w:sz w:val="19"/>
                <w:szCs w:val="19"/>
              </w:rPr>
              <w:t xml:space="preserve"> / </w:t>
            </w:r>
            <w:proofErr w:type="spellStart"/>
            <w:r>
              <w:rPr>
                <w:sz w:val="19"/>
                <w:szCs w:val="19"/>
              </w:rPr>
              <w:t>Could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A90281B" w14:textId="20586E0D" w:rsidR="00163598" w:rsidRDefault="00DA05DC">
            <w:pPr>
              <w:spacing w:before="40" w:after="40"/>
            </w:pPr>
            <w:r>
              <w:rPr>
                <w:sz w:val="19"/>
                <w:szCs w:val="19"/>
              </w:rPr>
              <w:t>Necesidad explícita</w:t>
            </w:r>
            <w:r w:rsidR="00881B38">
              <w:rPr>
                <w:sz w:val="19"/>
                <w:szCs w:val="19"/>
              </w:rPr>
              <w:t xml:space="preserve">, </w:t>
            </w:r>
            <w:r>
              <w:rPr>
                <w:sz w:val="19"/>
                <w:szCs w:val="19"/>
              </w:rPr>
              <w:t>con costo de construcción bajo.</w:t>
            </w:r>
          </w:p>
        </w:tc>
        <w:tc>
          <w:tcPr>
            <w:tcW w:w="25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75F8A20" w14:textId="77777777" w:rsidR="00163598" w:rsidRDefault="00DA05DC">
            <w:pPr>
              <w:spacing w:before="40" w:after="40"/>
            </w:pPr>
            <w:proofErr w:type="spellStart"/>
            <w:r>
              <w:rPr>
                <w:sz w:val="19"/>
                <w:szCs w:val="19"/>
              </w:rPr>
              <w:t>Should</w:t>
            </w:r>
            <w:proofErr w:type="spellEnd"/>
            <w:r>
              <w:rPr>
                <w:sz w:val="19"/>
                <w:szCs w:val="19"/>
              </w:rPr>
              <w:t>.</w:t>
            </w:r>
          </w:p>
        </w:tc>
      </w:tr>
      <w:tr w:rsidR="00163598" w14:paraId="2E45BB8A" w14:textId="77777777">
        <w:tc>
          <w:tcPr>
            <w:tcW w:w="9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174088" w14:textId="77777777" w:rsidR="00163598" w:rsidRDefault="00DA05DC">
            <w:pPr>
              <w:spacing w:before="40" w:after="40"/>
            </w:pPr>
            <w:r>
              <w:rPr>
                <w:sz w:val="19"/>
                <w:szCs w:val="19"/>
              </w:rPr>
              <w:t>CU-14</w:t>
            </w:r>
          </w:p>
        </w:tc>
        <w:tc>
          <w:tcPr>
            <w:tcW w:w="17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1386F0" w14:textId="77777777" w:rsidR="00163598" w:rsidRDefault="00DA05DC">
            <w:pPr>
              <w:spacing w:before="40" w:after="40"/>
            </w:pPr>
            <w:proofErr w:type="spellStart"/>
            <w:r>
              <w:rPr>
                <w:sz w:val="19"/>
                <w:szCs w:val="19"/>
              </w:rPr>
              <w:t>Should</w:t>
            </w:r>
            <w:proofErr w:type="spellEnd"/>
            <w:r>
              <w:rPr>
                <w:sz w:val="19"/>
                <w:szCs w:val="19"/>
              </w:rPr>
              <w:t xml:space="preserve"> / </w:t>
            </w:r>
            <w:proofErr w:type="spellStart"/>
            <w:r>
              <w:rPr>
                <w:sz w:val="19"/>
                <w:szCs w:val="19"/>
              </w:rPr>
              <w:t>Could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2C5D61" w14:textId="2A6D4B90" w:rsidR="00163598" w:rsidRDefault="00DA05DC">
            <w:pPr>
              <w:spacing w:before="40" w:after="40"/>
            </w:pPr>
            <w:r>
              <w:rPr>
                <w:sz w:val="19"/>
                <w:szCs w:val="19"/>
              </w:rPr>
              <w:t>Valor individual menor que CU-15, sobre la misma infraestructura y con costo bajo</w:t>
            </w:r>
            <w:r w:rsidR="0095436E">
              <w:rPr>
                <w:sz w:val="19"/>
                <w:szCs w:val="19"/>
              </w:rPr>
              <w:t xml:space="preserve"> de construcción</w:t>
            </w:r>
            <w:r>
              <w:rPr>
                <w:sz w:val="19"/>
                <w:szCs w:val="19"/>
              </w:rPr>
              <w:t>.</w:t>
            </w:r>
          </w:p>
        </w:tc>
        <w:tc>
          <w:tcPr>
            <w:tcW w:w="25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075B48" w14:textId="77777777" w:rsidR="00163598" w:rsidRDefault="00DA05DC">
            <w:pPr>
              <w:spacing w:before="40" w:after="40"/>
            </w:pPr>
            <w:proofErr w:type="spellStart"/>
            <w:r>
              <w:rPr>
                <w:sz w:val="19"/>
                <w:szCs w:val="19"/>
              </w:rPr>
              <w:t>Should</w:t>
            </w:r>
            <w:proofErr w:type="spellEnd"/>
            <w:r>
              <w:rPr>
                <w:sz w:val="19"/>
                <w:szCs w:val="19"/>
              </w:rPr>
              <w:t xml:space="preserve">: la </w:t>
            </w:r>
            <w:proofErr w:type="spellStart"/>
            <w:r>
              <w:rPr>
                <w:sz w:val="19"/>
                <w:szCs w:val="19"/>
              </w:rPr>
              <w:t>autoconsulta</w:t>
            </w:r>
            <w:proofErr w:type="spellEnd"/>
            <w:r>
              <w:rPr>
                <w:sz w:val="19"/>
                <w:szCs w:val="19"/>
              </w:rPr>
              <w:t xml:space="preserve"> del alumno acompaña a CU-15.</w:t>
            </w:r>
          </w:p>
        </w:tc>
      </w:tr>
      <w:tr w:rsidR="00163598" w14:paraId="0931BA6B" w14:textId="77777777" w:rsidTr="00033BE7">
        <w:tc>
          <w:tcPr>
            <w:tcW w:w="9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4386391" w14:textId="77777777" w:rsidR="00163598" w:rsidRDefault="00DA05DC">
            <w:pPr>
              <w:spacing w:before="40" w:after="40"/>
            </w:pPr>
            <w:r>
              <w:rPr>
                <w:sz w:val="19"/>
                <w:szCs w:val="19"/>
              </w:rPr>
              <w:t>CU-18</w:t>
            </w:r>
          </w:p>
        </w:tc>
        <w:tc>
          <w:tcPr>
            <w:tcW w:w="17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5081A0" w14:textId="77777777" w:rsidR="00163598" w:rsidRDefault="00DA05DC">
            <w:pPr>
              <w:spacing w:before="40" w:after="40"/>
            </w:pPr>
            <w:proofErr w:type="spellStart"/>
            <w:r>
              <w:rPr>
                <w:sz w:val="19"/>
                <w:szCs w:val="19"/>
              </w:rPr>
              <w:t>Should</w:t>
            </w:r>
            <w:proofErr w:type="spellEnd"/>
            <w:r>
              <w:rPr>
                <w:sz w:val="19"/>
                <w:szCs w:val="19"/>
              </w:rPr>
              <w:t xml:space="preserve"> / </w:t>
            </w:r>
            <w:proofErr w:type="spellStart"/>
            <w:r>
              <w:rPr>
                <w:sz w:val="19"/>
                <w:szCs w:val="19"/>
              </w:rPr>
              <w:t>Could</w:t>
            </w:r>
            <w:proofErr w:type="spellEnd"/>
          </w:p>
        </w:tc>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589A9B3" w14:textId="77777777" w:rsidR="00163598" w:rsidRDefault="00DA05DC">
            <w:pPr>
              <w:spacing w:before="40" w:after="40"/>
            </w:pPr>
            <w:r>
              <w:rPr>
                <w:sz w:val="19"/>
                <w:szCs w:val="19"/>
              </w:rPr>
              <w:t xml:space="preserve">En </w:t>
            </w:r>
            <w:proofErr w:type="spellStart"/>
            <w:r>
              <w:rPr>
                <w:sz w:val="19"/>
                <w:szCs w:val="19"/>
              </w:rPr>
              <w:t>mono-tótem</w:t>
            </w:r>
            <w:proofErr w:type="spellEnd"/>
            <w:r>
              <w:rPr>
                <w:sz w:val="19"/>
                <w:szCs w:val="19"/>
              </w:rPr>
              <w:t xml:space="preserve"> la supervisión presencial alcanza.</w:t>
            </w:r>
          </w:p>
        </w:tc>
        <w:tc>
          <w:tcPr>
            <w:tcW w:w="25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D3FF1F3" w14:textId="77777777" w:rsidR="00163598" w:rsidRDefault="00DA05DC">
            <w:pPr>
              <w:spacing w:before="40" w:after="40"/>
            </w:pPr>
            <w:proofErr w:type="spellStart"/>
            <w:r>
              <w:rPr>
                <w:sz w:val="19"/>
                <w:szCs w:val="19"/>
              </w:rPr>
              <w:t>Could</w:t>
            </w:r>
            <w:proofErr w:type="spellEnd"/>
            <w:r>
              <w:rPr>
                <w:sz w:val="19"/>
                <w:szCs w:val="19"/>
              </w:rPr>
              <w:t xml:space="preserve">; sube al pasar a </w:t>
            </w:r>
            <w:proofErr w:type="spellStart"/>
            <w:r>
              <w:rPr>
                <w:sz w:val="19"/>
                <w:szCs w:val="19"/>
              </w:rPr>
              <w:t>multi-tótem</w:t>
            </w:r>
            <w:proofErr w:type="spellEnd"/>
            <w:r>
              <w:rPr>
                <w:sz w:val="19"/>
                <w:szCs w:val="19"/>
              </w:rPr>
              <w:t>.</w:t>
            </w:r>
          </w:p>
        </w:tc>
      </w:tr>
    </w:tbl>
    <w:p w14:paraId="53C944C1" w14:textId="77777777" w:rsidR="00163598" w:rsidRDefault="00DA05DC">
      <w:pPr>
        <w:spacing w:before="60" w:after="60"/>
        <w:jc w:val="both"/>
      </w:pPr>
      <w:r>
        <w:t xml:space="preserve">CU-05 también era limítrofe </w:t>
      </w:r>
      <w:proofErr w:type="spellStart"/>
      <w:r>
        <w:t>Must</w:t>
      </w:r>
      <w:proofErr w:type="spellEnd"/>
      <w:r>
        <w:t>/</w:t>
      </w:r>
      <w:proofErr w:type="spellStart"/>
      <w:r>
        <w:t>Should</w:t>
      </w:r>
      <w:proofErr w:type="spellEnd"/>
      <w:r>
        <w:t xml:space="preserve"> y se resolvió </w:t>
      </w:r>
      <w:proofErr w:type="spellStart"/>
      <w:r>
        <w:t>Must</w:t>
      </w:r>
      <w:proofErr w:type="spellEnd"/>
      <w:r>
        <w:t xml:space="preserve"> directamente: la cadena entre RF-05, la cola local y el criterio de éxito de recuperación sin pérdida no admite lectura alternativa.</w:t>
      </w:r>
    </w:p>
    <w:p w14:paraId="2B094557" w14:textId="77777777" w:rsidR="004B5BDE" w:rsidRDefault="004B5BDE">
      <w:pPr>
        <w:rPr>
          <w:b/>
          <w:bCs/>
          <w:color w:val="1F4E79"/>
          <w:sz w:val="32"/>
          <w:szCs w:val="32"/>
        </w:rPr>
      </w:pPr>
      <w:bookmarkStart w:id="4" w:name="_Toc900000005"/>
      <w:r>
        <w:br w:type="page"/>
      </w:r>
    </w:p>
    <w:p w14:paraId="6B5F8E8E" w14:textId="6ABB35BB" w:rsidR="00163598" w:rsidRDefault="00DA05DC">
      <w:pPr>
        <w:pStyle w:val="Ttulo1"/>
      </w:pPr>
      <w:r>
        <w:lastRenderedPageBreak/>
        <w:t xml:space="preserve">5. </w:t>
      </w:r>
      <w:proofErr w:type="spellStart"/>
      <w:r>
        <w:t>Won’t</w:t>
      </w:r>
      <w:proofErr w:type="spellEnd"/>
      <w:r>
        <w:t xml:space="preserve"> de la Fase 1: funcionalidades exclusivas de </w:t>
      </w:r>
      <w:proofErr w:type="spellStart"/>
      <w:r>
        <w:t>multi-tótem</w:t>
      </w:r>
      <w:bookmarkEnd w:id="4"/>
      <w:proofErr w:type="spellEnd"/>
    </w:p>
    <w:p w14:paraId="4BECD3BF" w14:textId="77777777" w:rsidR="00163598" w:rsidRDefault="00DA05DC">
      <w:pPr>
        <w:spacing w:before="60" w:after="60"/>
        <w:jc w:val="both"/>
      </w:pPr>
      <w:r>
        <w:t>Las siguientes funcionalidades llevan la marca [</w:t>
      </w:r>
      <w:proofErr w:type="spellStart"/>
      <w:r>
        <w:t>Multi-tótem</w:t>
      </w:r>
      <w:proofErr w:type="spellEnd"/>
      <w:r>
        <w:t>] pura en el Relevamiento (sección 5.1): con un solo dispositivo no tienen sentido operativo o se desactivan. No son deuda técnica: son alcance de la fase de escalado.</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3200"/>
        <w:gridCol w:w="2032"/>
      </w:tblGrid>
      <w:tr w:rsidR="00163598" w14:paraId="034D3B60" w14:textId="77777777">
        <w:trPr>
          <w:tblHeader/>
        </w:trPr>
        <w:tc>
          <w:tcPr>
            <w:tcW w:w="41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7843175" w14:textId="77777777" w:rsidR="00163598" w:rsidRDefault="00DA05DC">
            <w:pPr>
              <w:spacing w:before="40" w:after="40"/>
            </w:pPr>
            <w:r>
              <w:rPr>
                <w:b/>
                <w:bCs/>
                <w:color w:val="FFFFFF"/>
                <w:sz w:val="19"/>
                <w:szCs w:val="19"/>
              </w:rPr>
              <w:t>Funcionalidad</w:t>
            </w:r>
          </w:p>
        </w:tc>
        <w:tc>
          <w:tcPr>
            <w:tcW w:w="3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56A4500" w14:textId="77777777" w:rsidR="00163598" w:rsidRDefault="00DA05DC">
            <w:pPr>
              <w:spacing w:before="40" w:after="40"/>
            </w:pPr>
            <w:r>
              <w:rPr>
                <w:b/>
                <w:bCs/>
                <w:color w:val="FFFFFF"/>
                <w:sz w:val="19"/>
                <w:szCs w:val="19"/>
              </w:rPr>
              <w:t>Ubicación</w:t>
            </w:r>
          </w:p>
        </w:tc>
        <w:tc>
          <w:tcPr>
            <w:tcW w:w="20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8E5CF44" w14:textId="77777777" w:rsidR="00163598" w:rsidRDefault="00DA05DC">
            <w:pPr>
              <w:spacing w:before="40" w:after="40"/>
            </w:pPr>
            <w:r>
              <w:rPr>
                <w:b/>
                <w:bCs/>
                <w:color w:val="FFFFFF"/>
                <w:sz w:val="19"/>
                <w:szCs w:val="19"/>
              </w:rPr>
              <w:t xml:space="preserve">Se </w:t>
            </w:r>
            <w:proofErr w:type="spellStart"/>
            <w:r>
              <w:rPr>
                <w:b/>
                <w:bCs/>
                <w:color w:val="FFFFFF"/>
                <w:sz w:val="19"/>
                <w:szCs w:val="19"/>
              </w:rPr>
              <w:t>re-evalúa</w:t>
            </w:r>
            <w:proofErr w:type="spellEnd"/>
            <w:r>
              <w:rPr>
                <w:b/>
                <w:bCs/>
                <w:color w:val="FFFFFF"/>
                <w:sz w:val="19"/>
                <w:szCs w:val="19"/>
              </w:rPr>
              <w:t xml:space="preserve"> en</w:t>
            </w:r>
          </w:p>
        </w:tc>
      </w:tr>
      <w:tr w:rsidR="00163598" w14:paraId="28408CC7" w14:textId="77777777" w:rsidTr="00033BE7">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4EB72EB" w14:textId="77777777" w:rsidR="00163598" w:rsidRDefault="00DA05DC">
            <w:pPr>
              <w:spacing w:before="40" w:after="40"/>
            </w:pPr>
            <w:proofErr w:type="spellStart"/>
            <w:r>
              <w:rPr>
                <w:sz w:val="19"/>
                <w:szCs w:val="19"/>
              </w:rPr>
              <w:t>Whitelist</w:t>
            </w:r>
            <w:proofErr w:type="spellEnd"/>
            <w:r>
              <w:rPr>
                <w:sz w:val="19"/>
                <w:szCs w:val="19"/>
              </w:rPr>
              <w:t xml:space="preserve"> temporal editable por el Preceptor (RF-20)</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7A47F30" w14:textId="77777777" w:rsidR="00163598" w:rsidRDefault="00DA05DC">
            <w:pPr>
              <w:spacing w:before="40" w:after="40"/>
            </w:pPr>
            <w:r>
              <w:rPr>
                <w:sz w:val="19"/>
                <w:szCs w:val="19"/>
              </w:rPr>
              <w:t>Capacidad del panel, en conexión con CU-06 y CU-07</w:t>
            </w:r>
          </w:p>
        </w:tc>
        <w:tc>
          <w:tcPr>
            <w:tcW w:w="20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B00871" w14:textId="77777777" w:rsidR="00163598" w:rsidRDefault="00DA05DC">
            <w:pPr>
              <w:spacing w:before="40" w:after="40"/>
            </w:pPr>
            <w:r>
              <w:rPr>
                <w:sz w:val="19"/>
                <w:szCs w:val="19"/>
              </w:rPr>
              <w:t xml:space="preserve">Despliegue </w:t>
            </w:r>
            <w:proofErr w:type="spellStart"/>
            <w:r>
              <w:rPr>
                <w:sz w:val="19"/>
                <w:szCs w:val="19"/>
              </w:rPr>
              <w:t>multi-tótem</w:t>
            </w:r>
            <w:proofErr w:type="spellEnd"/>
          </w:p>
        </w:tc>
      </w:tr>
      <w:tr w:rsidR="00163598" w14:paraId="77FAF4FB" w14:textId="77777777">
        <w:tc>
          <w:tcPr>
            <w:tcW w:w="4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656AD6" w14:textId="77777777" w:rsidR="00163598" w:rsidRDefault="00DA05DC">
            <w:pPr>
              <w:spacing w:before="40" w:after="40"/>
            </w:pPr>
            <w:r>
              <w:rPr>
                <w:sz w:val="19"/>
                <w:szCs w:val="19"/>
              </w:rPr>
              <w:t>Detección de salón divergente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C06498" w14:textId="77777777" w:rsidR="00163598" w:rsidRDefault="00DA05DC">
            <w:pPr>
              <w:spacing w:before="40" w:after="40"/>
            </w:pPr>
            <w:r>
              <w:rPr>
                <w:sz w:val="19"/>
                <w:szCs w:val="19"/>
              </w:rPr>
              <w:t>CU-01, extensión 5c</w:t>
            </w:r>
          </w:p>
        </w:tc>
        <w:tc>
          <w:tcPr>
            <w:tcW w:w="2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DFCE51" w14:textId="77777777" w:rsidR="00163598" w:rsidRDefault="00DA05DC">
            <w:pPr>
              <w:spacing w:before="40" w:after="40"/>
            </w:pPr>
            <w:r>
              <w:rPr>
                <w:sz w:val="19"/>
                <w:szCs w:val="19"/>
              </w:rPr>
              <w:t xml:space="preserve">Despliegue </w:t>
            </w:r>
            <w:proofErr w:type="spellStart"/>
            <w:r>
              <w:rPr>
                <w:sz w:val="19"/>
                <w:szCs w:val="19"/>
              </w:rPr>
              <w:t>multi-tótem</w:t>
            </w:r>
            <w:proofErr w:type="spellEnd"/>
          </w:p>
        </w:tc>
      </w:tr>
      <w:tr w:rsidR="00163598" w14:paraId="7DD39273" w14:textId="77777777" w:rsidTr="00033BE7">
        <w:tc>
          <w:tcPr>
            <w:tcW w:w="4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1953ACA" w14:textId="77777777" w:rsidR="00163598" w:rsidRDefault="00DA05DC">
            <w:pPr>
              <w:spacing w:before="40" w:after="40"/>
            </w:pPr>
            <w:r>
              <w:rPr>
                <w:sz w:val="19"/>
                <w:szCs w:val="19"/>
              </w:rPr>
              <w:t>Plan de contingencia ante cambio de aula</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4FD5019" w14:textId="77777777" w:rsidR="00163598" w:rsidRDefault="00DA05DC">
            <w:pPr>
              <w:spacing w:before="40" w:after="40"/>
            </w:pPr>
            <w:r>
              <w:rPr>
                <w:sz w:val="19"/>
                <w:szCs w:val="19"/>
              </w:rPr>
              <w:t>Relevamiento 2.1</w:t>
            </w:r>
          </w:p>
        </w:tc>
        <w:tc>
          <w:tcPr>
            <w:tcW w:w="20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4F6742D" w14:textId="77777777" w:rsidR="00163598" w:rsidRDefault="00DA05DC">
            <w:pPr>
              <w:spacing w:before="40" w:after="40"/>
            </w:pPr>
            <w:r>
              <w:rPr>
                <w:sz w:val="19"/>
                <w:szCs w:val="19"/>
              </w:rPr>
              <w:t xml:space="preserve">Despliegue </w:t>
            </w:r>
            <w:proofErr w:type="spellStart"/>
            <w:r>
              <w:rPr>
                <w:sz w:val="19"/>
                <w:szCs w:val="19"/>
              </w:rPr>
              <w:t>multi-tótem</w:t>
            </w:r>
            <w:proofErr w:type="spellEnd"/>
          </w:p>
        </w:tc>
      </w:tr>
      <w:tr w:rsidR="00163598" w14:paraId="2B3A133F" w14:textId="77777777">
        <w:tc>
          <w:tcPr>
            <w:tcW w:w="4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A63725" w14:textId="77777777" w:rsidR="00163598" w:rsidRDefault="00DA05DC">
            <w:pPr>
              <w:spacing w:before="40" w:after="40"/>
            </w:pPr>
            <w:r>
              <w:rPr>
                <w:sz w:val="19"/>
                <w:szCs w:val="19"/>
              </w:rPr>
              <w:t>Métricas comparativas o de carga entre tótems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9E5989" w14:textId="77777777" w:rsidR="00163598" w:rsidRDefault="00DA05DC">
            <w:pPr>
              <w:spacing w:before="40" w:after="40"/>
            </w:pPr>
            <w:r>
              <w:rPr>
                <w:sz w:val="19"/>
                <w:szCs w:val="19"/>
              </w:rPr>
              <w:t>CU-18</w:t>
            </w:r>
          </w:p>
        </w:tc>
        <w:tc>
          <w:tcPr>
            <w:tcW w:w="2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DDC777" w14:textId="77777777" w:rsidR="00163598" w:rsidRDefault="00DA05DC">
            <w:pPr>
              <w:spacing w:before="40" w:after="40"/>
            </w:pPr>
            <w:r>
              <w:rPr>
                <w:sz w:val="19"/>
                <w:szCs w:val="19"/>
              </w:rPr>
              <w:t xml:space="preserve">Despliegue </w:t>
            </w:r>
            <w:proofErr w:type="spellStart"/>
            <w:r>
              <w:rPr>
                <w:sz w:val="19"/>
                <w:szCs w:val="19"/>
              </w:rPr>
              <w:t>multi-tótem</w:t>
            </w:r>
            <w:proofErr w:type="spellEnd"/>
          </w:p>
        </w:tc>
      </w:tr>
    </w:tbl>
    <w:p w14:paraId="6E012AC1" w14:textId="77777777" w:rsidR="00163598" w:rsidRDefault="00DA05DC">
      <w:pPr>
        <w:spacing w:before="60" w:after="60"/>
        <w:jc w:val="both"/>
      </w:pPr>
      <w:r>
        <w:t>Las funcionalidades marcadas [</w:t>
      </w:r>
      <w:proofErr w:type="spellStart"/>
      <w:r>
        <w:t>Multi-tótem</w:t>
      </w:r>
      <w:proofErr w:type="spellEnd"/>
      <w:r>
        <w:t xml:space="preserve"> degradado] (sincronización </w:t>
      </w:r>
      <w:proofErr w:type="spellStart"/>
      <w:r>
        <w:t>multi-dispositivo</w:t>
      </w:r>
      <w:proofErr w:type="spellEnd"/>
      <w:r>
        <w:t xml:space="preserve"> de CU-04, panel de flota de CU-18, reportes segmentados por salón) sí operan en </w:t>
      </w:r>
      <w:proofErr w:type="spellStart"/>
      <w:r>
        <w:t>mono-tótem</w:t>
      </w:r>
      <w:proofErr w:type="spellEnd"/>
      <w:r>
        <w:t xml:space="preserve"> con alcance reducido y conservan la clase asignada en la sección 3.</w:t>
      </w:r>
    </w:p>
    <w:p w14:paraId="652550FA" w14:textId="77777777" w:rsidR="004B5BDE" w:rsidRDefault="004B5BDE">
      <w:pPr>
        <w:rPr>
          <w:b/>
          <w:bCs/>
          <w:color w:val="1F4E79"/>
          <w:sz w:val="32"/>
          <w:szCs w:val="32"/>
        </w:rPr>
      </w:pPr>
      <w:bookmarkStart w:id="5" w:name="_Toc900000006"/>
      <w:r>
        <w:br w:type="page"/>
      </w:r>
    </w:p>
    <w:p w14:paraId="3DD22A45" w14:textId="1DB5DE7E" w:rsidR="00163598" w:rsidRDefault="00DA05DC">
      <w:pPr>
        <w:pStyle w:val="Ttulo1"/>
      </w:pPr>
      <w:r>
        <w:lastRenderedPageBreak/>
        <w:t>6. Independencia respecto de la estimación UCP</w:t>
      </w:r>
      <w:bookmarkEnd w:id="5"/>
    </w:p>
    <w:p w14:paraId="42AC7228" w14:textId="77777777" w:rsidR="00163598" w:rsidRDefault="00DA05DC">
      <w:pPr>
        <w:spacing w:before="60" w:after="60"/>
        <w:jc w:val="both"/>
      </w:pPr>
      <w:r>
        <w:t xml:space="preserve">Esta clasificación no modifica la Estimación UCP v0.4 ni sus números congelados (247,09 UCP extendido; 4.942 h sin factor de arquitectura; 4.723 h con factor; </w:t>
      </w:r>
      <w:proofErr w:type="spellStart"/>
      <w:r>
        <w:t>baseline</w:t>
      </w:r>
      <w:proofErr w:type="spellEnd"/>
      <w:r>
        <w:t xml:space="preserve"> de </w:t>
      </w:r>
      <w:proofErr w:type="spellStart"/>
      <w:r>
        <w:t>Karner</w:t>
      </w:r>
      <w:proofErr w:type="spellEnd"/>
      <w:r>
        <w:t xml:space="preserve"> 244,76 UCP y 4.895 h). El método de </w:t>
      </w:r>
      <w:proofErr w:type="spellStart"/>
      <w:r>
        <w:t>Karner</w:t>
      </w:r>
      <w:proofErr w:type="spellEnd"/>
      <w:r>
        <w:t xml:space="preserve"> pondera los 19 casos de uso por su complejidad transaccional, con independencia de la prioridad de entrega. Si en el futuro una decisión de alcance eliminara un caso de uso completo, correspondería un recálculo explícito; ese escenario no se da en esta versión.</w:t>
      </w:r>
    </w:p>
    <w:p w14:paraId="1D52466B" w14:textId="77777777" w:rsidR="004B5BDE" w:rsidRDefault="004B5BDE">
      <w:pPr>
        <w:rPr>
          <w:b/>
          <w:bCs/>
          <w:color w:val="1F4E79"/>
          <w:sz w:val="32"/>
          <w:szCs w:val="32"/>
        </w:rPr>
      </w:pPr>
      <w:bookmarkStart w:id="6" w:name="_Toc900000007"/>
      <w:r>
        <w:br w:type="page"/>
      </w:r>
    </w:p>
    <w:p w14:paraId="6CA4413E" w14:textId="63A0726A" w:rsidR="00163598" w:rsidRDefault="00DA05DC">
      <w:pPr>
        <w:pStyle w:val="Ttulo1"/>
      </w:pPr>
      <w:r>
        <w:lastRenderedPageBreak/>
        <w:t>7. Criterios para revisiones futuras</w:t>
      </w:r>
      <w:bookmarkEnd w:id="6"/>
    </w:p>
    <w:p w14:paraId="7467EA1F" w14:textId="77777777" w:rsidR="00163598" w:rsidRDefault="00DA05DC">
      <w:pPr>
        <w:pStyle w:val="Prrafodelista"/>
        <w:numPr>
          <w:ilvl w:val="0"/>
          <w:numId w:val="2"/>
        </w:numPr>
        <w:spacing w:before="60" w:after="60"/>
        <w:jc w:val="both"/>
      </w:pPr>
      <w:r>
        <w:t xml:space="preserve">El criterio de corte de la sección 2 queda fijado. Un caso de uso nuevo se clasifica aplicando esas reglas; el criterio no se </w:t>
      </w:r>
      <w:proofErr w:type="spellStart"/>
      <w:r>
        <w:t>re-deriva</w:t>
      </w:r>
      <w:proofErr w:type="spellEnd"/>
      <w:r>
        <w:t>.</w:t>
      </w:r>
    </w:p>
    <w:p w14:paraId="518D982E" w14:textId="77777777" w:rsidR="00163598" w:rsidRDefault="00DA05DC">
      <w:pPr>
        <w:pStyle w:val="Prrafodelista"/>
        <w:numPr>
          <w:ilvl w:val="0"/>
          <w:numId w:val="2"/>
        </w:numPr>
        <w:spacing w:before="60" w:after="60"/>
        <w:jc w:val="both"/>
      </w:pPr>
      <w:r>
        <w:t>Reclasificar un caso limítrofe existente exige reabrir el análisis de la sección 4 con elementos nuevos y asentar la resolución en una versión nueva de este documento.</w:t>
      </w:r>
    </w:p>
    <w:p w14:paraId="4013EC5C" w14:textId="77777777" w:rsidR="00163598" w:rsidRDefault="00DA05DC">
      <w:pPr>
        <w:pStyle w:val="Prrafodelista"/>
        <w:numPr>
          <w:ilvl w:val="0"/>
          <w:numId w:val="2"/>
        </w:numPr>
        <w:spacing w:before="60" w:after="60"/>
        <w:jc w:val="both"/>
      </w:pPr>
      <w:r>
        <w:t xml:space="preserve">Ascensos previstos: CU-16 es el primer candidato a </w:t>
      </w:r>
      <w:proofErr w:type="spellStart"/>
      <w:r>
        <w:t>Must</w:t>
      </w:r>
      <w:proofErr w:type="spellEnd"/>
      <w:r>
        <w:t xml:space="preserve"> si la fase siguiente incluye la integración Email/WhatsApp; CU-18 sube a </w:t>
      </w:r>
      <w:proofErr w:type="spellStart"/>
      <w:r>
        <w:t>Should</w:t>
      </w:r>
      <w:proofErr w:type="spellEnd"/>
      <w:r>
        <w:t xml:space="preserve"> al pasar a despliegue </w:t>
      </w:r>
      <w:proofErr w:type="spellStart"/>
      <w:r>
        <w:t>multi-tótem</w:t>
      </w:r>
      <w:proofErr w:type="spellEnd"/>
      <w:r>
        <w:t xml:space="preserve">; CU-19 sube a </w:t>
      </w:r>
      <w:proofErr w:type="spellStart"/>
      <w:r>
        <w:t>Must</w:t>
      </w:r>
      <w:proofErr w:type="spellEnd"/>
      <w:r>
        <w:t xml:space="preserve"> si el </w:t>
      </w:r>
      <w:proofErr w:type="spellStart"/>
      <w:r>
        <w:t>timebox</w:t>
      </w:r>
      <w:proofErr w:type="spellEnd"/>
      <w:r>
        <w:t xml:space="preserve"> llega al fin del ciclo lectivo.</w:t>
      </w:r>
    </w:p>
    <w:p w14:paraId="575F627B" w14:textId="77777777" w:rsidR="00163598" w:rsidRDefault="00DA05DC">
      <w:pPr>
        <w:pStyle w:val="Prrafodelista"/>
        <w:numPr>
          <w:ilvl w:val="0"/>
          <w:numId w:val="2"/>
        </w:numPr>
        <w:spacing w:before="60" w:after="60"/>
        <w:jc w:val="both"/>
      </w:pPr>
      <w:r>
        <w:t>Los requisitos no funcionales legales (Ley 25.326, Ley 26.743) no entran en ninguna negociación de alcance.</w:t>
      </w:r>
    </w:p>
    <w:p w14:paraId="0151F974" w14:textId="77777777" w:rsidR="00163598" w:rsidRDefault="00DA05DC">
      <w:pPr>
        <w:pStyle w:val="Prrafodelista"/>
        <w:numPr>
          <w:ilvl w:val="0"/>
          <w:numId w:val="2"/>
        </w:numPr>
        <w:spacing w:before="60" w:after="60"/>
        <w:jc w:val="both"/>
      </w:pPr>
      <w:r>
        <w:t>Este documento no altera números de estimación: la regla de números sagrados sigue rigiendo sobre la Estimación UCP v0.4.</w:t>
      </w:r>
    </w:p>
    <w:sectPr w:rsidR="00163598" w:rsidSect="004A02E4">
      <w:footerReference w:type="default" r:id="rId12"/>
      <w:pgSz w:w="11906" w:h="16838"/>
      <w:pgMar w:top="1134" w:right="1134" w:bottom="1134"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6C335" w14:textId="77777777" w:rsidR="001C05B7" w:rsidRDefault="001C05B7">
      <w:r>
        <w:separator/>
      </w:r>
    </w:p>
  </w:endnote>
  <w:endnote w:type="continuationSeparator" w:id="0">
    <w:p w14:paraId="239C614E" w14:textId="77777777" w:rsidR="001C05B7" w:rsidRDefault="001C0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2CDF" w14:textId="77777777" w:rsidR="00E75256" w:rsidRDefault="006656BF">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E77BE6">
      <w:rPr>
        <w:color w:val="595959"/>
        <w:sz w:val="16"/>
        <w:szCs w:val="16"/>
      </w:rPr>
      <w:t>-</w:t>
    </w:r>
    <w:r>
      <w:rPr>
        <w:color w:val="595959"/>
        <w:sz w:val="16"/>
        <w:szCs w:val="16"/>
      </w:rPr>
      <w:t xml:space="preserve"> Técnico en Programación</w:t>
    </w:r>
    <w:r>
      <w:rPr>
        <w:color w:val="595959"/>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1A2D0" w14:textId="77777777" w:rsidR="00797796" w:rsidRDefault="00797796" w:rsidP="00C302FC">
    <w:pPr>
      <w:pBdr>
        <w:top w:val="single" w:sz="4" w:space="1" w:color="BDD7EE"/>
      </w:pBdr>
      <w:tabs>
        <w:tab w:val="left" w:pos="6030"/>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sidR="00C302FC">
      <w:rPr>
        <w:color w:val="595959"/>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13280" w14:textId="522CC6F1" w:rsidR="004A02E4" w:rsidRDefault="004A02E4" w:rsidP="00C302FC">
    <w:pPr>
      <w:pBdr>
        <w:top w:val="single" w:sz="4" w:space="1" w:color="BDD7EE"/>
      </w:pBdr>
      <w:tabs>
        <w:tab w:val="left" w:pos="6030"/>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Pr>
        <w:color w:val="595959"/>
        <w:sz w:val="16"/>
        <w:szCs w:val="16"/>
      </w:rPr>
      <w:tab/>
      <w:t xml:space="preserve">Página </w:t>
    </w:r>
    <w:r w:rsidRPr="004A02E4">
      <w:rPr>
        <w:color w:val="595959"/>
        <w:sz w:val="16"/>
        <w:szCs w:val="16"/>
      </w:rPr>
      <w:fldChar w:fldCharType="begin"/>
    </w:r>
    <w:r w:rsidRPr="004A02E4">
      <w:rPr>
        <w:color w:val="595959"/>
        <w:sz w:val="16"/>
        <w:szCs w:val="16"/>
      </w:rPr>
      <w:instrText>PAGE   \* MERGEFORMAT</w:instrText>
    </w:r>
    <w:r w:rsidRPr="004A02E4">
      <w:rPr>
        <w:color w:val="595959"/>
        <w:sz w:val="16"/>
        <w:szCs w:val="16"/>
      </w:rPr>
      <w:fldChar w:fldCharType="separate"/>
    </w:r>
    <w:r w:rsidRPr="004A02E4">
      <w:rPr>
        <w:color w:val="595959"/>
        <w:sz w:val="16"/>
        <w:szCs w:val="16"/>
        <w:lang w:val="es-MX"/>
      </w:rPr>
      <w:t>1</w:t>
    </w:r>
    <w:r w:rsidRPr="004A02E4">
      <w:rPr>
        <w:color w:val="595959"/>
        <w:sz w:val="16"/>
        <w:szCs w:val="16"/>
      </w:rPr>
      <w:fldChar w:fldCharType="end"/>
    </w:r>
    <w:r>
      <w:rPr>
        <w:color w:val="595959"/>
        <w:sz w:val="16"/>
        <w:szCs w:val="16"/>
      </w:rPr>
      <w:t xml:space="preserve"> de </w:t>
    </w:r>
    <w:r w:rsidR="004B5BDE">
      <w:rPr>
        <w:color w:val="595959"/>
        <w:sz w:val="16"/>
        <w:szCs w:val="16"/>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6B2A9" w14:textId="77777777" w:rsidR="001C05B7" w:rsidRDefault="001C05B7">
      <w:r>
        <w:separator/>
      </w:r>
    </w:p>
  </w:footnote>
  <w:footnote w:type="continuationSeparator" w:id="0">
    <w:p w14:paraId="63716C3A" w14:textId="77777777" w:rsidR="001C05B7" w:rsidRDefault="001C0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C136" w14:textId="77777777" w:rsidR="00E75256" w:rsidRDefault="006656BF">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 xml:space="preserve">Análisis </w:t>
    </w:r>
    <w:proofErr w:type="spellStart"/>
    <w:r>
      <w:rPr>
        <w:color w:val="595959"/>
        <w:sz w:val="16"/>
        <w:szCs w:val="16"/>
      </w:rPr>
      <w:t>MoSCoW</w:t>
    </w:r>
    <w:proofErr w:type="spellEnd"/>
    <w:r>
      <w:rPr>
        <w:color w:val="595959"/>
        <w:sz w:val="16"/>
        <w:szCs w:val="16"/>
      </w:rPr>
      <w:t xml:space="preserve"> v0.</w:t>
    </w:r>
    <w:r w:rsidR="00C07A17">
      <w:rPr>
        <w:color w:val="595959"/>
        <w:sz w:val="16"/>
        <w:szCs w:val="16"/>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A733E" w14:textId="77777777" w:rsidR="007848C6" w:rsidRDefault="007848C6" w:rsidP="007848C6">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 xml:space="preserve">Análisis </w:t>
    </w:r>
    <w:proofErr w:type="spellStart"/>
    <w:r>
      <w:rPr>
        <w:color w:val="595959"/>
        <w:sz w:val="16"/>
        <w:szCs w:val="16"/>
      </w:rPr>
      <w:t>MoSCoW</w:t>
    </w:r>
    <w:proofErr w:type="spellEnd"/>
    <w:r>
      <w:rPr>
        <w:color w:val="595959"/>
        <w:sz w:val="16"/>
        <w:szCs w:val="16"/>
      </w:rPr>
      <w:t xml:space="preserve"> v0.1</w:t>
    </w:r>
  </w:p>
  <w:p w14:paraId="28F3DAF4" w14:textId="77777777" w:rsidR="00E75256" w:rsidRDefault="00E7525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26BD7" w14:textId="77777777" w:rsidR="004A02E4" w:rsidRDefault="004A02E4">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 xml:space="preserve">Análisis </w:t>
    </w:r>
    <w:proofErr w:type="spellStart"/>
    <w:r>
      <w:rPr>
        <w:color w:val="595959"/>
        <w:sz w:val="16"/>
        <w:szCs w:val="16"/>
      </w:rPr>
      <w:t>MoSCoW</w:t>
    </w:r>
    <w:proofErr w:type="spellEnd"/>
    <w:r>
      <w:rPr>
        <w:color w:val="595959"/>
        <w:sz w:val="16"/>
        <w:szCs w:val="16"/>
      </w:rPr>
      <w:t xml:space="preserve">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92D61"/>
    <w:multiLevelType w:val="hybridMultilevel"/>
    <w:tmpl w:val="304C627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23C60E5"/>
    <w:multiLevelType w:val="hybridMultilevel"/>
    <w:tmpl w:val="F11682A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3CF311E"/>
    <w:multiLevelType w:val="hybridMultilevel"/>
    <w:tmpl w:val="070CD500"/>
    <w:lvl w:ilvl="0" w:tplc="08168766">
      <w:start w:val="1"/>
      <w:numFmt w:val="bullet"/>
      <w:lvlText w:val="●"/>
      <w:lvlJc w:val="left"/>
      <w:pPr>
        <w:ind w:left="720" w:hanging="360"/>
      </w:pPr>
    </w:lvl>
    <w:lvl w:ilvl="1" w:tplc="FC04E8F0">
      <w:start w:val="1"/>
      <w:numFmt w:val="bullet"/>
      <w:lvlText w:val="○"/>
      <w:lvlJc w:val="left"/>
      <w:pPr>
        <w:ind w:left="1440" w:hanging="360"/>
      </w:pPr>
    </w:lvl>
    <w:lvl w:ilvl="2" w:tplc="E0CEF03C">
      <w:start w:val="1"/>
      <w:numFmt w:val="bullet"/>
      <w:lvlText w:val="■"/>
      <w:lvlJc w:val="left"/>
      <w:pPr>
        <w:ind w:left="2160" w:hanging="360"/>
      </w:pPr>
    </w:lvl>
    <w:lvl w:ilvl="3" w:tplc="AC280374">
      <w:start w:val="1"/>
      <w:numFmt w:val="bullet"/>
      <w:lvlText w:val="●"/>
      <w:lvlJc w:val="left"/>
      <w:pPr>
        <w:ind w:left="2880" w:hanging="360"/>
      </w:pPr>
    </w:lvl>
    <w:lvl w:ilvl="4" w:tplc="C3E60112">
      <w:start w:val="1"/>
      <w:numFmt w:val="bullet"/>
      <w:lvlText w:val="○"/>
      <w:lvlJc w:val="left"/>
      <w:pPr>
        <w:ind w:left="3600" w:hanging="360"/>
      </w:pPr>
    </w:lvl>
    <w:lvl w:ilvl="5" w:tplc="7814FAD4">
      <w:start w:val="1"/>
      <w:numFmt w:val="bullet"/>
      <w:lvlText w:val="■"/>
      <w:lvlJc w:val="left"/>
      <w:pPr>
        <w:ind w:left="4320" w:hanging="360"/>
      </w:pPr>
    </w:lvl>
    <w:lvl w:ilvl="6" w:tplc="31F4A2E4">
      <w:start w:val="1"/>
      <w:numFmt w:val="bullet"/>
      <w:lvlText w:val="●"/>
      <w:lvlJc w:val="left"/>
      <w:pPr>
        <w:ind w:left="5040" w:hanging="360"/>
      </w:pPr>
    </w:lvl>
    <w:lvl w:ilvl="7" w:tplc="98F0C87C">
      <w:start w:val="1"/>
      <w:numFmt w:val="bullet"/>
      <w:lvlText w:val="●"/>
      <w:lvlJc w:val="left"/>
      <w:pPr>
        <w:ind w:left="5760" w:hanging="360"/>
      </w:pPr>
    </w:lvl>
    <w:lvl w:ilvl="8" w:tplc="EE409A1E">
      <w:start w:val="1"/>
      <w:numFmt w:val="bullet"/>
      <w:lvlText w:val="●"/>
      <w:lvlJc w:val="left"/>
      <w:pPr>
        <w:ind w:left="6480" w:hanging="360"/>
      </w:pPr>
    </w:lvl>
  </w:abstractNum>
  <w:abstractNum w:abstractNumId="3" w15:restartNumberingAfterBreak="0">
    <w:nsid w:val="7AEB6EAA"/>
    <w:multiLevelType w:val="hybridMultilevel"/>
    <w:tmpl w:val="9C284F7A"/>
    <w:lvl w:ilvl="0" w:tplc="6B4849DE">
      <w:start w:val="1"/>
      <w:numFmt w:val="bullet"/>
      <w:lvlText w:val="-"/>
      <w:lvlJc w:val="left"/>
      <w:pPr>
        <w:ind w:left="480" w:hanging="240"/>
      </w:pPr>
    </w:lvl>
    <w:lvl w:ilvl="1" w:tplc="2F2E7014">
      <w:numFmt w:val="decimal"/>
      <w:lvlText w:val=""/>
      <w:lvlJc w:val="left"/>
    </w:lvl>
    <w:lvl w:ilvl="2" w:tplc="0A281B22">
      <w:numFmt w:val="decimal"/>
      <w:lvlText w:val=""/>
      <w:lvlJc w:val="left"/>
    </w:lvl>
    <w:lvl w:ilvl="3" w:tplc="6902FEFC">
      <w:numFmt w:val="decimal"/>
      <w:lvlText w:val=""/>
      <w:lvlJc w:val="left"/>
    </w:lvl>
    <w:lvl w:ilvl="4" w:tplc="D36ED2A0">
      <w:numFmt w:val="decimal"/>
      <w:lvlText w:val=""/>
      <w:lvlJc w:val="left"/>
    </w:lvl>
    <w:lvl w:ilvl="5" w:tplc="CCCC4580">
      <w:numFmt w:val="decimal"/>
      <w:lvlText w:val=""/>
      <w:lvlJc w:val="left"/>
    </w:lvl>
    <w:lvl w:ilvl="6" w:tplc="C2AE0164">
      <w:numFmt w:val="decimal"/>
      <w:lvlText w:val=""/>
      <w:lvlJc w:val="left"/>
    </w:lvl>
    <w:lvl w:ilvl="7" w:tplc="D61EFA4E">
      <w:numFmt w:val="decimal"/>
      <w:lvlText w:val=""/>
      <w:lvlJc w:val="left"/>
    </w:lvl>
    <w:lvl w:ilvl="8" w:tplc="494EC29E">
      <w:numFmt w:val="decimal"/>
      <w:lvlText w:val=""/>
      <w:lvlJc w:val="left"/>
    </w:lvl>
  </w:abstractNum>
  <w:num w:numId="1" w16cid:durableId="313146588">
    <w:abstractNumId w:val="2"/>
    <w:lvlOverride w:ilvl="0">
      <w:startOverride w:val="1"/>
    </w:lvlOverride>
  </w:num>
  <w:num w:numId="2" w16cid:durableId="1470517890">
    <w:abstractNumId w:val="3"/>
    <w:lvlOverride w:ilvl="0">
      <w:startOverride w:val="1"/>
    </w:lvlOverride>
  </w:num>
  <w:num w:numId="3" w16cid:durableId="343098672">
    <w:abstractNumId w:val="0"/>
  </w:num>
  <w:num w:numId="4" w16cid:durableId="620383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56"/>
    <w:rsid w:val="00026C70"/>
    <w:rsid w:val="00033BE7"/>
    <w:rsid w:val="00081B08"/>
    <w:rsid w:val="000B3E61"/>
    <w:rsid w:val="00105902"/>
    <w:rsid w:val="00163598"/>
    <w:rsid w:val="00170263"/>
    <w:rsid w:val="00170837"/>
    <w:rsid w:val="001A273D"/>
    <w:rsid w:val="001A59B3"/>
    <w:rsid w:val="001B1841"/>
    <w:rsid w:val="001C05B7"/>
    <w:rsid w:val="001F0621"/>
    <w:rsid w:val="00215677"/>
    <w:rsid w:val="00224682"/>
    <w:rsid w:val="002536E8"/>
    <w:rsid w:val="002B294C"/>
    <w:rsid w:val="00347B76"/>
    <w:rsid w:val="00375655"/>
    <w:rsid w:val="00380109"/>
    <w:rsid w:val="003955FA"/>
    <w:rsid w:val="00396815"/>
    <w:rsid w:val="004325AC"/>
    <w:rsid w:val="004768ED"/>
    <w:rsid w:val="004A02E4"/>
    <w:rsid w:val="004B5BDE"/>
    <w:rsid w:val="004D5316"/>
    <w:rsid w:val="00502688"/>
    <w:rsid w:val="0055357F"/>
    <w:rsid w:val="005E57FA"/>
    <w:rsid w:val="0064634E"/>
    <w:rsid w:val="006656BF"/>
    <w:rsid w:val="006978F7"/>
    <w:rsid w:val="006B5705"/>
    <w:rsid w:val="006F59B2"/>
    <w:rsid w:val="0070242E"/>
    <w:rsid w:val="007848C6"/>
    <w:rsid w:val="00797796"/>
    <w:rsid w:val="007C30C1"/>
    <w:rsid w:val="00830201"/>
    <w:rsid w:val="00836A9F"/>
    <w:rsid w:val="00881B38"/>
    <w:rsid w:val="0088436A"/>
    <w:rsid w:val="008843E7"/>
    <w:rsid w:val="008C360E"/>
    <w:rsid w:val="008E0089"/>
    <w:rsid w:val="008E3FA1"/>
    <w:rsid w:val="008E4607"/>
    <w:rsid w:val="0095436E"/>
    <w:rsid w:val="009763A1"/>
    <w:rsid w:val="00976A87"/>
    <w:rsid w:val="00984ED0"/>
    <w:rsid w:val="009964DD"/>
    <w:rsid w:val="009A6F38"/>
    <w:rsid w:val="009B0512"/>
    <w:rsid w:val="009C188E"/>
    <w:rsid w:val="009E61A6"/>
    <w:rsid w:val="009F0DDC"/>
    <w:rsid w:val="009F7F44"/>
    <w:rsid w:val="00A13AB5"/>
    <w:rsid w:val="00A31959"/>
    <w:rsid w:val="00A54A3E"/>
    <w:rsid w:val="00A66DBF"/>
    <w:rsid w:val="00A87283"/>
    <w:rsid w:val="00B6650D"/>
    <w:rsid w:val="00B83A78"/>
    <w:rsid w:val="00BA2ECE"/>
    <w:rsid w:val="00BC585C"/>
    <w:rsid w:val="00BE751E"/>
    <w:rsid w:val="00BF36F0"/>
    <w:rsid w:val="00C07A17"/>
    <w:rsid w:val="00C302FC"/>
    <w:rsid w:val="00C82835"/>
    <w:rsid w:val="00C94D48"/>
    <w:rsid w:val="00D0072F"/>
    <w:rsid w:val="00D02264"/>
    <w:rsid w:val="00D02C72"/>
    <w:rsid w:val="00D03791"/>
    <w:rsid w:val="00D92638"/>
    <w:rsid w:val="00D97260"/>
    <w:rsid w:val="00DA05DC"/>
    <w:rsid w:val="00DB23F7"/>
    <w:rsid w:val="00DF7501"/>
    <w:rsid w:val="00E51FAF"/>
    <w:rsid w:val="00E75256"/>
    <w:rsid w:val="00E77BE6"/>
    <w:rsid w:val="00E97534"/>
    <w:rsid w:val="00EF1CA9"/>
    <w:rsid w:val="00F02575"/>
    <w:rsid w:val="00F052EB"/>
    <w:rsid w:val="00F85F58"/>
    <w:rsid w:val="00F90B3F"/>
    <w:rsid w:val="00F93C66"/>
    <w:rsid w:val="00F95FB7"/>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96087"/>
  <w15:docId w15:val="{4DA0F96E-95FC-4C57-8E95-BD4BD8F14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EB"/>
  </w:style>
  <w:style w:type="paragraph" w:styleId="Ttulo1">
    <w:name w:val="heading 1"/>
    <w:link w:val="Ttulo1Car"/>
    <w:uiPriority w:val="9"/>
    <w:qFormat/>
    <w:pPr>
      <w:spacing w:before="280" w:after="160"/>
      <w:outlineLvl w:val="0"/>
    </w:pPr>
    <w:rPr>
      <w:b/>
      <w:bCs/>
      <w:color w:val="1F4E79"/>
      <w:sz w:val="32"/>
      <w:szCs w:val="32"/>
    </w:rPr>
  </w:style>
  <w:style w:type="paragraph" w:styleId="Ttulo2">
    <w:name w:val="heading 2"/>
    <w:uiPriority w:val="9"/>
    <w:unhideWhenUsed/>
    <w:qFormat/>
    <w:pPr>
      <w:spacing w:before="200" w:after="100"/>
      <w:outlineLvl w:val="1"/>
    </w:pPr>
    <w:rPr>
      <w:b/>
      <w:bCs/>
      <w:color w:val="1F4E79"/>
      <w:sz w:val="26"/>
      <w:szCs w:val="26"/>
    </w:rPr>
  </w:style>
  <w:style w:type="paragraph" w:styleId="Ttulo3">
    <w:name w:val="heading 3"/>
    <w:uiPriority w:val="9"/>
    <w:semiHidden/>
    <w:unhideWhenUsed/>
    <w:qFormat/>
    <w:pPr>
      <w:spacing w:before="16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48C6"/>
    <w:pPr>
      <w:tabs>
        <w:tab w:val="center" w:pos="4252"/>
        <w:tab w:val="right" w:pos="8504"/>
      </w:tabs>
    </w:pPr>
  </w:style>
  <w:style w:type="character" w:customStyle="1" w:styleId="EncabezadoCar">
    <w:name w:val="Encabezado Car"/>
    <w:basedOn w:val="Fuentedeprrafopredeter"/>
    <w:link w:val="Encabezado"/>
    <w:uiPriority w:val="99"/>
    <w:rsid w:val="007848C6"/>
  </w:style>
  <w:style w:type="paragraph" w:styleId="Piedepgina">
    <w:name w:val="footer"/>
    <w:basedOn w:val="Normal"/>
    <w:link w:val="PiedepginaCar"/>
    <w:uiPriority w:val="99"/>
    <w:unhideWhenUsed/>
    <w:rsid w:val="007848C6"/>
    <w:pPr>
      <w:tabs>
        <w:tab w:val="center" w:pos="4252"/>
        <w:tab w:val="right" w:pos="8504"/>
      </w:tabs>
    </w:pPr>
  </w:style>
  <w:style w:type="character" w:customStyle="1" w:styleId="PiedepginaCar">
    <w:name w:val="Pie de página Car"/>
    <w:basedOn w:val="Fuentedeprrafopredeter"/>
    <w:link w:val="Piedepgina"/>
    <w:uiPriority w:val="99"/>
    <w:rsid w:val="007848C6"/>
  </w:style>
  <w:style w:type="character" w:styleId="Mencinsinresolver">
    <w:name w:val="Unresolved Mention"/>
    <w:basedOn w:val="Fuentedeprrafopredeter"/>
    <w:uiPriority w:val="99"/>
    <w:semiHidden/>
    <w:unhideWhenUsed/>
    <w:rsid w:val="003955FA"/>
    <w:rPr>
      <w:color w:val="605E5C"/>
      <w:shd w:val="clear" w:color="auto" w:fill="E1DFDD"/>
    </w:rPr>
  </w:style>
  <w:style w:type="character" w:customStyle="1" w:styleId="Ttulo1Car">
    <w:name w:val="Título 1 Car"/>
    <w:basedOn w:val="Fuentedeprrafopredeter"/>
    <w:link w:val="Ttulo1"/>
    <w:uiPriority w:val="9"/>
    <w:rsid w:val="008E0089"/>
    <w:rPr>
      <w:b/>
      <w:bCs/>
      <w:color w:val="1F4E79"/>
      <w:sz w:val="32"/>
      <w:szCs w:val="32"/>
    </w:rPr>
  </w:style>
  <w:style w:type="paragraph" w:styleId="TtuloTDC">
    <w:name w:val="TOC Heading"/>
    <w:basedOn w:val="Ttulo1"/>
    <w:next w:val="Normal"/>
    <w:uiPriority w:val="39"/>
    <w:unhideWhenUsed/>
    <w:qFormat/>
    <w:rsid w:val="00C07A17"/>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C07A17"/>
    <w:pPr>
      <w:spacing w:after="100"/>
    </w:pPr>
  </w:style>
  <w:style w:type="paragraph" w:styleId="TDC2">
    <w:name w:val="toc 2"/>
    <w:basedOn w:val="Normal"/>
    <w:next w:val="Normal"/>
    <w:autoRedefine/>
    <w:uiPriority w:val="39"/>
    <w:unhideWhenUsed/>
    <w:rsid w:val="00C07A17"/>
    <w:pPr>
      <w:spacing w:after="100"/>
      <w:ind w:left="200"/>
    </w:pPr>
  </w:style>
  <w:style w:type="paragraph" w:customStyle="1" w:styleId="Compact">
    <w:name w:val="Compact"/>
    <w:basedOn w:val="Textoindependiente"/>
    <w:qFormat/>
    <w:rsid w:val="009F7F44"/>
    <w:pPr>
      <w:spacing w:before="36" w:after="36" w:line="276" w:lineRule="auto"/>
    </w:pPr>
    <w:rPr>
      <w:lang w:eastAsia="es-AR"/>
    </w:rPr>
  </w:style>
  <w:style w:type="paragraph" w:styleId="Textoindependiente">
    <w:name w:val="Body Text"/>
    <w:basedOn w:val="Normal"/>
    <w:link w:val="TextoindependienteCar"/>
    <w:uiPriority w:val="99"/>
    <w:semiHidden/>
    <w:unhideWhenUsed/>
    <w:rsid w:val="009F7F44"/>
    <w:pPr>
      <w:spacing w:after="120"/>
    </w:pPr>
  </w:style>
  <w:style w:type="character" w:customStyle="1" w:styleId="TextoindependienteCar">
    <w:name w:val="Texto independiente Car"/>
    <w:basedOn w:val="Fuentedeprrafopredeter"/>
    <w:link w:val="Textoindependiente"/>
    <w:uiPriority w:val="99"/>
    <w:semiHidden/>
    <w:rsid w:val="009F7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11</Pages>
  <Words>1783</Words>
  <Characters>9807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Leonel Perez Schulz</cp:lastModifiedBy>
  <cp:revision>74</cp:revision>
  <cp:lastPrinted>2026-06-22T13:49:00Z</cp:lastPrinted>
  <dcterms:created xsi:type="dcterms:W3CDTF">2026-06-18T09:04:00Z</dcterms:created>
  <dcterms:modified xsi:type="dcterms:W3CDTF">2026-07-06T18:07:00Z</dcterms:modified>
</cp:coreProperties>
</file>