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D27" w:rsidRDefault="00730202">
      <w:pPr>
        <w:pStyle w:val="Heading4"/>
        <w:autoSpaceDE w:val="0"/>
        <w:autoSpaceDN w:val="0"/>
        <w:adjustRightInd w:val="0"/>
      </w:pPr>
      <w:r>
        <w:t xml:space="preserve">UNDERSTANDING </w:t>
      </w:r>
      <w:r w:rsidR="007F6D27">
        <w:t>MAXIMUM LIKELIHOOD ESTIMATION (MLE):</w:t>
      </w:r>
    </w:p>
    <w:p w:rsidR="00000000" w:rsidRDefault="00730202">
      <w:pPr>
        <w:pStyle w:val="Heading4"/>
        <w:autoSpaceDE w:val="0"/>
        <w:autoSpaceDN w:val="0"/>
        <w:adjustRightInd w:val="0"/>
        <w:rPr>
          <w:b w:val="0"/>
        </w:rPr>
      </w:pPr>
      <w:r>
        <w:t>T</w:t>
      </w:r>
      <w:r>
        <w:t>HE STATISTICAL MODELLING TECHNIQUES</w:t>
      </w:r>
      <w:r>
        <w:rPr>
          <w:b w:val="0"/>
        </w:rPr>
        <w:t xml:space="preserve"> </w:t>
      </w:r>
      <w:r>
        <w:t xml:space="preserve">USED IN </w:t>
      </w:r>
      <w:r w:rsidR="0012714F">
        <w:t xml:space="preserve">MANY STATS TECHNIQUES (E.G. </w:t>
      </w:r>
      <w:r>
        <w:t>LOGISTIC</w:t>
      </w:r>
      <w:r w:rsidR="0012714F">
        <w:t xml:space="preserve"> REGRESSION)</w:t>
      </w:r>
    </w:p>
    <w:p w:rsidR="00000000" w:rsidRDefault="00730202">
      <w:pPr>
        <w:autoSpaceDE w:val="0"/>
        <w:autoSpaceDN w:val="0"/>
        <w:adjustRightInd w:val="0"/>
        <w:rPr>
          <w:rFonts w:ascii="System" w:hAnsi="System"/>
          <w:b/>
          <w:sz w:val="19"/>
        </w:rPr>
      </w:pPr>
    </w:p>
    <w:p w:rsidR="00000000" w:rsidRDefault="00730202">
      <w:pPr>
        <w:pStyle w:val="Heading1"/>
      </w:pPr>
      <w:r>
        <w:t>Sample Estimates and Population Probabilities</w:t>
      </w:r>
    </w:p>
    <w:p w:rsidR="00000000" w:rsidRDefault="00730202">
      <w:r>
        <w:t xml:space="preserve">This section is quite simple conceptually (and the technical bits are in boxes). If you grasp what’s going on, even if only roughly, then it will really help you to understand: (a) the </w:t>
      </w:r>
      <w:r>
        <w:rPr>
          <w:i/>
        </w:rPr>
        <w:t>process</w:t>
      </w:r>
      <w:r>
        <w:t xml:space="preserve"> of </w:t>
      </w:r>
      <w:r>
        <w:t>executing logistic regression; (b) what to look at in the printed output; and (c) the jargon used in the printout.</w:t>
      </w:r>
    </w:p>
    <w:p w:rsidR="00000000" w:rsidRDefault="00730202"/>
    <w:p w:rsidR="00000000" w:rsidRDefault="00730202">
      <w:r>
        <w:t xml:space="preserve">Imagine we tested a random sample of 100 </w:t>
      </w:r>
      <w:r w:rsidR="0012714F">
        <w:t>right-handed</w:t>
      </w:r>
      <w:r>
        <w:t xml:space="preserve"> subjects in their twenties in a dart-throwing experiment. We got each subject to take one </w:t>
      </w:r>
      <w:r w:rsidR="0012714F">
        <w:t xml:space="preserve">left-handed </w:t>
      </w:r>
      <w:r>
        <w:t>th</w:t>
      </w:r>
      <w:r>
        <w:t xml:space="preserve">row at the board. We scored the data very simply: did the subject hit the scoring portion of the board? This generated a categorical variable </w:t>
      </w:r>
      <w:proofErr w:type="spellStart"/>
      <w:r>
        <w:rPr>
          <w:i/>
        </w:rPr>
        <w:t>hitboard</w:t>
      </w:r>
      <w:proofErr w:type="spellEnd"/>
      <w:r>
        <w:t xml:space="preserve"> with values: 1=yes; 2=no. </w:t>
      </w:r>
    </w:p>
    <w:p w:rsidR="00000000" w:rsidRDefault="00730202"/>
    <w:p w:rsidR="00000000" w:rsidRDefault="0073020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2"/>
        <w:gridCol w:w="1418"/>
      </w:tblGrid>
      <w:tr w:rsidR="00000000">
        <w:tblPrEx>
          <w:tblCellMar>
            <w:top w:w="0" w:type="dxa"/>
            <w:bottom w:w="0" w:type="dxa"/>
          </w:tblCellMar>
        </w:tblPrEx>
        <w:trPr>
          <w:cantSplit/>
          <w:jc w:val="center"/>
        </w:trPr>
        <w:tc>
          <w:tcPr>
            <w:tcW w:w="2409" w:type="dxa"/>
            <w:gridSpan w:val="2"/>
          </w:tcPr>
          <w:p w:rsidR="00000000" w:rsidRDefault="00730202">
            <w:pPr>
              <w:jc w:val="center"/>
              <w:rPr>
                <w:i/>
              </w:rPr>
            </w:pPr>
            <w:proofErr w:type="spellStart"/>
            <w:r>
              <w:rPr>
                <w:i/>
              </w:rPr>
              <w:t>hitboard</w:t>
            </w:r>
            <w:proofErr w:type="spellEnd"/>
          </w:p>
        </w:tc>
        <w:tc>
          <w:tcPr>
            <w:tcW w:w="1418" w:type="dxa"/>
            <w:tcBorders>
              <w:top w:val="nil"/>
              <w:bottom w:val="nil"/>
              <w:right w:val="nil"/>
            </w:tcBorders>
          </w:tcPr>
          <w:p w:rsidR="00000000" w:rsidRDefault="00730202">
            <w:pPr>
              <w:jc w:val="center"/>
              <w:rPr>
                <w:i/>
              </w:rPr>
            </w:pPr>
          </w:p>
        </w:tc>
      </w:tr>
      <w:tr w:rsidR="00000000">
        <w:tblPrEx>
          <w:tblCellMar>
            <w:top w:w="0" w:type="dxa"/>
            <w:bottom w:w="0" w:type="dxa"/>
          </w:tblCellMar>
        </w:tblPrEx>
        <w:trPr>
          <w:cantSplit/>
          <w:jc w:val="center"/>
        </w:trPr>
        <w:tc>
          <w:tcPr>
            <w:tcW w:w="1417" w:type="dxa"/>
          </w:tcPr>
          <w:p w:rsidR="00000000" w:rsidRDefault="00730202">
            <w:pPr>
              <w:jc w:val="center"/>
            </w:pPr>
            <w:r>
              <w:t>1=yes</w:t>
            </w:r>
          </w:p>
        </w:tc>
        <w:tc>
          <w:tcPr>
            <w:tcW w:w="992" w:type="dxa"/>
          </w:tcPr>
          <w:p w:rsidR="00000000" w:rsidRDefault="00730202">
            <w:pPr>
              <w:jc w:val="center"/>
            </w:pPr>
            <w:r>
              <w:t>2=no</w:t>
            </w:r>
          </w:p>
        </w:tc>
        <w:tc>
          <w:tcPr>
            <w:tcW w:w="1418" w:type="dxa"/>
            <w:tcBorders>
              <w:top w:val="single" w:sz="4" w:space="0" w:color="auto"/>
              <w:right w:val="single" w:sz="4" w:space="0" w:color="auto"/>
            </w:tcBorders>
          </w:tcPr>
          <w:p w:rsidR="00000000" w:rsidRDefault="00730202">
            <w:pPr>
              <w:jc w:val="center"/>
            </w:pPr>
            <w:r>
              <w:t>Total</w:t>
            </w:r>
          </w:p>
        </w:tc>
      </w:tr>
      <w:tr w:rsidR="00000000">
        <w:tblPrEx>
          <w:tblCellMar>
            <w:top w:w="0" w:type="dxa"/>
            <w:bottom w:w="0" w:type="dxa"/>
          </w:tblCellMar>
        </w:tblPrEx>
        <w:trPr>
          <w:cantSplit/>
          <w:jc w:val="center"/>
        </w:trPr>
        <w:tc>
          <w:tcPr>
            <w:tcW w:w="1417" w:type="dxa"/>
          </w:tcPr>
          <w:p w:rsidR="00000000" w:rsidRDefault="00730202">
            <w:pPr>
              <w:jc w:val="center"/>
            </w:pPr>
            <w:r>
              <w:t>60</w:t>
            </w:r>
          </w:p>
        </w:tc>
        <w:tc>
          <w:tcPr>
            <w:tcW w:w="992" w:type="dxa"/>
          </w:tcPr>
          <w:p w:rsidR="00000000" w:rsidRDefault="00730202">
            <w:pPr>
              <w:jc w:val="center"/>
            </w:pPr>
            <w:r>
              <w:t>40</w:t>
            </w:r>
          </w:p>
        </w:tc>
        <w:tc>
          <w:tcPr>
            <w:tcW w:w="1418" w:type="dxa"/>
          </w:tcPr>
          <w:p w:rsidR="00000000" w:rsidRDefault="00730202">
            <w:pPr>
              <w:jc w:val="center"/>
            </w:pPr>
            <w:r>
              <w:t>100</w:t>
            </w:r>
          </w:p>
        </w:tc>
      </w:tr>
    </w:tbl>
    <w:p w:rsidR="00000000" w:rsidRDefault="00730202">
      <w:pPr>
        <w:jc w:val="center"/>
        <w:rPr>
          <w:i/>
          <w:u w:val="single"/>
        </w:rPr>
      </w:pPr>
    </w:p>
    <w:p w:rsidR="00000000" w:rsidRDefault="00730202">
      <w:pPr>
        <w:jc w:val="center"/>
        <w:rPr>
          <w:sz w:val="20"/>
        </w:rPr>
      </w:pPr>
      <w:r>
        <w:rPr>
          <w:i/>
          <w:sz w:val="20"/>
          <w:u w:val="single"/>
        </w:rPr>
        <w:t>Table 3</w:t>
      </w:r>
      <w:r>
        <w:rPr>
          <w:sz w:val="20"/>
        </w:rPr>
        <w:t xml:space="preserve">. The summary data for the </w:t>
      </w:r>
      <w:proofErr w:type="spellStart"/>
      <w:r>
        <w:rPr>
          <w:i/>
          <w:sz w:val="20"/>
        </w:rPr>
        <w:t>h</w:t>
      </w:r>
      <w:r>
        <w:rPr>
          <w:i/>
          <w:sz w:val="20"/>
        </w:rPr>
        <w:t>itboard</w:t>
      </w:r>
      <w:proofErr w:type="spellEnd"/>
      <w:r>
        <w:rPr>
          <w:sz w:val="20"/>
        </w:rPr>
        <w:t xml:space="preserve"> variable in the dart-throwing data</w:t>
      </w:r>
    </w:p>
    <w:p w:rsidR="00000000" w:rsidRDefault="00730202"/>
    <w:p w:rsidR="00000000" w:rsidRDefault="00730202">
      <w:r>
        <w:t>So the overall probability of hitting the dartboard was 0.6 (60/100; let’s call that probability </w:t>
      </w:r>
      <w:r>
        <w:rPr>
          <w:i/>
        </w:rPr>
        <w:t>q</w:t>
      </w:r>
      <w:r>
        <w:t xml:space="preserve">). The measured value of 0.6, from this particular measurement sample, might be used to estimate a particular </w:t>
      </w:r>
      <w:r>
        <w:rPr>
          <w:i/>
        </w:rPr>
        <w:t>popu</w:t>
      </w:r>
      <w:r>
        <w:rPr>
          <w:i/>
        </w:rPr>
        <w:t>lation probability</w:t>
      </w:r>
      <w:r>
        <w:t xml:space="preserve"> that we are interested in (e.g., the probability with which </w:t>
      </w:r>
      <w:r w:rsidR="0012714F">
        <w:t>right-handed</w:t>
      </w:r>
      <w:r>
        <w:t xml:space="preserve"> in their twenties would hit a dartboard given a single throw; this population probability will be denoted by the letter </w:t>
      </w:r>
      <w:r>
        <w:rPr>
          <w:i/>
        </w:rPr>
        <w:t>p</w:t>
      </w:r>
      <w:r>
        <w:t>). We might ask what is the most likely value of t</w:t>
      </w:r>
      <w:r>
        <w:t>he population probability given the sample value (</w:t>
      </w:r>
      <w:r>
        <w:rPr>
          <w:i/>
        </w:rPr>
        <w:t>q</w:t>
      </w:r>
      <w:r>
        <w:t xml:space="preserve">=0.6) that we obtained. For any hypothetical value of </w:t>
      </w:r>
      <w:r>
        <w:rPr>
          <w:i/>
        </w:rPr>
        <w:t>p</w:t>
      </w:r>
      <w:r>
        <w:t xml:space="preserve">, we can easily calculate the likelihood of getting exactly 60 hits from 100 </w:t>
      </w:r>
      <w:r w:rsidR="0012714F">
        <w:t>p</w:t>
      </w:r>
      <w:r w:rsidR="007F6D27">
        <w:t>articipa</w:t>
      </w:r>
      <w:r w:rsidR="0012714F">
        <w:t>nts</w:t>
      </w:r>
      <w:r>
        <w:t xml:space="preserve"> using probability theory. The underlying theory and mechanics of th</w:t>
      </w:r>
      <w:r>
        <w:t>e calculation are described in the box on the following page.</w:t>
      </w:r>
    </w:p>
    <w:tbl>
      <w:tblPr>
        <w:tblW w:w="0" w:type="auto"/>
        <w:jc w:val="center"/>
        <w:tblBorders>
          <w:top w:val="thinThickMediumGap" w:sz="24" w:space="0" w:color="auto"/>
          <w:left w:val="thinThickMediumGap" w:sz="24" w:space="0" w:color="auto"/>
          <w:bottom w:val="thickThinMediumGap" w:sz="24" w:space="0" w:color="auto"/>
          <w:right w:val="thickThinMediumGap" w:sz="24" w:space="0" w:color="auto"/>
        </w:tblBorders>
        <w:tblLayout w:type="fixed"/>
        <w:tblLook w:val="0000" w:firstRow="0" w:lastRow="0" w:firstColumn="0" w:lastColumn="0" w:noHBand="0" w:noVBand="0"/>
      </w:tblPr>
      <w:tblGrid>
        <w:gridCol w:w="9286"/>
      </w:tblGrid>
      <w:tr w:rsidR="00000000">
        <w:tblPrEx>
          <w:tblCellMar>
            <w:top w:w="0" w:type="dxa"/>
            <w:bottom w:w="0" w:type="dxa"/>
          </w:tblCellMar>
        </w:tblPrEx>
        <w:trPr>
          <w:jc w:val="center"/>
        </w:trPr>
        <w:tc>
          <w:tcPr>
            <w:tcW w:w="9286" w:type="dxa"/>
          </w:tcPr>
          <w:p w:rsidR="00000000" w:rsidRDefault="00730202">
            <w:pPr>
              <w:pStyle w:val="Heading1"/>
              <w:rPr>
                <w:b w:val="0"/>
                <w:i/>
              </w:rPr>
            </w:pPr>
            <w:r>
              <w:lastRenderedPageBreak/>
              <w:br w:type="page"/>
            </w:r>
            <w:r>
              <w:rPr>
                <w:b w:val="0"/>
                <w:i/>
              </w:rPr>
              <w:t xml:space="preserve">Using Probability Theory </w:t>
            </w:r>
            <w:proofErr w:type="gramStart"/>
            <w:r>
              <w:rPr>
                <w:b w:val="0"/>
                <w:i/>
              </w:rPr>
              <w:t>To</w:t>
            </w:r>
            <w:proofErr w:type="gramEnd"/>
            <w:r>
              <w:rPr>
                <w:b w:val="0"/>
                <w:i/>
              </w:rPr>
              <w:t xml:space="preserve"> Derive Likelihoods</w:t>
            </w:r>
          </w:p>
          <w:p w:rsidR="00000000" w:rsidRDefault="00730202">
            <w:r>
              <w:t>Take tossing a coin as an easy example, which involves all the processes we are interested in. What is the likelihood of getting exactly 2 heads i</w:t>
            </w:r>
            <w:r>
              <w:t>n 3 tosses of a completely fair coin? This is a binomial problem as there are just two outcomes for each trial (Heads, H; Tails, T). We can count the answer. There are 8 (i.e. 2</w:t>
            </w:r>
            <w:r>
              <w:rPr>
                <w:vertAlign w:val="superscript"/>
              </w:rPr>
              <w:t>3</w:t>
            </w:r>
            <w:r>
              <w:t>) possible sequences of 3 tosses which are all equally likely:</w:t>
            </w:r>
          </w:p>
          <w:p w:rsidR="00000000" w:rsidRDefault="00730202">
            <w:pPr>
              <w:jc w:val="center"/>
            </w:pPr>
          </w:p>
          <w:p w:rsidR="00000000" w:rsidRDefault="00730202">
            <w:pPr>
              <w:jc w:val="center"/>
            </w:pPr>
            <w:r>
              <w:t>TTT; TTH; THT;</w:t>
            </w:r>
            <w:r>
              <w:t xml:space="preserve"> HTT; HHT; HTH; THH; HHH</w:t>
            </w:r>
          </w:p>
          <w:p w:rsidR="00000000" w:rsidRDefault="00730202"/>
          <w:p w:rsidR="00000000" w:rsidRDefault="00730202">
            <w:r>
              <w:t>Only 3 of the sequences have exactly 2 Heads (THH; HTH; HHT), so the likelihood is 3/8 (=0.375). It is important that the outcome on each toss is independent of the outcome on every other toss. Independence therefore means, for ex</w:t>
            </w:r>
            <w:r>
              <w:t>ample, that tossing a</w:t>
            </w:r>
            <w:r w:rsidR="0012714F">
              <w:t>n</w:t>
            </w:r>
            <w:r>
              <w:t xml:space="preserve"> H on one trial does not change the chance of getting a</w:t>
            </w:r>
            <w:r w:rsidR="0012714F">
              <w:t>n</w:t>
            </w:r>
            <w:r>
              <w:t xml:space="preserve"> H on the next trial. In this way the 8 possible sequences shown above are equally likely. This binomial problem, for 2 possible outcomes, can be described generally as trying to f</w:t>
            </w:r>
            <w:r>
              <w:t xml:space="preserve">ind the likelihood, </w:t>
            </w:r>
            <w:r>
              <w:rPr>
                <w:i/>
              </w:rPr>
              <w:t>L</w:t>
            </w:r>
            <w:r>
              <w:t xml:space="preserve">, of getting exactly </w:t>
            </w:r>
            <w:r>
              <w:rPr>
                <w:i/>
              </w:rPr>
              <w:t>m</w:t>
            </w:r>
            <w:r>
              <w:t xml:space="preserve"> occurrences of outcome 1 in a total of </w:t>
            </w:r>
            <w:r>
              <w:rPr>
                <w:i/>
              </w:rPr>
              <w:t>N</w:t>
            </w:r>
            <w:r>
              <w:t xml:space="preserve"> independent trials, when the probability of outcome 1 on a single trial is </w:t>
            </w:r>
            <w:r>
              <w:rPr>
                <w:i/>
              </w:rPr>
              <w:t>p</w:t>
            </w:r>
            <w:r>
              <w:t xml:space="preserve">). For our example above: </w:t>
            </w:r>
            <w:r>
              <w:rPr>
                <w:i/>
              </w:rPr>
              <w:t>N</w:t>
            </w:r>
            <w:r>
              <w:t xml:space="preserve">=3; </w:t>
            </w:r>
            <w:r>
              <w:rPr>
                <w:i/>
              </w:rPr>
              <w:t>m</w:t>
            </w:r>
            <w:r>
              <w:t xml:space="preserve">=2; </w:t>
            </w:r>
            <w:r>
              <w:rPr>
                <w:i/>
              </w:rPr>
              <w:t>p</w:t>
            </w:r>
            <w:r>
              <w:t xml:space="preserve">=0.5. (The value of </w:t>
            </w:r>
            <w:r>
              <w:rPr>
                <w:i/>
              </w:rPr>
              <w:t>p</w:t>
            </w:r>
            <w:r>
              <w:t xml:space="preserve"> is 0.5 because it is a fair coin.) T</w:t>
            </w:r>
            <w:r>
              <w:t>he general formula is:</w:t>
            </w:r>
          </w:p>
          <w:p w:rsidR="00000000" w:rsidRDefault="00730202"/>
          <w:p w:rsidR="00000000" w:rsidRDefault="00730202">
            <w:pPr>
              <w:jc w:val="center"/>
            </w:pPr>
            <w:r>
              <w:rPr>
                <w:i/>
              </w:rPr>
              <w:t>L</w:t>
            </w:r>
            <w:r>
              <w:t xml:space="preserve"> = </w:t>
            </w:r>
            <w:proofErr w:type="spellStart"/>
            <w:r>
              <w:rPr>
                <w:i/>
                <w:vertAlign w:val="superscript"/>
              </w:rPr>
              <w:t>N</w:t>
            </w:r>
            <w:r>
              <w:t>C</w:t>
            </w:r>
            <w:r>
              <w:rPr>
                <w:i/>
                <w:vertAlign w:val="subscript"/>
              </w:rPr>
              <w:t>m</w:t>
            </w:r>
            <w:proofErr w:type="spellEnd"/>
            <w:r>
              <w:t xml:space="preserve"> * </w:t>
            </w:r>
            <w:r>
              <w:rPr>
                <w:i/>
              </w:rPr>
              <w:t>p</w:t>
            </w:r>
            <w:r>
              <w:rPr>
                <w:i/>
                <w:vertAlign w:val="superscript"/>
              </w:rPr>
              <w:t>m</w:t>
            </w:r>
            <w:r>
              <w:rPr>
                <w:vertAlign w:val="subscript"/>
              </w:rPr>
              <w:t xml:space="preserve"> </w:t>
            </w:r>
            <w:r>
              <w:t xml:space="preserve">* (1 – </w:t>
            </w:r>
            <w:r>
              <w:rPr>
                <w:i/>
              </w:rPr>
              <w:t>p</w:t>
            </w:r>
            <w:r>
              <w:t>)</w:t>
            </w:r>
            <w:r>
              <w:rPr>
                <w:vertAlign w:val="superscript"/>
              </w:rPr>
              <w:t>(</w:t>
            </w:r>
            <w:r>
              <w:rPr>
                <w:i/>
                <w:vertAlign w:val="superscript"/>
              </w:rPr>
              <w:t>N</w:t>
            </w:r>
            <w:r>
              <w:rPr>
                <w:vertAlign w:val="superscript"/>
              </w:rPr>
              <w:t>-</w:t>
            </w:r>
            <w:r>
              <w:rPr>
                <w:i/>
                <w:vertAlign w:val="superscript"/>
              </w:rPr>
              <w:t>m</w:t>
            </w:r>
            <w:r>
              <w:rPr>
                <w:vertAlign w:val="superscript"/>
              </w:rPr>
              <w:t>)</w:t>
            </w:r>
          </w:p>
          <w:p w:rsidR="00000000" w:rsidRDefault="00730202">
            <w:pPr>
              <w:jc w:val="center"/>
            </w:pPr>
          </w:p>
          <w:p w:rsidR="00000000" w:rsidRDefault="00730202">
            <w:r>
              <w:t xml:space="preserve">Where </w:t>
            </w:r>
            <w:proofErr w:type="spellStart"/>
            <w:r>
              <w:rPr>
                <w:i/>
                <w:vertAlign w:val="superscript"/>
              </w:rPr>
              <w:t>N</w:t>
            </w:r>
            <w:r>
              <w:t>C</w:t>
            </w:r>
            <w:r>
              <w:rPr>
                <w:i/>
                <w:vertAlign w:val="subscript"/>
              </w:rPr>
              <w:t>m</w:t>
            </w:r>
            <w:proofErr w:type="spellEnd"/>
            <w:r>
              <w:t xml:space="preserve"> is the number of ways (combinations) that </w:t>
            </w:r>
            <w:r>
              <w:rPr>
                <w:i/>
              </w:rPr>
              <w:t>m</w:t>
            </w:r>
            <w:r>
              <w:t xml:space="preserve"> outcomes of a particular type can be arranged in a series of </w:t>
            </w:r>
            <w:r>
              <w:rPr>
                <w:i/>
              </w:rPr>
              <w:t>N</w:t>
            </w:r>
            <w:r>
              <w:t xml:space="preserve"> outcomes (answer=3 in our example). </w:t>
            </w:r>
            <w:proofErr w:type="spellStart"/>
            <w:r>
              <w:rPr>
                <w:i/>
                <w:vertAlign w:val="superscript"/>
              </w:rPr>
              <w:t>N</w:t>
            </w:r>
            <w:r>
              <w:t>C</w:t>
            </w:r>
            <w:r>
              <w:rPr>
                <w:i/>
                <w:vertAlign w:val="subscript"/>
              </w:rPr>
              <w:t>m</w:t>
            </w:r>
            <w:proofErr w:type="spellEnd"/>
            <w:r>
              <w:t xml:space="preserve"> is itself given by the following formula:-</w:t>
            </w:r>
          </w:p>
          <w:p w:rsidR="00000000" w:rsidRDefault="00730202"/>
          <w:p w:rsidR="00000000" w:rsidRDefault="00730202">
            <w:pPr>
              <w:jc w:val="center"/>
            </w:pPr>
            <w:proofErr w:type="spellStart"/>
            <w:r>
              <w:rPr>
                <w:i/>
                <w:vertAlign w:val="superscript"/>
              </w:rPr>
              <w:t>N</w:t>
            </w:r>
            <w:r>
              <w:t>C</w:t>
            </w:r>
            <w:r>
              <w:rPr>
                <w:i/>
                <w:vertAlign w:val="subscript"/>
              </w:rPr>
              <w:t>m</w:t>
            </w:r>
            <w:proofErr w:type="spellEnd"/>
            <w:r>
              <w:t xml:space="preserve"> = </w:t>
            </w:r>
            <w:r>
              <w:rPr>
                <w:i/>
              </w:rPr>
              <w:t>N</w:t>
            </w:r>
            <w:proofErr w:type="gramStart"/>
            <w:r>
              <w:t>!/</w:t>
            </w:r>
            <w:proofErr w:type="gramEnd"/>
            <w:r>
              <w:t>(</w:t>
            </w:r>
            <w:r>
              <w:rPr>
                <w:i/>
              </w:rPr>
              <w:t>m</w:t>
            </w:r>
            <w:r>
              <w:t>!*[</w:t>
            </w:r>
            <w:r>
              <w:rPr>
                <w:i/>
              </w:rPr>
              <w:t>N</w:t>
            </w:r>
            <w:r>
              <w:t>-</w:t>
            </w:r>
            <w:r>
              <w:rPr>
                <w:i/>
              </w:rPr>
              <w:t>m</w:t>
            </w:r>
            <w:r>
              <w:t>]!)</w:t>
            </w:r>
          </w:p>
          <w:p w:rsidR="00000000" w:rsidRDefault="00730202">
            <w:pPr>
              <w:jc w:val="center"/>
            </w:pPr>
          </w:p>
          <w:p w:rsidR="00000000" w:rsidRDefault="00730202">
            <w:r>
              <w:t xml:space="preserve">Where the </w:t>
            </w:r>
            <w:proofErr w:type="gramStart"/>
            <w:r>
              <w:t>symbol !</w:t>
            </w:r>
            <w:proofErr w:type="gramEnd"/>
            <w:r>
              <w:t xml:space="preserve"> </w:t>
            </w:r>
            <w:proofErr w:type="gramStart"/>
            <w:r>
              <w:t>means</w:t>
            </w:r>
            <w:proofErr w:type="gramEnd"/>
            <w:r>
              <w:t xml:space="preserve"> the </w:t>
            </w:r>
            <w:r>
              <w:rPr>
                <w:i/>
              </w:rPr>
              <w:t>factorial</w:t>
            </w:r>
            <w:r>
              <w:t xml:space="preserve"> function. </w:t>
            </w:r>
            <w:r>
              <w:rPr>
                <w:i/>
              </w:rPr>
              <w:t>X</w:t>
            </w:r>
            <w:r>
              <w:t xml:space="preserve">! = </w:t>
            </w:r>
            <w:r>
              <w:rPr>
                <w:i/>
              </w:rPr>
              <w:t>X</w:t>
            </w:r>
            <w:r>
              <w:t>*(</w:t>
            </w:r>
            <w:r>
              <w:rPr>
                <w:i/>
              </w:rPr>
              <w:t>X</w:t>
            </w:r>
            <w:r>
              <w:t>-1)*(</w:t>
            </w:r>
            <w:r>
              <w:rPr>
                <w:i/>
              </w:rPr>
              <w:t>X</w:t>
            </w:r>
            <w:r>
              <w:t>-2)…*2*1. Thus, for example, 3</w:t>
            </w:r>
            <w:proofErr w:type="gramStart"/>
            <w:r>
              <w:t>!=</w:t>
            </w:r>
            <w:proofErr w:type="gramEnd"/>
            <w:r>
              <w:t xml:space="preserve"> 3*2*1 . Check that the above formulae generate 0.375 as the answer to our coin-tossing problem. The multinomial formulae are an extension o</w:t>
            </w:r>
            <w:r>
              <w:t>f the above to deal with cases where there are more than 2 types of outcome.</w:t>
            </w:r>
          </w:p>
        </w:tc>
      </w:tr>
    </w:tbl>
    <w:p w:rsidR="00000000" w:rsidRDefault="00730202"/>
    <w:p w:rsidR="00000000" w:rsidRDefault="00730202"/>
    <w:p w:rsidR="00000000" w:rsidRDefault="00730202">
      <w:pPr>
        <w:pStyle w:val="Heading1"/>
      </w:pPr>
      <w:r>
        <w:t>Applying Probability Theory to the Dart-Throwing Data</w:t>
      </w:r>
    </w:p>
    <w:p w:rsidR="00000000" w:rsidRDefault="00730202">
      <w:r>
        <w:t xml:space="preserve">For our darts data, the values to plug into the formula thus: there are 100 trials (i.e., </w:t>
      </w:r>
      <w:r>
        <w:rPr>
          <w:i/>
        </w:rPr>
        <w:t>N</w:t>
      </w:r>
      <w:r>
        <w:t>=100); and we are interested in</w:t>
      </w:r>
      <w:r>
        <w:t xml:space="preserve"> the case where we obtained exactly 60 “</w:t>
      </w:r>
      <w:proofErr w:type="spellStart"/>
      <w:r>
        <w:rPr>
          <w:i/>
        </w:rPr>
        <w:t>hitboard</w:t>
      </w:r>
      <w:proofErr w:type="spellEnd"/>
      <w:r>
        <w:t xml:space="preserve">=yes” outcomes (i.e., </w:t>
      </w:r>
      <w:r>
        <w:rPr>
          <w:i/>
        </w:rPr>
        <w:t>m</w:t>
      </w:r>
      <w:r>
        <w:t xml:space="preserve">=60). We can allow the value of </w:t>
      </w:r>
      <w:r>
        <w:rPr>
          <w:i/>
        </w:rPr>
        <w:t xml:space="preserve">p </w:t>
      </w:r>
      <w:r>
        <w:t xml:space="preserve">to vary in small steps from 0.05 to 0.95 and calculate a likelihood for each value of </w:t>
      </w:r>
      <w:r>
        <w:rPr>
          <w:i/>
        </w:rPr>
        <w:t>p</w:t>
      </w:r>
      <w:r>
        <w:t xml:space="preserve">. </w:t>
      </w:r>
      <w:proofErr w:type="gramStart"/>
      <w:r>
        <w:t>Puttin</w:t>
      </w:r>
      <w:r w:rsidR="007F6D27">
        <w:t>g</w:t>
      </w:r>
      <w:proofErr w:type="gramEnd"/>
      <w:r w:rsidR="007F6D27">
        <w:t xml:space="preserve"> these values into the formula</w:t>
      </w:r>
      <w:r>
        <w:t>, we get the likelihoods</w:t>
      </w:r>
      <w:r>
        <w:t xml:space="preserve"> that are shown in the following graph:</w:t>
      </w:r>
    </w:p>
    <w:p w:rsidR="00000000" w:rsidRDefault="00730202"/>
    <w:p w:rsidR="00000000" w:rsidRDefault="0012714F">
      <w:pPr>
        <w:jc w:val="center"/>
      </w:pPr>
      <w:r>
        <w:rPr>
          <w:noProof/>
          <w:lang w:eastAsia="en-GB"/>
        </w:rPr>
        <w:lastRenderedPageBreak/>
        <w:drawing>
          <wp:inline distT="0" distB="0" distL="0" distR="0">
            <wp:extent cx="5275580" cy="3955415"/>
            <wp:effectExtent l="0" t="0" r="127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5580" cy="3955415"/>
                    </a:xfrm>
                    <a:prstGeom prst="rect">
                      <a:avLst/>
                    </a:prstGeom>
                    <a:noFill/>
                    <a:ln>
                      <a:noFill/>
                    </a:ln>
                  </pic:spPr>
                </pic:pic>
              </a:graphicData>
            </a:graphic>
          </wp:inline>
        </w:drawing>
      </w:r>
    </w:p>
    <w:p w:rsidR="00000000" w:rsidRDefault="00730202">
      <w:pPr>
        <w:pStyle w:val="Footer"/>
        <w:tabs>
          <w:tab w:val="clear" w:pos="4153"/>
          <w:tab w:val="clear" w:pos="8306"/>
        </w:tabs>
      </w:pPr>
    </w:p>
    <w:p w:rsidR="00000000" w:rsidRDefault="00730202">
      <w:r>
        <w:t xml:space="preserve">It is fairly clear from the graph that the likelihood of getting the result </w:t>
      </w:r>
      <w:r>
        <w:rPr>
          <w:i/>
        </w:rPr>
        <w:t>q</w:t>
      </w:r>
      <w:r>
        <w:t xml:space="preserve">=0.6 is at a maximum for the value </w:t>
      </w:r>
      <w:r>
        <w:rPr>
          <w:i/>
        </w:rPr>
        <w:t>p</w:t>
      </w:r>
      <w:r>
        <w:t xml:space="preserve">=0.6. In fact, this might seem intuitively obvious: if the true value of </w:t>
      </w:r>
      <w:r>
        <w:rPr>
          <w:i/>
        </w:rPr>
        <w:t>p</w:t>
      </w:r>
      <w:r>
        <w:t xml:space="preserve"> were, say, 0.5 then to g</w:t>
      </w:r>
      <w:r>
        <w:t>et a sample estimate of 0.6 must mean that the random sample used was slightly better than expected. This seems less likely to occur than getting a sample which performs exactly as expected. A coin-tossing example may help: I think many people would intuit</w:t>
      </w:r>
      <w:r>
        <w:t>ively “know” that the likelihood of getting 10 heads in 20 tosses of a fair coin is greater than the likelihood of getting 8 (or 12) heads (and much greater than the likelihood of getting 2 or 18 heads). This means that our sample value (</w:t>
      </w:r>
      <w:r>
        <w:rPr>
          <w:i/>
        </w:rPr>
        <w:t>q</w:t>
      </w:r>
      <w:r>
        <w:t>=0.6) is the best</w:t>
      </w:r>
      <w:r>
        <w:t xml:space="preserve"> estimate for </w:t>
      </w:r>
      <w:r>
        <w:rPr>
          <w:i/>
        </w:rPr>
        <w:t>p</w:t>
      </w:r>
      <w:r>
        <w:t xml:space="preserve"> we can make, given the data.</w:t>
      </w:r>
    </w:p>
    <w:p w:rsidR="00000000" w:rsidRDefault="00730202"/>
    <w:p w:rsidR="00000000" w:rsidRDefault="00730202">
      <w:r>
        <w:t xml:space="preserve">Another, possibly surprising, point that one might notice from the graph is that the likelihoods are all quite low. Even the maximum likelihood (for </w:t>
      </w:r>
      <w:r>
        <w:rPr>
          <w:i/>
        </w:rPr>
        <w:t>p</w:t>
      </w:r>
      <w:r>
        <w:t>=0.6) is only around 0.08. Even if the population probabilit</w:t>
      </w:r>
      <w:r>
        <w:t xml:space="preserve">y was really 0.6, we would get sample values which differ from this value 92% of the time. The low values are because here we are talking about the likelihood of </w:t>
      </w:r>
      <w:r>
        <w:rPr>
          <w:i/>
        </w:rPr>
        <w:t>p</w:t>
      </w:r>
      <w:r>
        <w:t xml:space="preserve"> being exactly 0.6 and, in psychology, we are more used to giving ranges of values. For examp</w:t>
      </w:r>
      <w:r>
        <w:t xml:space="preserve">le, we might more usefully give the 95% confidence intervals (CIs) around our sample estimate of </w:t>
      </w:r>
      <w:r>
        <w:rPr>
          <w:i/>
        </w:rPr>
        <w:t>q</w:t>
      </w:r>
      <w:r>
        <w:t xml:space="preserve">=0.6. These CIs give a range of values which, with 95% confidence, would be expected to contain the true value of </w:t>
      </w:r>
      <w:r>
        <w:rPr>
          <w:i/>
        </w:rPr>
        <w:t>p</w:t>
      </w:r>
      <w:r>
        <w:t>. (How to calculate such CIs is not discuss</w:t>
      </w:r>
      <w:r>
        <w:t>ed here.)</w:t>
      </w:r>
    </w:p>
    <w:p w:rsidR="00000000" w:rsidRDefault="00730202"/>
    <w:tbl>
      <w:tblPr>
        <w:tblW w:w="0" w:type="auto"/>
        <w:jc w:val="center"/>
        <w:tblBorders>
          <w:top w:val="thinThickMediumGap" w:sz="24" w:space="0" w:color="auto"/>
          <w:left w:val="thinThickMediumGap" w:sz="24" w:space="0" w:color="auto"/>
          <w:bottom w:val="thickThinMediumGap" w:sz="24" w:space="0" w:color="auto"/>
          <w:right w:val="thickThinMediumGap" w:sz="24" w:space="0" w:color="auto"/>
        </w:tblBorders>
        <w:tblLayout w:type="fixed"/>
        <w:tblLook w:val="0000" w:firstRow="0" w:lastRow="0" w:firstColumn="0" w:lastColumn="0" w:noHBand="0" w:noVBand="0"/>
      </w:tblPr>
      <w:tblGrid>
        <w:gridCol w:w="9286"/>
      </w:tblGrid>
      <w:tr w:rsidR="00000000">
        <w:tblPrEx>
          <w:tblCellMar>
            <w:top w:w="0" w:type="dxa"/>
            <w:bottom w:w="0" w:type="dxa"/>
          </w:tblCellMar>
        </w:tblPrEx>
        <w:trPr>
          <w:jc w:val="center"/>
        </w:trPr>
        <w:tc>
          <w:tcPr>
            <w:tcW w:w="9286" w:type="dxa"/>
          </w:tcPr>
          <w:p w:rsidR="00000000" w:rsidRDefault="00730202">
            <w:pPr>
              <w:pStyle w:val="Heading1"/>
              <w:rPr>
                <w:b w:val="0"/>
                <w:i/>
              </w:rPr>
            </w:pPr>
            <w:r>
              <w:rPr>
                <w:b w:val="0"/>
                <w:i/>
              </w:rPr>
              <w:lastRenderedPageBreak/>
              <w:t>Maximum Likelihood Estimation</w:t>
            </w:r>
          </w:p>
          <w:p w:rsidR="00000000" w:rsidRDefault="00730202">
            <w:pPr>
              <w:pStyle w:val="Footer"/>
              <w:tabs>
                <w:tab w:val="clear" w:pos="4153"/>
                <w:tab w:val="clear" w:pos="8306"/>
              </w:tabs>
            </w:pPr>
            <w:r>
              <w:t>In general, if one has frequency data of this kind, and an underlying hypothesis (or model) that can be expressed in terms of particular probabilities, then one can create a computer program to estimate the values o</w:t>
            </w:r>
            <w:r>
              <w:t xml:space="preserve">f those probabilities which are associated with the maximum likelihood of leading to the data values obtained. This is the process called </w:t>
            </w:r>
            <w:r>
              <w:rPr>
                <w:i/>
              </w:rPr>
              <w:t>maximum likelihood estimation</w:t>
            </w:r>
            <w:r>
              <w:t>. In the darts example, we would therefore say that 0.6 is the maximum likelihood estimat</w:t>
            </w:r>
            <w:r>
              <w:t>e (MLE) of the underlying population probability parameter (</w:t>
            </w:r>
            <w:r>
              <w:rPr>
                <w:i/>
              </w:rPr>
              <w:t>p</w:t>
            </w:r>
            <w:r>
              <w:t xml:space="preserve">), given the data obtained. It can also be said that the value </w:t>
            </w:r>
            <w:r>
              <w:rPr>
                <w:i/>
              </w:rPr>
              <w:t>p</w:t>
            </w:r>
            <w:r>
              <w:t xml:space="preserve">=0.6 provides the </w:t>
            </w:r>
            <w:r>
              <w:rPr>
                <w:i/>
              </w:rPr>
              <w:t>best fit</w:t>
            </w:r>
            <w:r>
              <w:t xml:space="preserve"> to the data obtained in the experiment.</w:t>
            </w:r>
          </w:p>
          <w:p w:rsidR="00000000" w:rsidRDefault="00730202">
            <w:pPr>
              <w:pStyle w:val="Footer"/>
              <w:tabs>
                <w:tab w:val="clear" w:pos="4153"/>
                <w:tab w:val="clear" w:pos="8306"/>
              </w:tabs>
            </w:pPr>
          </w:p>
          <w:p w:rsidR="00000000" w:rsidRDefault="00730202">
            <w:pPr>
              <w:pStyle w:val="Footer"/>
              <w:tabs>
                <w:tab w:val="clear" w:pos="4153"/>
                <w:tab w:val="clear" w:pos="8306"/>
              </w:tabs>
            </w:pPr>
            <w:r>
              <w:t>For the simple dart-throwing example it was possible to work ou</w:t>
            </w:r>
            <w:r>
              <w:t xml:space="preserve">t the MLE for </w:t>
            </w:r>
            <w:r>
              <w:rPr>
                <w:i/>
              </w:rPr>
              <w:t>p</w:t>
            </w:r>
            <w:r>
              <w:t xml:space="preserve"> by logic/intuition. For a more complex model, with several probabilities, numerical estimation by computer is often the only way to derive MLEs. Statistical packages, such as SPSS, use numerical methods to generate MLEs in several different</w:t>
            </w:r>
            <w:r>
              <w:t xml:space="preserve"> kinds of analyses, including those involved in logistic regression.</w:t>
            </w:r>
          </w:p>
        </w:tc>
      </w:tr>
    </w:tbl>
    <w:p w:rsidR="00000000" w:rsidRDefault="00730202"/>
    <w:p w:rsidR="00000000" w:rsidRDefault="00730202">
      <w:pPr>
        <w:pStyle w:val="Heading1"/>
      </w:pPr>
      <w:r>
        <w:t>Comparing Likelihoods</w:t>
      </w:r>
    </w:p>
    <w:p w:rsidR="00000000" w:rsidRDefault="00730202">
      <w:r>
        <w:t xml:space="preserve">Recall that the likelihood was about 0.08 that the true value of </w:t>
      </w:r>
      <w:r>
        <w:rPr>
          <w:i/>
        </w:rPr>
        <w:t>p</w:t>
      </w:r>
      <w:r>
        <w:t xml:space="preserve"> is 0.6, given our sample estimate. Statisticians do </w:t>
      </w:r>
      <w:r>
        <w:rPr>
          <w:i/>
        </w:rPr>
        <w:t>not</w:t>
      </w:r>
      <w:r>
        <w:t xml:space="preserve"> </w:t>
      </w:r>
      <w:r w:rsidR="00505DFA">
        <w:t xml:space="preserve">usually </w:t>
      </w:r>
      <w:r>
        <w:t>apply any conventional likelihood values</w:t>
      </w:r>
      <w:r>
        <w:t xml:space="preserve"> in order to draw conclusions about the real value of </w:t>
      </w:r>
      <w:r>
        <w:rPr>
          <w:i/>
        </w:rPr>
        <w:t>p</w:t>
      </w:r>
      <w:r>
        <w:t xml:space="preserve">. We do </w:t>
      </w:r>
      <w:r>
        <w:rPr>
          <w:i/>
        </w:rPr>
        <w:t>not</w:t>
      </w:r>
      <w:r>
        <w:t xml:space="preserve"> apply the 0.05 convention used in hypothesis testing to evaluate likelihoods in these situations. (CIs, as described earlier, show how the 0.05 convention can be used in this situation.) In</w:t>
      </w:r>
      <w:r>
        <w:t>stead, statistical modelling works by comparing the likelihoods under two different hypotheses.</w:t>
      </w:r>
    </w:p>
    <w:p w:rsidR="00000000" w:rsidRDefault="00730202"/>
    <w:p w:rsidR="00000000" w:rsidRDefault="00730202">
      <w:r>
        <w:t>Let us suppose that we have calculated the (maximum) likelihood under hypothesis 1 and a (maximum) likelihood under hypothesis 2. We can denote these hypothese</w:t>
      </w:r>
      <w:r>
        <w:t xml:space="preserve">s as </w:t>
      </w:r>
      <w:r>
        <w:rPr>
          <w:i/>
        </w:rPr>
        <w:t>H</w:t>
      </w:r>
      <w:r>
        <w:rPr>
          <w:i/>
          <w:vertAlign w:val="subscript"/>
        </w:rPr>
        <w:t>1</w:t>
      </w:r>
      <w:r>
        <w:t xml:space="preserve"> and </w:t>
      </w:r>
      <w:r>
        <w:rPr>
          <w:i/>
        </w:rPr>
        <w:t>H</w:t>
      </w:r>
      <w:r>
        <w:rPr>
          <w:i/>
          <w:vertAlign w:val="subscript"/>
        </w:rPr>
        <w:t>2</w:t>
      </w:r>
      <w:r>
        <w:t xml:space="preserve">, and the associated likelihoods as </w:t>
      </w:r>
      <w:r>
        <w:rPr>
          <w:i/>
        </w:rPr>
        <w:t>L</w:t>
      </w:r>
      <w:r>
        <w:rPr>
          <w:i/>
          <w:vertAlign w:val="subscript"/>
        </w:rPr>
        <w:t>1</w:t>
      </w:r>
      <w:r>
        <w:rPr>
          <w:i/>
        </w:rPr>
        <w:t xml:space="preserve"> </w:t>
      </w:r>
      <w:r>
        <w:t>and</w:t>
      </w:r>
      <w:r>
        <w:rPr>
          <w:i/>
        </w:rPr>
        <w:t xml:space="preserve"> L</w:t>
      </w:r>
      <w:r>
        <w:rPr>
          <w:i/>
          <w:vertAlign w:val="subscript"/>
        </w:rPr>
        <w:t>2</w:t>
      </w:r>
      <w:r>
        <w:t xml:space="preserve">. </w:t>
      </w:r>
      <w:r w:rsidR="00505DFA">
        <w:t>It</w:t>
      </w:r>
      <w:r>
        <w:t xml:space="preserve"> has been </w:t>
      </w:r>
      <w:r w:rsidR="00505DFA">
        <w:t>demonstrated</w:t>
      </w:r>
      <w:r>
        <w:t xml:space="preserve"> that -2 times the natural logarithm of the ratio between these two likelihoods (i.e., -2*</w:t>
      </w:r>
      <w:proofErr w:type="gramStart"/>
      <w:r>
        <w:t>log</w:t>
      </w:r>
      <w:r>
        <w:rPr>
          <w:vertAlign w:val="subscript"/>
        </w:rPr>
        <w:t>e</w:t>
      </w:r>
      <w:r>
        <w:t>[</w:t>
      </w:r>
      <w:proofErr w:type="gramEnd"/>
      <w:r>
        <w:rPr>
          <w:i/>
        </w:rPr>
        <w:t>L</w:t>
      </w:r>
      <w:r>
        <w:rPr>
          <w:i/>
          <w:vertAlign w:val="subscript"/>
        </w:rPr>
        <w:t>1</w:t>
      </w:r>
      <w:r>
        <w:t>/</w:t>
      </w:r>
      <w:r>
        <w:rPr>
          <w:i/>
        </w:rPr>
        <w:t>L</w:t>
      </w:r>
      <w:r>
        <w:rPr>
          <w:i/>
          <w:vertAlign w:val="subscript"/>
        </w:rPr>
        <w:t>2</w:t>
      </w:r>
      <w:r>
        <w:t xml:space="preserve">]) has approximately the </w:t>
      </w:r>
      <w:r>
        <w:sym w:font="Symbol" w:char="F063"/>
      </w:r>
      <w:r>
        <w:rPr>
          <w:vertAlign w:val="superscript"/>
        </w:rPr>
        <w:t>2</w:t>
      </w:r>
      <w:r>
        <w:t xml:space="preserve"> distribution. Thus, we can use t</w:t>
      </w:r>
      <w:r>
        <w:t xml:space="preserve">he </w:t>
      </w:r>
      <w:r>
        <w:rPr>
          <w:i/>
        </w:rPr>
        <w:t>log likelihood ratio</w:t>
      </w:r>
      <w:r>
        <w:t xml:space="preserve"> and the </w:t>
      </w:r>
      <w:r>
        <w:sym w:font="Symbol" w:char="F063"/>
      </w:r>
      <w:r>
        <w:rPr>
          <w:vertAlign w:val="superscript"/>
        </w:rPr>
        <w:t>2</w:t>
      </w:r>
      <w:r>
        <w:t xml:space="preserve"> distribution to test whether </w:t>
      </w:r>
      <w:r>
        <w:rPr>
          <w:i/>
        </w:rPr>
        <w:t>H</w:t>
      </w:r>
      <w:r>
        <w:rPr>
          <w:i/>
          <w:vertAlign w:val="subscript"/>
        </w:rPr>
        <w:t>1</w:t>
      </w:r>
      <w:r>
        <w:t xml:space="preserve"> is significantly less likely than </w:t>
      </w:r>
      <w:r>
        <w:rPr>
          <w:i/>
        </w:rPr>
        <w:t>H</w:t>
      </w:r>
      <w:r>
        <w:rPr>
          <w:i/>
          <w:vertAlign w:val="subscript"/>
        </w:rPr>
        <w:t>2</w:t>
      </w:r>
      <w:r>
        <w:t>.</w:t>
      </w:r>
    </w:p>
    <w:p w:rsidR="00000000" w:rsidRDefault="00730202"/>
    <w:p w:rsidR="00000000" w:rsidRDefault="00730202">
      <w:r>
        <w:t xml:space="preserve">In analysing frequency data, this approach is typically used when there is a </w:t>
      </w:r>
      <w:r>
        <w:rPr>
          <w:i/>
        </w:rPr>
        <w:t>hierarchy</w:t>
      </w:r>
      <w:r>
        <w:t xml:space="preserve"> of hypotheses of increasing complexity. Hence, </w:t>
      </w:r>
      <w:proofErr w:type="spellStart"/>
      <w:r>
        <w:t>loglinear</w:t>
      </w:r>
      <w:proofErr w:type="spellEnd"/>
      <w:r>
        <w:t xml:space="preserve"> modell</w:t>
      </w:r>
      <w:r>
        <w:t xml:space="preserve">ing of frequency data is often referred to as </w:t>
      </w:r>
      <w:r>
        <w:rPr>
          <w:i/>
        </w:rPr>
        <w:t xml:space="preserve">hierarchical </w:t>
      </w:r>
      <w:proofErr w:type="spellStart"/>
      <w:r>
        <w:rPr>
          <w:i/>
        </w:rPr>
        <w:t>loglinear</w:t>
      </w:r>
      <w:proofErr w:type="spellEnd"/>
      <w:r>
        <w:rPr>
          <w:i/>
        </w:rPr>
        <w:t xml:space="preserve"> modelling</w:t>
      </w:r>
      <w:r>
        <w:t>. Analysis proceeds by finding the simplest hypothesis which is able to account for the observed data with a likelihood that is not significantly lower than the next most complex</w:t>
      </w:r>
      <w:r>
        <w:t xml:space="preserve"> hypothesis in the hierarchy. We will illustrate this rather abstract and wordy statement with a concrete worked example.</w:t>
      </w:r>
    </w:p>
    <w:p w:rsidR="00000000" w:rsidRDefault="00730202"/>
    <w:p w:rsidR="00000000" w:rsidRDefault="00730202">
      <w:pPr>
        <w:pStyle w:val="Heading1"/>
      </w:pPr>
      <w:r>
        <w:t>Comparing Likelihoods in the Darts Data</w:t>
      </w:r>
    </w:p>
    <w:p w:rsidR="00000000" w:rsidRDefault="00730202">
      <w:r>
        <w:t xml:space="preserve">In fact the darts data used above were not collected from 100 </w:t>
      </w:r>
      <w:r w:rsidR="00505DFA">
        <w:t>p</w:t>
      </w:r>
      <w:r w:rsidR="00C72C2E">
        <w:t>articipa</w:t>
      </w:r>
      <w:r w:rsidR="00505DFA">
        <w:t>nts</w:t>
      </w:r>
      <w:r>
        <w:t xml:space="preserve"> but from a single individ</w:t>
      </w:r>
      <w:r>
        <w:t xml:space="preserve">ual. She was a right-handed woman with no previous experience of darts. The data reflect 100 throws at the board using her right and left hand on alternate throws. (The data from this experiment are </w:t>
      </w:r>
      <w:r w:rsidR="00505DFA">
        <w:t>in the SPSS file</w:t>
      </w:r>
      <w:r>
        <w:t xml:space="preserve"> </w:t>
      </w:r>
      <w:r>
        <w:rPr>
          <w:i/>
        </w:rPr>
        <w:t xml:space="preserve">darts </w:t>
      </w:r>
      <w:proofErr w:type="spellStart"/>
      <w:r>
        <w:rPr>
          <w:i/>
        </w:rPr>
        <w:t>study.sav</w:t>
      </w:r>
      <w:proofErr w:type="spellEnd"/>
      <w:r>
        <w:t xml:space="preserve">.) The full contingency </w:t>
      </w:r>
      <w:r>
        <w:t>table is illustrated below.</w:t>
      </w:r>
    </w:p>
    <w:p w:rsidR="00000000" w:rsidRDefault="00730202">
      <w:r>
        <w:br w:type="page"/>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276"/>
        <w:gridCol w:w="1417"/>
        <w:gridCol w:w="992"/>
        <w:gridCol w:w="1418"/>
      </w:tblGrid>
      <w:tr w:rsidR="00000000">
        <w:tblPrEx>
          <w:tblCellMar>
            <w:top w:w="0" w:type="dxa"/>
            <w:bottom w:w="0" w:type="dxa"/>
          </w:tblCellMar>
        </w:tblPrEx>
        <w:trPr>
          <w:cantSplit/>
        </w:trPr>
        <w:tc>
          <w:tcPr>
            <w:tcW w:w="1418" w:type="dxa"/>
            <w:tcBorders>
              <w:top w:val="nil"/>
              <w:left w:val="nil"/>
              <w:bottom w:val="nil"/>
              <w:right w:val="nil"/>
            </w:tcBorders>
          </w:tcPr>
          <w:p w:rsidR="00000000" w:rsidRDefault="00730202"/>
        </w:tc>
        <w:tc>
          <w:tcPr>
            <w:tcW w:w="1276" w:type="dxa"/>
            <w:tcBorders>
              <w:top w:val="nil"/>
              <w:left w:val="nil"/>
              <w:bottom w:val="nil"/>
            </w:tcBorders>
          </w:tcPr>
          <w:p w:rsidR="00000000" w:rsidRDefault="00730202"/>
        </w:tc>
        <w:tc>
          <w:tcPr>
            <w:tcW w:w="2409" w:type="dxa"/>
            <w:gridSpan w:val="2"/>
          </w:tcPr>
          <w:p w:rsidR="00000000" w:rsidRDefault="00730202">
            <w:pPr>
              <w:jc w:val="center"/>
              <w:rPr>
                <w:i/>
              </w:rPr>
            </w:pPr>
            <w:proofErr w:type="spellStart"/>
            <w:r>
              <w:rPr>
                <w:i/>
              </w:rPr>
              <w:t>hitboard</w:t>
            </w:r>
            <w:proofErr w:type="spellEnd"/>
          </w:p>
        </w:tc>
        <w:tc>
          <w:tcPr>
            <w:tcW w:w="1418" w:type="dxa"/>
            <w:tcBorders>
              <w:top w:val="nil"/>
              <w:bottom w:val="nil"/>
              <w:right w:val="nil"/>
            </w:tcBorders>
          </w:tcPr>
          <w:p w:rsidR="00000000" w:rsidRDefault="00730202">
            <w:pPr>
              <w:jc w:val="center"/>
              <w:rPr>
                <w:i/>
              </w:rPr>
            </w:pPr>
          </w:p>
        </w:tc>
      </w:tr>
      <w:tr w:rsidR="00000000">
        <w:tblPrEx>
          <w:tblCellMar>
            <w:top w:w="0" w:type="dxa"/>
            <w:bottom w:w="0" w:type="dxa"/>
          </w:tblCellMar>
        </w:tblPrEx>
        <w:trPr>
          <w:cantSplit/>
        </w:trPr>
        <w:tc>
          <w:tcPr>
            <w:tcW w:w="1418" w:type="dxa"/>
            <w:tcBorders>
              <w:top w:val="nil"/>
              <w:left w:val="nil"/>
              <w:right w:val="nil"/>
            </w:tcBorders>
          </w:tcPr>
          <w:p w:rsidR="00000000" w:rsidRDefault="00730202"/>
        </w:tc>
        <w:tc>
          <w:tcPr>
            <w:tcW w:w="1276" w:type="dxa"/>
            <w:tcBorders>
              <w:top w:val="nil"/>
              <w:left w:val="nil"/>
            </w:tcBorders>
          </w:tcPr>
          <w:p w:rsidR="00000000" w:rsidRDefault="00730202"/>
        </w:tc>
        <w:tc>
          <w:tcPr>
            <w:tcW w:w="1417" w:type="dxa"/>
          </w:tcPr>
          <w:p w:rsidR="00000000" w:rsidRDefault="00730202">
            <w:pPr>
              <w:jc w:val="center"/>
            </w:pPr>
            <w:r>
              <w:t>1=yes</w:t>
            </w:r>
          </w:p>
        </w:tc>
        <w:tc>
          <w:tcPr>
            <w:tcW w:w="992" w:type="dxa"/>
          </w:tcPr>
          <w:p w:rsidR="00000000" w:rsidRDefault="00730202">
            <w:pPr>
              <w:jc w:val="center"/>
            </w:pPr>
            <w:r>
              <w:t>2=no</w:t>
            </w:r>
          </w:p>
        </w:tc>
        <w:tc>
          <w:tcPr>
            <w:tcW w:w="1418" w:type="dxa"/>
            <w:tcBorders>
              <w:top w:val="single" w:sz="4" w:space="0" w:color="auto"/>
              <w:right w:val="single" w:sz="4" w:space="0" w:color="auto"/>
            </w:tcBorders>
          </w:tcPr>
          <w:p w:rsidR="00000000" w:rsidRDefault="00730202">
            <w:pPr>
              <w:jc w:val="center"/>
            </w:pPr>
            <w:r>
              <w:t>Row Totals</w:t>
            </w:r>
          </w:p>
        </w:tc>
      </w:tr>
      <w:tr w:rsidR="00000000">
        <w:tblPrEx>
          <w:tblCellMar>
            <w:top w:w="0" w:type="dxa"/>
            <w:bottom w:w="0" w:type="dxa"/>
          </w:tblCellMar>
        </w:tblPrEx>
        <w:trPr>
          <w:cantSplit/>
        </w:trPr>
        <w:tc>
          <w:tcPr>
            <w:tcW w:w="1418" w:type="dxa"/>
            <w:vMerge w:val="restart"/>
          </w:tcPr>
          <w:p w:rsidR="00000000" w:rsidRDefault="00730202">
            <w:r>
              <w:t>Throwing</w:t>
            </w:r>
          </w:p>
          <w:p w:rsidR="00000000" w:rsidRDefault="00730202">
            <w:r>
              <w:t>Hand</w:t>
            </w:r>
          </w:p>
        </w:tc>
        <w:tc>
          <w:tcPr>
            <w:tcW w:w="1276" w:type="dxa"/>
          </w:tcPr>
          <w:p w:rsidR="00000000" w:rsidRDefault="00730202">
            <w:r>
              <w:t>Right (=1)</w:t>
            </w:r>
          </w:p>
        </w:tc>
        <w:tc>
          <w:tcPr>
            <w:tcW w:w="1417" w:type="dxa"/>
          </w:tcPr>
          <w:p w:rsidR="00000000" w:rsidRDefault="00730202">
            <w:pPr>
              <w:jc w:val="center"/>
            </w:pPr>
            <w:r>
              <w:t>40</w:t>
            </w:r>
          </w:p>
        </w:tc>
        <w:tc>
          <w:tcPr>
            <w:tcW w:w="992" w:type="dxa"/>
          </w:tcPr>
          <w:p w:rsidR="00000000" w:rsidRDefault="00730202">
            <w:pPr>
              <w:jc w:val="center"/>
            </w:pPr>
            <w:r>
              <w:t>10</w:t>
            </w:r>
          </w:p>
        </w:tc>
        <w:tc>
          <w:tcPr>
            <w:tcW w:w="1418" w:type="dxa"/>
          </w:tcPr>
          <w:p w:rsidR="00000000" w:rsidRDefault="00730202">
            <w:pPr>
              <w:jc w:val="center"/>
            </w:pPr>
            <w:r>
              <w:t>50</w:t>
            </w:r>
          </w:p>
        </w:tc>
      </w:tr>
      <w:tr w:rsidR="00000000">
        <w:tblPrEx>
          <w:tblCellMar>
            <w:top w:w="0" w:type="dxa"/>
            <w:bottom w:w="0" w:type="dxa"/>
          </w:tblCellMar>
        </w:tblPrEx>
        <w:trPr>
          <w:cantSplit/>
        </w:trPr>
        <w:tc>
          <w:tcPr>
            <w:tcW w:w="1418" w:type="dxa"/>
            <w:vMerge/>
            <w:tcBorders>
              <w:bottom w:val="nil"/>
            </w:tcBorders>
          </w:tcPr>
          <w:p w:rsidR="00000000" w:rsidRDefault="00730202"/>
        </w:tc>
        <w:tc>
          <w:tcPr>
            <w:tcW w:w="1276" w:type="dxa"/>
          </w:tcPr>
          <w:p w:rsidR="00000000" w:rsidRDefault="00730202">
            <w:r>
              <w:t>Left (=2)</w:t>
            </w:r>
          </w:p>
        </w:tc>
        <w:tc>
          <w:tcPr>
            <w:tcW w:w="1417" w:type="dxa"/>
          </w:tcPr>
          <w:p w:rsidR="00000000" w:rsidRDefault="00730202">
            <w:pPr>
              <w:jc w:val="center"/>
            </w:pPr>
            <w:r>
              <w:t>20</w:t>
            </w:r>
          </w:p>
        </w:tc>
        <w:tc>
          <w:tcPr>
            <w:tcW w:w="992" w:type="dxa"/>
          </w:tcPr>
          <w:p w:rsidR="00000000" w:rsidRDefault="00730202">
            <w:pPr>
              <w:jc w:val="center"/>
            </w:pPr>
            <w:r>
              <w:t>30</w:t>
            </w:r>
          </w:p>
        </w:tc>
        <w:tc>
          <w:tcPr>
            <w:tcW w:w="1418" w:type="dxa"/>
          </w:tcPr>
          <w:p w:rsidR="00000000" w:rsidRDefault="00730202">
            <w:pPr>
              <w:jc w:val="center"/>
            </w:pPr>
            <w:r>
              <w:t>50</w:t>
            </w:r>
          </w:p>
        </w:tc>
      </w:tr>
      <w:tr w:rsidR="00000000">
        <w:tblPrEx>
          <w:tblCellMar>
            <w:top w:w="0" w:type="dxa"/>
            <w:bottom w:w="0" w:type="dxa"/>
          </w:tblCellMar>
        </w:tblPrEx>
        <w:trPr>
          <w:cantSplit/>
        </w:trPr>
        <w:tc>
          <w:tcPr>
            <w:tcW w:w="1418" w:type="dxa"/>
            <w:tcBorders>
              <w:left w:val="nil"/>
              <w:bottom w:val="nil"/>
            </w:tcBorders>
          </w:tcPr>
          <w:p w:rsidR="00000000" w:rsidRDefault="00730202"/>
        </w:tc>
        <w:tc>
          <w:tcPr>
            <w:tcW w:w="1276" w:type="dxa"/>
          </w:tcPr>
          <w:p w:rsidR="00000000" w:rsidRDefault="00730202">
            <w:r>
              <w:t xml:space="preserve">Column </w:t>
            </w:r>
          </w:p>
          <w:p w:rsidR="00000000" w:rsidRDefault="00730202">
            <w:r>
              <w:t>Totals</w:t>
            </w:r>
          </w:p>
        </w:tc>
        <w:tc>
          <w:tcPr>
            <w:tcW w:w="1417" w:type="dxa"/>
          </w:tcPr>
          <w:p w:rsidR="00000000" w:rsidRDefault="00730202">
            <w:pPr>
              <w:jc w:val="center"/>
            </w:pPr>
            <w:r>
              <w:t>60</w:t>
            </w:r>
          </w:p>
        </w:tc>
        <w:tc>
          <w:tcPr>
            <w:tcW w:w="992" w:type="dxa"/>
          </w:tcPr>
          <w:p w:rsidR="00000000" w:rsidRDefault="00730202">
            <w:pPr>
              <w:jc w:val="center"/>
            </w:pPr>
            <w:r>
              <w:t>40</w:t>
            </w:r>
          </w:p>
        </w:tc>
        <w:tc>
          <w:tcPr>
            <w:tcW w:w="1418" w:type="dxa"/>
          </w:tcPr>
          <w:p w:rsidR="00000000" w:rsidRDefault="00730202">
            <w:r>
              <w:t>Grand Total=100</w:t>
            </w:r>
          </w:p>
        </w:tc>
      </w:tr>
    </w:tbl>
    <w:p w:rsidR="00000000" w:rsidRDefault="00730202">
      <w:pPr>
        <w:jc w:val="center"/>
        <w:rPr>
          <w:i/>
          <w:sz w:val="20"/>
          <w:u w:val="single"/>
        </w:rPr>
      </w:pPr>
    </w:p>
    <w:p w:rsidR="00000000" w:rsidRDefault="00730202">
      <w:pPr>
        <w:jc w:val="center"/>
        <w:rPr>
          <w:sz w:val="20"/>
        </w:rPr>
      </w:pPr>
      <w:r>
        <w:rPr>
          <w:i/>
          <w:sz w:val="20"/>
          <w:u w:val="single"/>
        </w:rPr>
        <w:t>Table 4</w:t>
      </w:r>
      <w:r>
        <w:rPr>
          <w:sz w:val="20"/>
        </w:rPr>
        <w:t>. The overall contingency data for the dart-throwing data</w:t>
      </w:r>
    </w:p>
    <w:p w:rsidR="00000000" w:rsidRDefault="00730202"/>
    <w:p w:rsidR="00000000" w:rsidRDefault="00730202">
      <w:r>
        <w:t>We might generate a hierar</w:t>
      </w:r>
      <w:r>
        <w:t>chy of two simple hypotheses about the subject’s performance:</w:t>
      </w:r>
    </w:p>
    <w:p w:rsidR="00000000" w:rsidRDefault="00730202"/>
    <w:p w:rsidR="00000000" w:rsidRDefault="00730202">
      <w:pPr>
        <w:ind w:left="720"/>
      </w:pPr>
      <w:r>
        <w:rPr>
          <w:i/>
        </w:rPr>
        <w:t>H</w:t>
      </w:r>
      <w:r>
        <w:rPr>
          <w:i/>
          <w:vertAlign w:val="subscript"/>
        </w:rPr>
        <w:t>1</w:t>
      </w:r>
      <w:r>
        <w:t>: her ability to hit the board is unaffected by the hand she uses to throw</w:t>
      </w:r>
    </w:p>
    <w:p w:rsidR="00000000" w:rsidRDefault="00730202">
      <w:pPr>
        <w:ind w:left="720"/>
      </w:pPr>
      <w:r>
        <w:rPr>
          <w:i/>
        </w:rPr>
        <w:t>H</w:t>
      </w:r>
      <w:r>
        <w:rPr>
          <w:i/>
          <w:vertAlign w:val="subscript"/>
        </w:rPr>
        <w:t>2</w:t>
      </w:r>
      <w:r>
        <w:t>: her ability to hit the board is affected by the hand she uses to throw</w:t>
      </w:r>
      <w:r>
        <w:rPr>
          <w:rStyle w:val="FootnoteReference"/>
        </w:rPr>
        <w:footnoteReference w:id="1"/>
      </w:r>
    </w:p>
    <w:p w:rsidR="00000000" w:rsidRDefault="00730202"/>
    <w:p w:rsidR="00000000" w:rsidRDefault="00730202">
      <w:r>
        <w:t xml:space="preserve">For the full contingency table 2 </w:t>
      </w:r>
      <w:r>
        <w:rPr>
          <w:i/>
        </w:rPr>
        <w:t>indepe</w:t>
      </w:r>
      <w:r>
        <w:rPr>
          <w:i/>
        </w:rPr>
        <w:t>ndent</w:t>
      </w:r>
      <w:r>
        <w:t xml:space="preserve"> probability values were measured in the experiment: the probability of hitting the board measured for her right hand and the probability measured for her left hand. We will denote the measured sample probability values by </w:t>
      </w:r>
      <w:proofErr w:type="spellStart"/>
      <w:r>
        <w:rPr>
          <w:i/>
        </w:rPr>
        <w:t>q</w:t>
      </w:r>
      <w:r>
        <w:rPr>
          <w:i/>
          <w:vertAlign w:val="subscript"/>
        </w:rPr>
        <w:t>L</w:t>
      </w:r>
      <w:proofErr w:type="spellEnd"/>
      <w:r>
        <w:t xml:space="preserve"> and </w:t>
      </w:r>
      <w:proofErr w:type="spellStart"/>
      <w:proofErr w:type="gramStart"/>
      <w:r>
        <w:rPr>
          <w:i/>
        </w:rPr>
        <w:t>q</w:t>
      </w:r>
      <w:r>
        <w:rPr>
          <w:i/>
          <w:vertAlign w:val="subscript"/>
        </w:rPr>
        <w:t>R</w:t>
      </w:r>
      <w:proofErr w:type="spellEnd"/>
      <w:proofErr w:type="gramEnd"/>
      <w:r>
        <w:t xml:space="preserve"> for the left and r</w:t>
      </w:r>
      <w:r>
        <w:t>ight hand respectively. (The probability values for missing the board are not independent of the probabilities for hitting the board: the probability for a hit plus that for a miss must add up to 1.)</w:t>
      </w:r>
    </w:p>
    <w:p w:rsidR="00000000" w:rsidRDefault="00730202"/>
    <w:p w:rsidR="00000000" w:rsidRDefault="00730202">
      <w:r>
        <w:t xml:space="preserve">We can represent the hypothesis </w:t>
      </w:r>
      <w:r>
        <w:rPr>
          <w:i/>
        </w:rPr>
        <w:t>H</w:t>
      </w:r>
      <w:r>
        <w:rPr>
          <w:i/>
          <w:vertAlign w:val="subscript"/>
        </w:rPr>
        <w:t>1</w:t>
      </w:r>
      <w:r>
        <w:t xml:space="preserve"> and </w:t>
      </w:r>
      <w:r>
        <w:rPr>
          <w:i/>
        </w:rPr>
        <w:t>H</w:t>
      </w:r>
      <w:r>
        <w:rPr>
          <w:i/>
          <w:vertAlign w:val="subscript"/>
        </w:rPr>
        <w:t>2</w:t>
      </w:r>
      <w:r>
        <w:t xml:space="preserve"> in terms of u</w:t>
      </w:r>
      <w:r>
        <w:t xml:space="preserve">nderlying population probabilities. </w:t>
      </w:r>
      <w:r>
        <w:rPr>
          <w:i/>
        </w:rPr>
        <w:t>H</w:t>
      </w:r>
      <w:r>
        <w:rPr>
          <w:i/>
          <w:vertAlign w:val="subscript"/>
        </w:rPr>
        <w:t>1</w:t>
      </w:r>
      <w:r>
        <w:t xml:space="preserve"> is an </w:t>
      </w:r>
      <w:r>
        <w:rPr>
          <w:i/>
        </w:rPr>
        <w:t>independence</w:t>
      </w:r>
      <w:r>
        <w:t xml:space="preserve"> hypothesis (“throwing ability is independent of hand used”).  According to </w:t>
      </w:r>
      <w:r>
        <w:rPr>
          <w:i/>
        </w:rPr>
        <w:t>H</w:t>
      </w:r>
      <w:r>
        <w:rPr>
          <w:i/>
          <w:vertAlign w:val="subscript"/>
        </w:rPr>
        <w:t>1</w:t>
      </w:r>
      <w:r>
        <w:t xml:space="preserve"> the true probability for a hit with the right hand (denoted </w:t>
      </w:r>
      <w:proofErr w:type="spellStart"/>
      <w:r>
        <w:rPr>
          <w:i/>
        </w:rPr>
        <w:t>p</w:t>
      </w:r>
      <w:r>
        <w:rPr>
          <w:i/>
          <w:vertAlign w:val="subscript"/>
        </w:rPr>
        <w:t>R</w:t>
      </w:r>
      <w:proofErr w:type="spellEnd"/>
      <w:proofErr w:type="gramStart"/>
      <w:r>
        <w:t>)</w:t>
      </w:r>
      <w:r>
        <w:rPr>
          <w:vertAlign w:val="subscript"/>
        </w:rPr>
        <w:t xml:space="preserve"> </w:t>
      </w:r>
      <w:r>
        <w:t xml:space="preserve"> equals</w:t>
      </w:r>
      <w:proofErr w:type="gramEnd"/>
      <w:r>
        <w:t xml:space="preserve"> that for the left hand (</w:t>
      </w:r>
      <w:proofErr w:type="spellStart"/>
      <w:r>
        <w:rPr>
          <w:i/>
        </w:rPr>
        <w:t>p</w:t>
      </w:r>
      <w:r>
        <w:rPr>
          <w:i/>
          <w:vertAlign w:val="subscript"/>
        </w:rPr>
        <w:t>L</w:t>
      </w:r>
      <w:proofErr w:type="spellEnd"/>
      <w:r>
        <w:t xml:space="preserve">). Because </w:t>
      </w:r>
      <w:proofErr w:type="spellStart"/>
      <w:r>
        <w:rPr>
          <w:i/>
        </w:rPr>
        <w:t>p</w:t>
      </w:r>
      <w:r>
        <w:rPr>
          <w:i/>
          <w:vertAlign w:val="subscript"/>
        </w:rPr>
        <w:t>R</w:t>
      </w:r>
      <w:proofErr w:type="spellEnd"/>
      <w:r>
        <w:t xml:space="preserve"> = </w:t>
      </w:r>
      <w:proofErr w:type="spellStart"/>
      <w:proofErr w:type="gramStart"/>
      <w:r>
        <w:rPr>
          <w:i/>
        </w:rPr>
        <w:t>p</w:t>
      </w:r>
      <w:r>
        <w:rPr>
          <w:i/>
          <w:vertAlign w:val="subscript"/>
        </w:rPr>
        <w:t>L</w:t>
      </w:r>
      <w:proofErr w:type="spellEnd"/>
      <w:proofErr w:type="gramEnd"/>
      <w:r>
        <w:t xml:space="preserve"> we </w:t>
      </w:r>
      <w:r>
        <w:t xml:space="preserve">can replace these probabilities with a single value (denoted </w:t>
      </w:r>
      <w:r>
        <w:rPr>
          <w:i/>
        </w:rPr>
        <w:t>p</w:t>
      </w:r>
      <w:r>
        <w:t xml:space="preserve">; </w:t>
      </w:r>
      <w:r>
        <w:rPr>
          <w:i/>
        </w:rPr>
        <w:t>p</w:t>
      </w:r>
      <w:r>
        <w:t xml:space="preserve"> = </w:t>
      </w:r>
      <w:proofErr w:type="spellStart"/>
      <w:r>
        <w:rPr>
          <w:i/>
        </w:rPr>
        <w:t>p</w:t>
      </w:r>
      <w:r>
        <w:rPr>
          <w:i/>
          <w:vertAlign w:val="subscript"/>
        </w:rPr>
        <w:t>R</w:t>
      </w:r>
      <w:proofErr w:type="spellEnd"/>
      <w:r>
        <w:t xml:space="preserve"> = </w:t>
      </w:r>
      <w:proofErr w:type="spellStart"/>
      <w:r>
        <w:rPr>
          <w:i/>
        </w:rPr>
        <w:t>p</w:t>
      </w:r>
      <w:r>
        <w:rPr>
          <w:i/>
          <w:vertAlign w:val="subscript"/>
        </w:rPr>
        <w:t>L</w:t>
      </w:r>
      <w:proofErr w:type="spellEnd"/>
      <w:r>
        <w:t xml:space="preserve">). Hypotheses have parameters (probabilities in this case) and degrees of freedom. </w:t>
      </w:r>
      <w:r>
        <w:rPr>
          <w:i/>
        </w:rPr>
        <w:t>H</w:t>
      </w:r>
      <w:r>
        <w:rPr>
          <w:i/>
          <w:vertAlign w:val="subscript"/>
        </w:rPr>
        <w:t>1</w:t>
      </w:r>
      <w:r>
        <w:t xml:space="preserve"> is thus a “single-parameter” hypothesis (as it specifies only one probability value; i.e., </w:t>
      </w:r>
      <w:r>
        <w:rPr>
          <w:i/>
        </w:rPr>
        <w:t>p</w:t>
      </w:r>
      <w:r>
        <w:t xml:space="preserve">). </w:t>
      </w:r>
      <w:r>
        <w:t>The degrees of freedom (</w:t>
      </w:r>
      <w:proofErr w:type="gramStart"/>
      <w:r>
        <w:rPr>
          <w:i/>
        </w:rPr>
        <w:t>df</w:t>
      </w:r>
      <w:proofErr w:type="gramEnd"/>
      <w:r>
        <w:t xml:space="preserve">) for a hypothesis are given by the number of independent data points (the independent probabilities measured in this experiment; 2 in this case) minus the number of freely varying parameters of the hypothesis. Thus, for </w:t>
      </w:r>
      <w:r>
        <w:rPr>
          <w:i/>
        </w:rPr>
        <w:t>H</w:t>
      </w:r>
      <w:r>
        <w:rPr>
          <w:i/>
          <w:vertAlign w:val="subscript"/>
        </w:rPr>
        <w:t>1</w:t>
      </w:r>
      <w:r>
        <w:t xml:space="preserve">, </w:t>
      </w:r>
      <w:r>
        <w:rPr>
          <w:i/>
        </w:rPr>
        <w:t>df</w:t>
      </w:r>
      <w:proofErr w:type="gramStart"/>
      <w:r>
        <w:t>=(</w:t>
      </w:r>
      <w:proofErr w:type="gramEnd"/>
      <w:r>
        <w:t>2</w:t>
      </w:r>
      <w:r>
        <w:t>-1)=1.</w:t>
      </w:r>
    </w:p>
    <w:p w:rsidR="00000000" w:rsidRDefault="00730202">
      <w:pPr>
        <w:pStyle w:val="Footer"/>
        <w:tabs>
          <w:tab w:val="clear" w:pos="4153"/>
          <w:tab w:val="clear" w:pos="8306"/>
        </w:tabs>
        <w:rPr>
          <w:vertAlign w:val="subscript"/>
        </w:rPr>
      </w:pPr>
    </w:p>
    <w:p w:rsidR="00000000" w:rsidRDefault="00730202">
      <w:r>
        <w:rPr>
          <w:i/>
        </w:rPr>
        <w:t>H</w:t>
      </w:r>
      <w:r>
        <w:rPr>
          <w:i/>
          <w:vertAlign w:val="subscript"/>
        </w:rPr>
        <w:t>2</w:t>
      </w:r>
      <w:r>
        <w:t xml:space="preserve"> is a more complex hypothesis than </w:t>
      </w:r>
      <w:r>
        <w:rPr>
          <w:i/>
        </w:rPr>
        <w:t>H</w:t>
      </w:r>
      <w:r>
        <w:rPr>
          <w:i/>
          <w:vertAlign w:val="subscript"/>
        </w:rPr>
        <w:t>1</w:t>
      </w:r>
      <w:r>
        <w:t xml:space="preserve"> because it has two parameters. </w:t>
      </w:r>
      <w:r>
        <w:rPr>
          <w:i/>
        </w:rPr>
        <w:t>H</w:t>
      </w:r>
      <w:r>
        <w:rPr>
          <w:i/>
          <w:vertAlign w:val="subscript"/>
        </w:rPr>
        <w:t>2</w:t>
      </w:r>
      <w:r>
        <w:t xml:space="preserve"> says that the probabilities for a hit with the left and right hands are not equal; i.e., </w:t>
      </w:r>
      <w:proofErr w:type="spellStart"/>
      <w:r>
        <w:rPr>
          <w:i/>
        </w:rPr>
        <w:t>p</w:t>
      </w:r>
      <w:r>
        <w:rPr>
          <w:i/>
          <w:vertAlign w:val="subscript"/>
        </w:rPr>
        <w:t>R</w:t>
      </w:r>
      <w:proofErr w:type="spellEnd"/>
      <w:r>
        <w:t xml:space="preserve"> </w:t>
      </w:r>
      <w:r>
        <w:sym w:font="Symbol" w:char="F0B9"/>
      </w:r>
      <w:r>
        <w:t xml:space="preserve"> </w:t>
      </w:r>
      <w:proofErr w:type="spellStart"/>
      <w:r>
        <w:rPr>
          <w:i/>
        </w:rPr>
        <w:t>p</w:t>
      </w:r>
      <w:r>
        <w:rPr>
          <w:i/>
          <w:vertAlign w:val="subscript"/>
        </w:rPr>
        <w:t>L</w:t>
      </w:r>
      <w:r>
        <w:t>.</w:t>
      </w:r>
      <w:proofErr w:type="spellEnd"/>
      <w:r>
        <w:t xml:space="preserve"> Thus, 2 separate probabilities are needed to specify the hypothesis.</w:t>
      </w:r>
    </w:p>
    <w:p w:rsidR="00000000" w:rsidRDefault="00730202"/>
    <w:p w:rsidR="00000000" w:rsidRDefault="00730202">
      <w:r>
        <w:t>It als</w:t>
      </w:r>
      <w:r>
        <w:t xml:space="preserve">o follows that </w:t>
      </w:r>
      <w:r>
        <w:rPr>
          <w:i/>
        </w:rPr>
        <w:t>H</w:t>
      </w:r>
      <w:r>
        <w:rPr>
          <w:i/>
          <w:vertAlign w:val="subscript"/>
        </w:rPr>
        <w:t>2</w:t>
      </w:r>
      <w:r>
        <w:t xml:space="preserve"> has </w:t>
      </w:r>
      <w:proofErr w:type="gramStart"/>
      <w:r>
        <w:rPr>
          <w:i/>
        </w:rPr>
        <w:t>df</w:t>
      </w:r>
      <w:r>
        <w:t>=</w:t>
      </w:r>
      <w:proofErr w:type="gramEnd"/>
      <w:r>
        <w:t xml:space="preserve">0. A hypothesis produces a specific model when values are provided for the parameters of the hypothesis. A hypothesis with </w:t>
      </w:r>
      <w:proofErr w:type="gramStart"/>
      <w:r>
        <w:rPr>
          <w:i/>
        </w:rPr>
        <w:t>df</w:t>
      </w:r>
      <w:r>
        <w:t>=</w:t>
      </w:r>
      <w:proofErr w:type="gramEnd"/>
      <w:r>
        <w:t xml:space="preserve">0 can always generate a model that is described as </w:t>
      </w:r>
      <w:r>
        <w:rPr>
          <w:i/>
        </w:rPr>
        <w:t>saturated</w:t>
      </w:r>
      <w:r>
        <w:t>. Saturated models are not very interesting b</w:t>
      </w:r>
      <w:r>
        <w:t xml:space="preserve">ecause they describe (or </w:t>
      </w:r>
      <w:r>
        <w:rPr>
          <w:i/>
        </w:rPr>
        <w:t>fit</w:t>
      </w:r>
      <w:r>
        <w:t xml:space="preserve">) the data perfectly (in the sense that there is no discrepancy between the observed frequencies and those expected according to the model). The saturated model under hypothesis </w:t>
      </w:r>
      <w:r>
        <w:rPr>
          <w:i/>
        </w:rPr>
        <w:t>H</w:t>
      </w:r>
      <w:r>
        <w:rPr>
          <w:i/>
          <w:vertAlign w:val="subscript"/>
        </w:rPr>
        <w:t>2</w:t>
      </w:r>
      <w:r>
        <w:t xml:space="preserve"> would have the following values: </w:t>
      </w:r>
      <w:r>
        <w:rPr>
          <w:i/>
        </w:rPr>
        <w:t>p</w:t>
      </w:r>
      <w:r>
        <w:rPr>
          <w:i/>
          <w:vertAlign w:val="subscript"/>
        </w:rPr>
        <w:t>R</w:t>
      </w:r>
      <w:r>
        <w:t xml:space="preserve">=0.8 and </w:t>
      </w:r>
      <w:proofErr w:type="gramStart"/>
      <w:r>
        <w:rPr>
          <w:i/>
        </w:rPr>
        <w:t>p</w:t>
      </w:r>
      <w:r>
        <w:rPr>
          <w:i/>
          <w:vertAlign w:val="subscript"/>
        </w:rPr>
        <w:t>L</w:t>
      </w:r>
      <w:r>
        <w:t>=</w:t>
      </w:r>
      <w:proofErr w:type="gramEnd"/>
      <w:r>
        <w:t xml:space="preserve">0.4. This model is the best-fitting version of hypothesis </w:t>
      </w:r>
      <w:r>
        <w:rPr>
          <w:i/>
        </w:rPr>
        <w:t>H</w:t>
      </w:r>
      <w:r>
        <w:rPr>
          <w:i/>
          <w:vertAlign w:val="subscript"/>
        </w:rPr>
        <w:t>2</w:t>
      </w:r>
      <w:r>
        <w:t xml:space="preserve">, given the data obtained: it is the version of </w:t>
      </w:r>
      <w:r>
        <w:rPr>
          <w:i/>
        </w:rPr>
        <w:t>H</w:t>
      </w:r>
      <w:r>
        <w:rPr>
          <w:i/>
          <w:vertAlign w:val="subscript"/>
        </w:rPr>
        <w:t>2</w:t>
      </w:r>
      <w:r>
        <w:t xml:space="preserve"> that has the maximum likelihood of generating the observed data.</w:t>
      </w:r>
    </w:p>
    <w:p w:rsidR="00000000" w:rsidRDefault="00730202"/>
    <w:tbl>
      <w:tblPr>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7740"/>
      </w:tblGrid>
      <w:tr w:rsidR="00000000">
        <w:tblPrEx>
          <w:tblCellMar>
            <w:top w:w="0" w:type="dxa"/>
            <w:bottom w:w="0" w:type="dxa"/>
          </w:tblCellMar>
        </w:tblPrEx>
        <w:trPr>
          <w:jc w:val="center"/>
        </w:trPr>
        <w:tc>
          <w:tcPr>
            <w:tcW w:w="7740" w:type="dxa"/>
            <w:shd w:val="clear" w:color="auto" w:fill="C0C0C0"/>
          </w:tcPr>
          <w:p w:rsidR="00000000" w:rsidRDefault="00730202">
            <w:pPr>
              <w:pStyle w:val="Heading3"/>
              <w:rPr>
                <w:b/>
                <w:i w:val="0"/>
              </w:rPr>
            </w:pPr>
            <w:r>
              <w:rPr>
                <w:b/>
                <w:i w:val="0"/>
              </w:rPr>
              <w:lastRenderedPageBreak/>
              <w:t>Question 1</w:t>
            </w:r>
          </w:p>
          <w:p w:rsidR="00000000" w:rsidRDefault="00730202">
            <w:r>
              <w:t xml:space="preserve">Can you explain why the best-fitting parameter values for </w:t>
            </w:r>
            <w:r>
              <w:rPr>
                <w:i/>
              </w:rPr>
              <w:t>H</w:t>
            </w:r>
            <w:r>
              <w:rPr>
                <w:i/>
                <w:vertAlign w:val="subscript"/>
              </w:rPr>
              <w:t>2</w:t>
            </w:r>
            <w:r>
              <w:t xml:space="preserve"> are </w:t>
            </w:r>
            <w:r>
              <w:rPr>
                <w:i/>
              </w:rPr>
              <w:t>p</w:t>
            </w:r>
            <w:r>
              <w:rPr>
                <w:i/>
                <w:vertAlign w:val="subscript"/>
              </w:rPr>
              <w:t>R</w:t>
            </w:r>
            <w:r>
              <w:t>=</w:t>
            </w:r>
            <w:r>
              <w:t xml:space="preserve">0.8 and </w:t>
            </w:r>
            <w:r>
              <w:rPr>
                <w:i/>
              </w:rPr>
              <w:t>p</w:t>
            </w:r>
            <w:r>
              <w:rPr>
                <w:i/>
                <w:vertAlign w:val="subscript"/>
              </w:rPr>
              <w:t>L</w:t>
            </w:r>
            <w:r>
              <w:t xml:space="preserve">=0.4? By looking at the formulae given in textbooks </w:t>
            </w:r>
            <w:r>
              <w:t xml:space="preserve">work out what the values of the </w:t>
            </w:r>
            <w:r>
              <w:sym w:font="Symbol" w:char="F063"/>
            </w:r>
            <w:r>
              <w:rPr>
                <w:vertAlign w:val="superscript"/>
              </w:rPr>
              <w:t>2</w:t>
            </w:r>
            <w:r>
              <w:t xml:space="preserve"> and </w:t>
            </w:r>
            <w:r>
              <w:rPr>
                <w:i/>
              </w:rPr>
              <w:t>G</w:t>
            </w:r>
            <w:r>
              <w:rPr>
                <w:i/>
                <w:vertAlign w:val="superscript"/>
              </w:rPr>
              <w:t>2</w:t>
            </w:r>
            <w:r>
              <w:t xml:space="preserve"> </w:t>
            </w:r>
            <w:r w:rsidR="00505DFA">
              <w:t xml:space="preserve">goodness of fit </w:t>
            </w:r>
            <w:r>
              <w:t>statistics would be under the expected frequencies generated by these probability values (</w:t>
            </w:r>
            <w:r>
              <w:rPr>
                <w:i/>
              </w:rPr>
              <w:t>Hint</w:t>
            </w:r>
            <w:r>
              <w:t>: you do not need a calculator to do</w:t>
            </w:r>
            <w:r>
              <w:t xml:space="preserve"> this, as long as you remember what log(1) is.)</w:t>
            </w:r>
          </w:p>
          <w:p w:rsidR="00000000" w:rsidRDefault="00730202"/>
        </w:tc>
      </w:tr>
    </w:tbl>
    <w:p w:rsidR="00000000" w:rsidRDefault="00730202"/>
    <w:p w:rsidR="00000000" w:rsidRDefault="00730202">
      <w:r>
        <w:t>From these probability values given above one can work out the likelihood of the data for the sample of right hand throws (=0.140) and the likelihood of the data for the left hand throws (=0.115). Assuming</w:t>
      </w:r>
      <w:r>
        <w:t xml:space="preserve"> that the observed probabilities in the two samples of throws are independent of one another (i.e., the success or failure of the throwing trials for the left hand does not influence the success or failure of the trials for the right hand, nor vice versa),</w:t>
      </w:r>
      <w:r>
        <w:t xml:space="preserve"> then the overall likelihood across both samples can be worked out by multiplying the likelihoods for the two separate samples</w:t>
      </w:r>
      <w:r>
        <w:rPr>
          <w:rStyle w:val="FootnoteReference"/>
        </w:rPr>
        <w:footnoteReference w:id="2"/>
      </w:r>
      <w:r>
        <w:t>. The overall likelihood is therefore 0.016 (=0.140*0.115). This independence assumption must be met in order to apply any kind o</w:t>
      </w:r>
      <w:r>
        <w:t xml:space="preserve">f analysis of categorical data (from simple </w:t>
      </w:r>
      <w:r>
        <w:sym w:font="Symbol" w:char="F063"/>
      </w:r>
      <w:r>
        <w:rPr>
          <w:vertAlign w:val="superscript"/>
        </w:rPr>
        <w:t>2</w:t>
      </w:r>
      <w:r>
        <w:t xml:space="preserve"> tests to logistic regression). In addition, as noted earlier, the probability of hitting the board with any throw (with left or right hand) must be independent of the probability of hitting the board with any </w:t>
      </w:r>
      <w:r>
        <w:t>other throw; if this independence assumption is violated then the maximum likelihood estimation process (described above) will not estimate the true likelihoods, and the test statistics will not follow a chi-squared distribution.</w:t>
      </w:r>
    </w:p>
    <w:p w:rsidR="00000000" w:rsidRDefault="00730202"/>
    <w:p w:rsidR="00000000" w:rsidRDefault="00730202">
      <w:r>
        <w:t xml:space="preserve"> </w:t>
      </w:r>
    </w:p>
    <w:tbl>
      <w:tblPr>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7740"/>
      </w:tblGrid>
      <w:tr w:rsidR="00000000">
        <w:tblPrEx>
          <w:tblCellMar>
            <w:top w:w="0" w:type="dxa"/>
            <w:bottom w:w="0" w:type="dxa"/>
          </w:tblCellMar>
        </w:tblPrEx>
        <w:trPr>
          <w:jc w:val="center"/>
        </w:trPr>
        <w:tc>
          <w:tcPr>
            <w:tcW w:w="7740" w:type="dxa"/>
            <w:shd w:val="clear" w:color="auto" w:fill="C0C0C0"/>
          </w:tcPr>
          <w:p w:rsidR="00000000" w:rsidRDefault="00730202">
            <w:pPr>
              <w:pStyle w:val="Heading3"/>
              <w:rPr>
                <w:b/>
                <w:i w:val="0"/>
              </w:rPr>
            </w:pPr>
            <w:r>
              <w:rPr>
                <w:b/>
                <w:i w:val="0"/>
              </w:rPr>
              <w:t>Question 2</w:t>
            </w:r>
          </w:p>
          <w:p w:rsidR="00000000" w:rsidRDefault="00730202">
            <w:r>
              <w:t>(The questio</w:t>
            </w:r>
            <w:r>
              <w:t xml:space="preserve">ns in this box illustrate the fact that the use of a particular statistical analysis technique may inform the choice between similar, but subtly different designs, for the same experiment.) </w:t>
            </w:r>
          </w:p>
          <w:p w:rsidR="00000000" w:rsidRDefault="00730202" w:rsidP="00505DFA">
            <w:r>
              <w:t>Is the assumption of independence between the left hand and right</w:t>
            </w:r>
            <w:r>
              <w:t xml:space="preserve"> hand darts data samples justified? Would it have been more or less justified if the subject had taken all her right hand throws first, followed by all her left hand throws? Is the probability of success with each throw of the dart likely to be independent</w:t>
            </w:r>
            <w:r>
              <w:t xml:space="preserve"> of the probability of success of any other throw? From the independence point of view, would a better design have been to test 100 separate right-handed </w:t>
            </w:r>
            <w:r w:rsidR="00505DFA">
              <w:t>p</w:t>
            </w:r>
            <w:r w:rsidR="003329A6">
              <w:t>articipa</w:t>
            </w:r>
            <w:r w:rsidR="00505DFA">
              <w:t>nts</w:t>
            </w:r>
            <w:r>
              <w:t xml:space="preserve"> for one throw each, with half of them (selected at random) being asked to used their left hand?</w:t>
            </w:r>
          </w:p>
        </w:tc>
      </w:tr>
    </w:tbl>
    <w:p w:rsidR="00000000" w:rsidRDefault="00730202"/>
    <w:p w:rsidR="00000000" w:rsidRDefault="00730202">
      <w:r>
        <w:t xml:space="preserve">In general, a more complex hypothesis (such as </w:t>
      </w:r>
      <w:r>
        <w:rPr>
          <w:i/>
        </w:rPr>
        <w:t>H</w:t>
      </w:r>
      <w:r>
        <w:rPr>
          <w:i/>
          <w:vertAlign w:val="subscript"/>
        </w:rPr>
        <w:t>2</w:t>
      </w:r>
      <w:r>
        <w:t xml:space="preserve">) will be able to fit a set of data better than a simpler hypothesis with fewer parameters (such as </w:t>
      </w:r>
      <w:r>
        <w:rPr>
          <w:i/>
        </w:rPr>
        <w:t>H</w:t>
      </w:r>
      <w:r>
        <w:rPr>
          <w:i/>
          <w:vertAlign w:val="subscript"/>
        </w:rPr>
        <w:t>1</w:t>
      </w:r>
      <w:r>
        <w:t xml:space="preserve">). Using the </w:t>
      </w:r>
      <w:r>
        <w:rPr>
          <w:i/>
        </w:rPr>
        <w:t>log-likelihood ratio</w:t>
      </w:r>
      <w:r>
        <w:t xml:space="preserve"> technique, outlined earlier, we can see if the best-fitting version o</w:t>
      </w:r>
      <w:r>
        <w:t>f the simpler hypothesis (</w:t>
      </w:r>
      <w:r>
        <w:rPr>
          <w:i/>
        </w:rPr>
        <w:t>H</w:t>
      </w:r>
      <w:r>
        <w:rPr>
          <w:i/>
          <w:vertAlign w:val="subscript"/>
        </w:rPr>
        <w:t>1</w:t>
      </w:r>
      <w:r>
        <w:t xml:space="preserve">) can fit the observed darts data with a likelihood that is not significantly lower than the likelihood calculated for </w:t>
      </w:r>
      <w:r>
        <w:rPr>
          <w:i/>
        </w:rPr>
        <w:t>H</w:t>
      </w:r>
      <w:r>
        <w:rPr>
          <w:i/>
          <w:vertAlign w:val="subscript"/>
        </w:rPr>
        <w:t>2</w:t>
      </w:r>
      <w:r>
        <w:t xml:space="preserve">. If the likelihood for the best-fitting </w:t>
      </w:r>
      <w:r>
        <w:rPr>
          <w:i/>
        </w:rPr>
        <w:t>H</w:t>
      </w:r>
      <w:r>
        <w:rPr>
          <w:i/>
          <w:vertAlign w:val="subscript"/>
        </w:rPr>
        <w:t>1</w:t>
      </w:r>
      <w:r>
        <w:t xml:space="preserve"> model is not significantly lower than that for the best-fitting</w:t>
      </w:r>
      <w:r>
        <w:t xml:space="preserve"> </w:t>
      </w:r>
      <w:r>
        <w:rPr>
          <w:i/>
        </w:rPr>
        <w:t>H</w:t>
      </w:r>
      <w:r>
        <w:rPr>
          <w:i/>
          <w:vertAlign w:val="subscript"/>
        </w:rPr>
        <w:t>2</w:t>
      </w:r>
      <w:r>
        <w:t xml:space="preserve"> model, then we adopt </w:t>
      </w:r>
      <w:r>
        <w:rPr>
          <w:i/>
        </w:rPr>
        <w:t>H</w:t>
      </w:r>
      <w:r>
        <w:rPr>
          <w:i/>
          <w:vertAlign w:val="subscript"/>
        </w:rPr>
        <w:t>1</w:t>
      </w:r>
      <w:r>
        <w:t xml:space="preserve"> as the best-fitting hypothesis and conclude that dart-throwing accuracy was independent of the hand used. However, if the fit of the H</w:t>
      </w:r>
      <w:r>
        <w:rPr>
          <w:vertAlign w:val="subscript"/>
        </w:rPr>
        <w:t>1</w:t>
      </w:r>
      <w:r>
        <w:t xml:space="preserve"> model is significantly poorer than that of H</w:t>
      </w:r>
      <w:r>
        <w:rPr>
          <w:vertAlign w:val="subscript"/>
        </w:rPr>
        <w:t>2</w:t>
      </w:r>
      <w:r>
        <w:t xml:space="preserve"> (i.e., the likelihood of </w:t>
      </w:r>
      <w:r>
        <w:rPr>
          <w:i/>
        </w:rPr>
        <w:t>H</w:t>
      </w:r>
      <w:r>
        <w:rPr>
          <w:i/>
          <w:vertAlign w:val="subscript"/>
        </w:rPr>
        <w:t>1</w:t>
      </w:r>
      <w:r>
        <w:t xml:space="preserve"> is significantly l</w:t>
      </w:r>
      <w:r>
        <w:t xml:space="preserve">ower than that of </w:t>
      </w:r>
      <w:r>
        <w:rPr>
          <w:i/>
        </w:rPr>
        <w:t>H</w:t>
      </w:r>
      <w:r>
        <w:rPr>
          <w:i/>
          <w:vertAlign w:val="subscript"/>
        </w:rPr>
        <w:t>2</w:t>
      </w:r>
      <w:r>
        <w:t>) then we can reject H</w:t>
      </w:r>
      <w:r>
        <w:rPr>
          <w:vertAlign w:val="subscript"/>
        </w:rPr>
        <w:t>1</w:t>
      </w:r>
      <w:r>
        <w:t xml:space="preserve"> and conclude that throwing accuracy was not independent of the hand used. (The details of the likelihood ratio calculation is given below and then checked out using SPSS.)</w:t>
      </w:r>
    </w:p>
    <w:p w:rsidR="00000000" w:rsidRDefault="00730202"/>
    <w:p w:rsidR="00000000" w:rsidRDefault="00730202">
      <w:r>
        <w:lastRenderedPageBreak/>
        <w:t>To emphasise the analogy with ANOVA, on</w:t>
      </w:r>
      <w:r>
        <w:t xml:space="preserve">e can think of the likelihood ratio statistic as testing the </w:t>
      </w:r>
      <w:r>
        <w:rPr>
          <w:i/>
        </w:rPr>
        <w:t>interaction</w:t>
      </w:r>
      <w:r>
        <w:t xml:space="preserve"> between the variables </w:t>
      </w:r>
      <w:r>
        <w:rPr>
          <w:i/>
        </w:rPr>
        <w:t>Hand</w:t>
      </w:r>
      <w:r>
        <w:t xml:space="preserve"> and </w:t>
      </w:r>
      <w:proofErr w:type="spellStart"/>
      <w:r>
        <w:rPr>
          <w:i/>
        </w:rPr>
        <w:t>hitboard</w:t>
      </w:r>
      <w:proofErr w:type="spellEnd"/>
      <w:r>
        <w:t xml:space="preserve">. A significant interaction would simply mean that the probability of hitting the board was affected by the hand used (i.e. supporting </w:t>
      </w:r>
      <w:r>
        <w:rPr>
          <w:i/>
        </w:rPr>
        <w:t>H</w:t>
      </w:r>
      <w:r>
        <w:rPr>
          <w:i/>
          <w:vertAlign w:val="subscript"/>
        </w:rPr>
        <w:t>2</w:t>
      </w:r>
      <w:r>
        <w:t xml:space="preserve">); the </w:t>
      </w:r>
      <w:r>
        <w:t xml:space="preserve">lack of significant interaction therefore supports </w:t>
      </w:r>
      <w:r>
        <w:rPr>
          <w:i/>
        </w:rPr>
        <w:t>H</w:t>
      </w:r>
      <w:r>
        <w:rPr>
          <w:i/>
          <w:vertAlign w:val="subscript"/>
        </w:rPr>
        <w:t>1</w:t>
      </w:r>
      <w:r>
        <w:t xml:space="preserve">. This way of thinking of the data is particularly helpful when we later analyse tables with more than two variables. Note also that we are usually not interested in the </w:t>
      </w:r>
      <w:r>
        <w:rPr>
          <w:i/>
        </w:rPr>
        <w:t>main effects</w:t>
      </w:r>
      <w:r>
        <w:t xml:space="preserve"> under such analyses.</w:t>
      </w:r>
      <w:r>
        <w:t xml:space="preserve"> The main effects in the darts data (i.e., for </w:t>
      </w:r>
      <w:r>
        <w:rPr>
          <w:i/>
        </w:rPr>
        <w:t>Hand</w:t>
      </w:r>
      <w:r>
        <w:t xml:space="preserve"> and </w:t>
      </w:r>
      <w:proofErr w:type="spellStart"/>
      <w:r>
        <w:rPr>
          <w:i/>
        </w:rPr>
        <w:t>hitboard</w:t>
      </w:r>
      <w:proofErr w:type="spellEnd"/>
      <w:r>
        <w:t xml:space="preserve">) would correspond to questions about the distributions of categories in the row and column totals. Specifically, the main effect for </w:t>
      </w:r>
      <w:proofErr w:type="spellStart"/>
      <w:r>
        <w:rPr>
          <w:i/>
        </w:rPr>
        <w:t>hitboard</w:t>
      </w:r>
      <w:proofErr w:type="spellEnd"/>
      <w:r>
        <w:t xml:space="preserve"> would tell us whether the ratio of </w:t>
      </w:r>
      <w:proofErr w:type="spellStart"/>
      <w:r>
        <w:rPr>
          <w:i/>
        </w:rPr>
        <w:t>hitboard</w:t>
      </w:r>
      <w:proofErr w:type="spellEnd"/>
      <w:r>
        <w:t xml:space="preserve">=yes: </w:t>
      </w:r>
      <w:proofErr w:type="spellStart"/>
      <w:r>
        <w:rPr>
          <w:i/>
        </w:rPr>
        <w:t>hitboard</w:t>
      </w:r>
      <w:proofErr w:type="spellEnd"/>
      <w:r>
        <w:t xml:space="preserve">=no responses, across the whole experiment, deviated from 50:50. This is not something of particular interest. Because we sampled the data such that there were equal numbers of left hand and right hand throws, the </w:t>
      </w:r>
      <w:r>
        <w:rPr>
          <w:i/>
        </w:rPr>
        <w:t>Hand</w:t>
      </w:r>
      <w:r>
        <w:t xml:space="preserve"> main effect is completely mea</w:t>
      </w:r>
      <w:r>
        <w:t>ningless. When contingency table data are sampled with a clear separation between DVs and IVs (and thus are suitable for logistic analysis) it will generally be the case that the main effects of the IVs will be meaningless.</w:t>
      </w:r>
    </w:p>
    <w:p w:rsidR="00000000" w:rsidRDefault="00730202">
      <w:r>
        <w:t xml:space="preserve"> </w:t>
      </w:r>
    </w:p>
    <w:tbl>
      <w:tblPr>
        <w:tblW w:w="0" w:type="auto"/>
        <w:jc w:val="center"/>
        <w:tblBorders>
          <w:top w:val="thickThinMediumGap" w:sz="24" w:space="0" w:color="auto"/>
          <w:left w:val="thickThinMediumGap" w:sz="24" w:space="0" w:color="auto"/>
          <w:bottom w:val="thickThinMediumGap" w:sz="24" w:space="0" w:color="auto"/>
          <w:right w:val="thickThinMediumGap" w:sz="24" w:space="0" w:color="auto"/>
          <w:insideH w:val="thickThinMediumGap" w:sz="24" w:space="0" w:color="auto"/>
          <w:insideV w:val="thickThinMediumGap" w:sz="24" w:space="0" w:color="auto"/>
        </w:tblBorders>
        <w:tblLayout w:type="fixed"/>
        <w:tblLook w:val="0000" w:firstRow="0" w:lastRow="0" w:firstColumn="0" w:lastColumn="0" w:noHBand="0" w:noVBand="0"/>
      </w:tblPr>
      <w:tblGrid>
        <w:gridCol w:w="8100"/>
      </w:tblGrid>
      <w:tr w:rsidR="00000000">
        <w:tblPrEx>
          <w:tblCellMar>
            <w:top w:w="0" w:type="dxa"/>
            <w:bottom w:w="0" w:type="dxa"/>
          </w:tblCellMar>
        </w:tblPrEx>
        <w:trPr>
          <w:jc w:val="center"/>
        </w:trPr>
        <w:tc>
          <w:tcPr>
            <w:tcW w:w="8100" w:type="dxa"/>
          </w:tcPr>
          <w:p w:rsidR="00000000" w:rsidRDefault="00730202">
            <w:pPr>
              <w:pStyle w:val="Heading1"/>
              <w:rPr>
                <w:b w:val="0"/>
                <w:i/>
              </w:rPr>
            </w:pPr>
            <w:r>
              <w:rPr>
                <w:b w:val="0"/>
                <w:i/>
              </w:rPr>
              <w:t>Calculating Log-Likelihood Rat</w:t>
            </w:r>
            <w:r>
              <w:rPr>
                <w:b w:val="0"/>
                <w:i/>
              </w:rPr>
              <w:t>ios for the Darts Data</w:t>
            </w:r>
          </w:p>
          <w:p w:rsidR="00000000" w:rsidRDefault="00730202">
            <w:r>
              <w:t xml:space="preserve">We already calculated that the </w:t>
            </w:r>
            <w:proofErr w:type="spellStart"/>
            <w:r>
              <w:t>likelihoood</w:t>
            </w:r>
            <w:proofErr w:type="spellEnd"/>
            <w:r>
              <w:t xml:space="preserve"> for the best fitting model under hypothesis </w:t>
            </w:r>
            <w:r>
              <w:rPr>
                <w:i/>
              </w:rPr>
              <w:t>H</w:t>
            </w:r>
            <w:r>
              <w:rPr>
                <w:i/>
                <w:vertAlign w:val="subscript"/>
              </w:rPr>
              <w:t>2</w:t>
            </w:r>
            <w:r>
              <w:t xml:space="preserve"> was 0.016. We denote this value by </w:t>
            </w:r>
            <w:r>
              <w:rPr>
                <w:i/>
              </w:rPr>
              <w:t>L</w:t>
            </w:r>
            <w:r>
              <w:rPr>
                <w:i/>
                <w:vertAlign w:val="subscript"/>
              </w:rPr>
              <w:t>2</w:t>
            </w:r>
            <w:r>
              <w:t>. The corresponding log-likelihood is –4.135. This model has 2 independent parameters (i.e., 2 probabiliti</w:t>
            </w:r>
            <w:r>
              <w:t xml:space="preserve">es). Hypothesis </w:t>
            </w:r>
            <w:r>
              <w:rPr>
                <w:i/>
              </w:rPr>
              <w:t>H</w:t>
            </w:r>
            <w:r>
              <w:rPr>
                <w:i/>
                <w:vertAlign w:val="subscript"/>
              </w:rPr>
              <w:t>1</w:t>
            </w:r>
            <w:r>
              <w:rPr>
                <w:vertAlign w:val="subscript"/>
              </w:rPr>
              <w:t xml:space="preserve"> </w:t>
            </w:r>
            <w:r>
              <w:t>has only a single parameter, the probability of hitting the board (independent of hand used). It turns out that the best estimate we have for this probability is the overall probability of hitting the board in Table 4 (i.e., 60/100 = 0.6</w:t>
            </w:r>
            <w:r>
              <w:t>). We can use the likelihood formulae given earlier to calculate the likelihood of getting 40 hits out of 50 with the right hand if the true probability were 0.6. This likelihood is 0.0014. Similarly, the likelihood of getting 20 hits out of 50 for the lef</w:t>
            </w:r>
            <w:r>
              <w:t>t hand (if the true probability were 0.6) is 0.002. The overall likelihood (</w:t>
            </w:r>
            <w:r>
              <w:rPr>
                <w:i/>
              </w:rPr>
              <w:t>L</w:t>
            </w:r>
            <w:r>
              <w:rPr>
                <w:i/>
                <w:vertAlign w:val="subscript"/>
              </w:rPr>
              <w:t>1</w:t>
            </w:r>
            <w:r>
              <w:t>) for the table is therefore (0.0014*0.002), i.e. 2.9 x 10</w:t>
            </w:r>
            <w:r>
              <w:rPr>
                <w:vertAlign w:val="superscript"/>
              </w:rPr>
              <w:t>-6</w:t>
            </w:r>
            <w:r>
              <w:t xml:space="preserve"> (this is 2.9 in a million). The corresponding log-likelihood is –12.764.</w:t>
            </w:r>
          </w:p>
          <w:p w:rsidR="00000000" w:rsidRDefault="00730202"/>
          <w:p w:rsidR="00000000" w:rsidRDefault="00730202">
            <w:r>
              <w:t>The ratio of the log-likelihood for the sim</w:t>
            </w:r>
            <w:r>
              <w:t xml:space="preserve">pler model divided by the log-likelihood of the more complex model is thus </w:t>
            </w:r>
            <w:r>
              <w:rPr>
                <w:i/>
              </w:rPr>
              <w:t>L</w:t>
            </w:r>
            <w:r>
              <w:rPr>
                <w:i/>
                <w:vertAlign w:val="subscript"/>
              </w:rPr>
              <w:t>1</w:t>
            </w:r>
            <w:r>
              <w:t>/</w:t>
            </w:r>
            <w:r>
              <w:rPr>
                <w:i/>
              </w:rPr>
              <w:t>L</w:t>
            </w:r>
            <w:r>
              <w:rPr>
                <w:i/>
                <w:vertAlign w:val="subscript"/>
              </w:rPr>
              <w:t>2</w:t>
            </w:r>
            <w:r>
              <w:t>. We already noted that, if the simpler model were true, then the statistic –2*</w:t>
            </w:r>
            <w:proofErr w:type="gramStart"/>
            <w:r>
              <w:t>log</w:t>
            </w:r>
            <w:r>
              <w:rPr>
                <w:i/>
                <w:vertAlign w:val="subscript"/>
              </w:rPr>
              <w:t>e</w:t>
            </w:r>
            <w:r>
              <w:t>(</w:t>
            </w:r>
            <w:proofErr w:type="gramEnd"/>
            <w:r>
              <w:rPr>
                <w:i/>
              </w:rPr>
              <w:t>L</w:t>
            </w:r>
            <w:r>
              <w:rPr>
                <w:i/>
                <w:vertAlign w:val="subscript"/>
              </w:rPr>
              <w:t>1</w:t>
            </w:r>
            <w:r>
              <w:t>/</w:t>
            </w:r>
            <w:r>
              <w:rPr>
                <w:i/>
              </w:rPr>
              <w:t>L</w:t>
            </w:r>
            <w:r>
              <w:rPr>
                <w:i/>
                <w:vertAlign w:val="subscript"/>
              </w:rPr>
              <w:t>2</w:t>
            </w:r>
            <w:r>
              <w:t>) would be distributed approximately as χ</w:t>
            </w:r>
            <w:r>
              <w:rPr>
                <w:vertAlign w:val="superscript"/>
              </w:rPr>
              <w:t>2</w:t>
            </w:r>
            <w:r>
              <w:t xml:space="preserve">, with </w:t>
            </w:r>
            <w:r>
              <w:rPr>
                <w:i/>
              </w:rPr>
              <w:t>df</w:t>
            </w:r>
            <w:r>
              <w:t xml:space="preserve"> equal to the difference in number o</w:t>
            </w:r>
            <w:r>
              <w:t xml:space="preserve">f parameters for the two models (here </w:t>
            </w:r>
            <w:r>
              <w:rPr>
                <w:i/>
              </w:rPr>
              <w:t>H</w:t>
            </w:r>
            <w:r>
              <w:rPr>
                <w:i/>
                <w:vertAlign w:val="subscript"/>
              </w:rPr>
              <w:t>2</w:t>
            </w:r>
            <w:r>
              <w:rPr>
                <w:vertAlign w:val="subscript"/>
              </w:rPr>
              <w:t xml:space="preserve"> </w:t>
            </w:r>
            <w:r>
              <w:t xml:space="preserve">has two parameters and </w:t>
            </w:r>
            <w:r>
              <w:rPr>
                <w:i/>
              </w:rPr>
              <w:t>H</w:t>
            </w:r>
            <w:r>
              <w:rPr>
                <w:i/>
                <w:vertAlign w:val="subscript"/>
              </w:rPr>
              <w:t>1</w:t>
            </w:r>
            <w:r>
              <w:t xml:space="preserve"> has 1; </w:t>
            </w:r>
            <w:r>
              <w:rPr>
                <w:i/>
              </w:rPr>
              <w:t>df</w:t>
            </w:r>
            <w:r>
              <w:t xml:space="preserve"> = 1). But, </w:t>
            </w:r>
            <w:r>
              <w:noBreakHyphen/>
              <w:t>2*</w:t>
            </w:r>
            <w:proofErr w:type="gramStart"/>
            <w:r>
              <w:t>log</w:t>
            </w:r>
            <w:r>
              <w:rPr>
                <w:i/>
                <w:vertAlign w:val="subscript"/>
              </w:rPr>
              <w:t>e</w:t>
            </w:r>
            <w:r>
              <w:t>(</w:t>
            </w:r>
            <w:proofErr w:type="gramEnd"/>
            <w:r>
              <w:rPr>
                <w:i/>
              </w:rPr>
              <w:t>L</w:t>
            </w:r>
            <w:r>
              <w:rPr>
                <w:i/>
                <w:vertAlign w:val="subscript"/>
              </w:rPr>
              <w:t>1</w:t>
            </w:r>
            <w:r>
              <w:t>/</w:t>
            </w:r>
            <w:r>
              <w:rPr>
                <w:i/>
              </w:rPr>
              <w:t>L</w:t>
            </w:r>
            <w:r>
              <w:rPr>
                <w:i/>
                <w:vertAlign w:val="subscript"/>
              </w:rPr>
              <w:t>2</w:t>
            </w:r>
            <w:r>
              <w:t>) = (-2*log</w:t>
            </w:r>
            <w:r>
              <w:rPr>
                <w:i/>
                <w:vertAlign w:val="subscript"/>
              </w:rPr>
              <w:t>e</w:t>
            </w:r>
            <w:r>
              <w:t>[</w:t>
            </w:r>
            <w:r>
              <w:rPr>
                <w:i/>
              </w:rPr>
              <w:t>L</w:t>
            </w:r>
            <w:r>
              <w:rPr>
                <w:i/>
                <w:vertAlign w:val="subscript"/>
              </w:rPr>
              <w:t>1</w:t>
            </w:r>
            <w:r>
              <w:t>]) – (-2* log</w:t>
            </w:r>
            <w:r>
              <w:rPr>
                <w:i/>
                <w:vertAlign w:val="subscript"/>
              </w:rPr>
              <w:t>e</w:t>
            </w:r>
            <w:r>
              <w:t>[</w:t>
            </w:r>
            <w:r>
              <w:rPr>
                <w:i/>
              </w:rPr>
              <w:t>L</w:t>
            </w:r>
            <w:r>
              <w:rPr>
                <w:i/>
                <w:vertAlign w:val="subscript"/>
              </w:rPr>
              <w:t>2</w:t>
            </w:r>
            <w:r>
              <w:t>]). Therefore, the test statistic for the darts data is (–2*-12.764) – (-2*-4.135) = 17.258. This is very much greater than</w:t>
            </w:r>
            <w:r>
              <w:t xml:space="preserve"> the cr</w:t>
            </w:r>
            <w:r>
              <w:t>itical value for χ</w:t>
            </w:r>
            <w:r>
              <w:rPr>
                <w:vertAlign w:val="superscript"/>
              </w:rPr>
              <w:t>2</w:t>
            </w:r>
            <w:r>
              <w:t xml:space="preserve"> with 1 </w:t>
            </w:r>
            <w:r>
              <w:rPr>
                <w:i/>
              </w:rPr>
              <w:t>df</w:t>
            </w:r>
            <w:r>
              <w:t xml:space="preserve"> and so we can reject </w:t>
            </w:r>
            <w:r>
              <w:rPr>
                <w:i/>
              </w:rPr>
              <w:t>H</w:t>
            </w:r>
            <w:r>
              <w:rPr>
                <w:i/>
                <w:vertAlign w:val="subscript"/>
              </w:rPr>
              <w:t>1</w:t>
            </w:r>
            <w:r>
              <w:t xml:space="preserve"> in favour of </w:t>
            </w:r>
            <w:r>
              <w:rPr>
                <w:i/>
              </w:rPr>
              <w:t>H</w:t>
            </w:r>
            <w:r>
              <w:rPr>
                <w:i/>
                <w:vertAlign w:val="subscript"/>
              </w:rPr>
              <w:t>2</w:t>
            </w:r>
            <w:r>
              <w:t xml:space="preserve">. There is a highly significant effect of </w:t>
            </w:r>
            <w:r>
              <w:rPr>
                <w:i/>
              </w:rPr>
              <w:t>Hand</w:t>
            </w:r>
            <w:r>
              <w:t xml:space="preserve"> on ability to hit the dartboard.</w:t>
            </w:r>
          </w:p>
        </w:tc>
      </w:tr>
    </w:tbl>
    <w:p w:rsidR="00000000" w:rsidRDefault="00730202"/>
    <w:p w:rsidR="00000000" w:rsidRDefault="00C72C2E">
      <w:pPr>
        <w:pStyle w:val="Heading1"/>
      </w:pPr>
      <w:r>
        <w:t>Checking the result w</w:t>
      </w:r>
      <w:bookmarkStart w:id="0" w:name="_GoBack"/>
      <w:bookmarkEnd w:id="0"/>
      <w:r w:rsidR="00730202">
        <w:t>ith SPSS</w:t>
      </w:r>
    </w:p>
    <w:p w:rsidR="00000000" w:rsidRDefault="00730202">
      <w:r>
        <w:t xml:space="preserve">We can run a logistic regression on the darts data using the </w:t>
      </w:r>
      <w:proofErr w:type="spellStart"/>
      <w:r w:rsidRPr="0012714F">
        <w:rPr>
          <w:b/>
          <w14:shadow w14:blurRad="50800" w14:dist="38100" w14:dir="2700000" w14:sx="100000" w14:sy="100000" w14:kx="0" w14:ky="0" w14:algn="tl">
            <w14:srgbClr w14:val="000000">
              <w14:alpha w14:val="60000"/>
            </w14:srgbClr>
          </w14:shadow>
        </w:rPr>
        <w:t>Analyze</w:t>
      </w:r>
      <w:proofErr w:type="spellEnd"/>
      <w:r w:rsidRPr="0012714F">
        <w:rPr>
          <w:b/>
          <w14:shadow w14:blurRad="50800" w14:dist="38100" w14:dir="2700000" w14:sx="100000" w14:sy="100000" w14:kx="0" w14:ky="0" w14:algn="tl">
            <w14:srgbClr w14:val="000000">
              <w14:alpha w14:val="60000"/>
            </w14:srgbClr>
          </w14:shadow>
        </w:rPr>
        <w:t xml:space="preserve"> &gt; </w:t>
      </w:r>
      <w:r>
        <w:rPr>
          <w:b/>
          <w:smallCaps/>
        </w:rPr>
        <w:t>Regr</w:t>
      </w:r>
      <w:r>
        <w:rPr>
          <w:b/>
          <w:smallCaps/>
        </w:rPr>
        <w:t>ession &gt;&gt;</w:t>
      </w:r>
      <w:r>
        <w:t xml:space="preserve"> </w:t>
      </w:r>
      <w:r>
        <w:rPr>
          <w:i/>
          <w:smallCaps/>
        </w:rPr>
        <w:t>Multinomial Logistic</w:t>
      </w:r>
      <w:r>
        <w:t xml:space="preserve"> procedure SPSS. The key part of the printed output is shown below. The final model corresponds to best-fitting probabilities under hypothesis </w:t>
      </w:r>
      <w:r>
        <w:rPr>
          <w:i/>
        </w:rPr>
        <w:t>H</w:t>
      </w:r>
      <w:r>
        <w:rPr>
          <w:i/>
          <w:vertAlign w:val="subscript"/>
        </w:rPr>
        <w:t>2</w:t>
      </w:r>
      <w:r>
        <w:t>. This model is found to have a –2*log-likelihood (</w:t>
      </w:r>
      <w:r>
        <w:rPr>
          <w:i/>
        </w:rPr>
        <w:t>-2LL</w:t>
      </w:r>
      <w:r>
        <w:t>) of 8.268. When the simpl</w:t>
      </w:r>
      <w:r>
        <w:t>er model (</w:t>
      </w:r>
      <w:r>
        <w:rPr>
          <w:i/>
        </w:rPr>
        <w:t>H</w:t>
      </w:r>
      <w:r>
        <w:rPr>
          <w:i/>
          <w:vertAlign w:val="subscript"/>
        </w:rPr>
        <w:t>1</w:t>
      </w:r>
      <w:r>
        <w:t xml:space="preserve">) is fitted to the data, this reduced model corresponds to omitting the effect of the </w:t>
      </w:r>
      <w:r>
        <w:rPr>
          <w:i/>
        </w:rPr>
        <w:t>Hand</w:t>
      </w:r>
      <w:r>
        <w:t xml:space="preserve"> variable from the full model. The reduced model (with </w:t>
      </w:r>
      <w:r>
        <w:rPr>
          <w:i/>
        </w:rPr>
        <w:t>Hand</w:t>
      </w:r>
      <w:r>
        <w:t xml:space="preserve"> omitted) is found to have a </w:t>
      </w:r>
      <w:r>
        <w:rPr>
          <w:i/>
        </w:rPr>
        <w:t>–2LL</w:t>
      </w:r>
      <w:r>
        <w:t xml:space="preserve"> of 25.529. The likelihood ratio test involves subtracting the</w:t>
      </w:r>
      <w:r>
        <w:t xml:space="preserve"> </w:t>
      </w:r>
      <w:r>
        <w:rPr>
          <w:i/>
        </w:rPr>
        <w:t>–2LL</w:t>
      </w:r>
      <w:r>
        <w:t xml:space="preserve"> value for the full model from the </w:t>
      </w:r>
      <w:r>
        <w:rPr>
          <w:i/>
        </w:rPr>
        <w:t>–2LL</w:t>
      </w:r>
      <w:r>
        <w:t xml:space="preserve"> value for the reduced model. The resulting value (in this case 17.261) is tested against the </w:t>
      </w:r>
      <w:r>
        <w:sym w:font="Symbol" w:char="F063"/>
      </w:r>
      <w:r>
        <w:rPr>
          <w:vertAlign w:val="superscript"/>
        </w:rPr>
        <w:t>2</w:t>
      </w:r>
      <w:r>
        <w:t xml:space="preserve"> distribution, with </w:t>
      </w:r>
      <w:proofErr w:type="gramStart"/>
      <w:r>
        <w:rPr>
          <w:i/>
        </w:rPr>
        <w:t>df</w:t>
      </w:r>
      <w:proofErr w:type="gramEnd"/>
      <w:r>
        <w:t xml:space="preserve"> equal to the difference in number of parameters between the two models (1 in this case). The </w:t>
      </w:r>
      <w:r>
        <w:t>result is highly significant. The values are the same as we got by hand earlier (within rounding errors).</w:t>
      </w:r>
    </w:p>
    <w:p w:rsidR="00000000" w:rsidRDefault="00730202"/>
    <w:p w:rsidR="00000000" w:rsidRDefault="0012714F">
      <w:pPr>
        <w:autoSpaceDE w:val="0"/>
        <w:autoSpaceDN w:val="0"/>
        <w:adjustRightInd w:val="0"/>
        <w:jc w:val="center"/>
        <w:rPr>
          <w:rFonts w:ascii="System" w:hAnsi="System"/>
          <w:b/>
          <w:sz w:val="19"/>
        </w:rPr>
      </w:pPr>
      <w:r>
        <w:rPr>
          <w:rFonts w:ascii="System" w:hAnsi="System"/>
          <w:b/>
          <w:noProof/>
          <w:sz w:val="19"/>
          <w:lang w:eastAsia="en-GB"/>
        </w:rPr>
        <w:drawing>
          <wp:inline distT="0" distB="0" distL="0" distR="0">
            <wp:extent cx="3888740" cy="1052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8740" cy="1052830"/>
                    </a:xfrm>
                    <a:prstGeom prst="rect">
                      <a:avLst/>
                    </a:prstGeom>
                    <a:noFill/>
                    <a:ln>
                      <a:noFill/>
                    </a:ln>
                  </pic:spPr>
                </pic:pic>
              </a:graphicData>
            </a:graphic>
          </wp:inline>
        </w:drawing>
      </w:r>
    </w:p>
    <w:p w:rsidR="00000000" w:rsidRDefault="00730202">
      <w:pPr>
        <w:autoSpaceDE w:val="0"/>
        <w:autoSpaceDN w:val="0"/>
        <w:adjustRightInd w:val="0"/>
        <w:rPr>
          <w:rFonts w:ascii="System" w:hAnsi="System"/>
          <w:b/>
          <w:sz w:val="19"/>
        </w:rPr>
      </w:pPr>
    </w:p>
    <w:p w:rsidR="00000000" w:rsidRDefault="0012714F">
      <w:pPr>
        <w:autoSpaceDE w:val="0"/>
        <w:autoSpaceDN w:val="0"/>
        <w:adjustRightInd w:val="0"/>
        <w:jc w:val="center"/>
        <w:rPr>
          <w:rFonts w:ascii="System" w:hAnsi="System"/>
          <w:b/>
          <w:sz w:val="19"/>
        </w:rPr>
      </w:pPr>
      <w:r>
        <w:rPr>
          <w:rFonts w:ascii="System" w:hAnsi="System"/>
          <w:b/>
          <w:noProof/>
          <w:sz w:val="19"/>
          <w:lang w:eastAsia="en-GB"/>
        </w:rPr>
        <w:drawing>
          <wp:inline distT="0" distB="0" distL="0" distR="0">
            <wp:extent cx="3621405" cy="2044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21405" cy="2044700"/>
                    </a:xfrm>
                    <a:prstGeom prst="rect">
                      <a:avLst/>
                    </a:prstGeom>
                    <a:noFill/>
                    <a:ln>
                      <a:noFill/>
                    </a:ln>
                  </pic:spPr>
                </pic:pic>
              </a:graphicData>
            </a:graphic>
          </wp:inline>
        </w:drawing>
      </w:r>
    </w:p>
    <w:p w:rsidR="00000000" w:rsidRDefault="00730202">
      <w:pPr>
        <w:autoSpaceDE w:val="0"/>
        <w:autoSpaceDN w:val="0"/>
        <w:adjustRightInd w:val="0"/>
        <w:rPr>
          <w:rFonts w:ascii="System" w:hAnsi="System"/>
          <w:b/>
          <w:sz w:val="19"/>
        </w:rPr>
      </w:pPr>
    </w:p>
    <w:p w:rsidR="00730202" w:rsidRDefault="00730202">
      <w:pPr>
        <w:pStyle w:val="Heading4"/>
        <w:autoSpaceDE w:val="0"/>
        <w:autoSpaceDN w:val="0"/>
        <w:adjustRightInd w:val="0"/>
      </w:pPr>
    </w:p>
    <w:sectPr w:rsidR="00730202">
      <w:footerReference w:type="even" r:id="rId10"/>
      <w:footerReference w:type="default" r:id="rId11"/>
      <w:pgSz w:w="11906" w:h="16838"/>
      <w:pgMar w:top="1134" w:right="1134" w:bottom="1440" w:left="1134"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202" w:rsidRDefault="00730202">
      <w:r>
        <w:separator/>
      </w:r>
    </w:p>
  </w:endnote>
  <w:endnote w:type="continuationSeparator" w:id="0">
    <w:p w:rsidR="00730202" w:rsidRDefault="00730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stem">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302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7302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302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C589E">
      <w:rPr>
        <w:rStyle w:val="PageNumber"/>
        <w:noProof/>
      </w:rPr>
      <w:t>1</w:t>
    </w:r>
    <w:r>
      <w:rPr>
        <w:rStyle w:val="PageNumber"/>
      </w:rPr>
      <w:fldChar w:fldCharType="end"/>
    </w:r>
  </w:p>
  <w:p w:rsidR="00000000" w:rsidRDefault="007302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202" w:rsidRDefault="00730202">
      <w:r>
        <w:separator/>
      </w:r>
    </w:p>
  </w:footnote>
  <w:footnote w:type="continuationSeparator" w:id="0">
    <w:p w:rsidR="00730202" w:rsidRDefault="00730202">
      <w:r>
        <w:continuationSeparator/>
      </w:r>
    </w:p>
  </w:footnote>
  <w:footnote w:id="1">
    <w:p w:rsidR="00000000" w:rsidRDefault="00730202">
      <w:pPr>
        <w:pStyle w:val="FootnoteText"/>
      </w:pPr>
      <w:r>
        <w:rPr>
          <w:rStyle w:val="FootnoteReference"/>
        </w:rPr>
        <w:footnoteRef/>
      </w:r>
      <w:r>
        <w:t xml:space="preserve"> This is a </w:t>
      </w:r>
      <w:proofErr w:type="spellStart"/>
      <w:r>
        <w:t>nondirectional</w:t>
      </w:r>
      <w:proofErr w:type="spellEnd"/>
      <w:r>
        <w:t xml:space="preserve"> hypothesis. Given that the subject is right-handed, we might have had a directional hypothesis specifying that her performance is better wi</w:t>
      </w:r>
      <w:r>
        <w:t>th her right, than her left, hand.</w:t>
      </w:r>
    </w:p>
  </w:footnote>
  <w:footnote w:id="2">
    <w:p w:rsidR="00000000" w:rsidRDefault="00730202">
      <w:pPr>
        <w:pStyle w:val="FootnoteText"/>
      </w:pPr>
      <w:r>
        <w:rPr>
          <w:rStyle w:val="FootnoteReference"/>
        </w:rPr>
        <w:footnoteRef/>
      </w:r>
      <w:r>
        <w:t xml:space="preserve"> A basic axiom of probability theory states that if event A (occurring with probability </w:t>
      </w:r>
      <w:proofErr w:type="spellStart"/>
      <w:r>
        <w:rPr>
          <w:i/>
        </w:rPr>
        <w:t>p</w:t>
      </w:r>
      <w:r>
        <w:rPr>
          <w:i/>
          <w:vertAlign w:val="subscript"/>
        </w:rPr>
        <w:t>A</w:t>
      </w:r>
      <w:proofErr w:type="spellEnd"/>
      <w:r>
        <w:t xml:space="preserve">) and event B (occurring with probability </w:t>
      </w:r>
      <w:proofErr w:type="spellStart"/>
      <w:proofErr w:type="gramStart"/>
      <w:r>
        <w:rPr>
          <w:i/>
        </w:rPr>
        <w:t>p</w:t>
      </w:r>
      <w:r>
        <w:rPr>
          <w:i/>
          <w:vertAlign w:val="subscript"/>
        </w:rPr>
        <w:t>B</w:t>
      </w:r>
      <w:proofErr w:type="spellEnd"/>
      <w:proofErr w:type="gramEnd"/>
      <w:r>
        <w:t>) are independent, then the occurrence of both A and B is given by (</w:t>
      </w:r>
      <w:proofErr w:type="spellStart"/>
      <w:r>
        <w:rPr>
          <w:i/>
        </w:rPr>
        <w:t>p</w:t>
      </w:r>
      <w:r>
        <w:rPr>
          <w:i/>
          <w:vertAlign w:val="subscript"/>
        </w:rPr>
        <w:t>A</w:t>
      </w:r>
      <w:proofErr w:type="spellEnd"/>
      <w:r>
        <w:t xml:space="preserve"> * </w:t>
      </w:r>
      <w:proofErr w:type="spellStart"/>
      <w:r>
        <w:rPr>
          <w:i/>
        </w:rPr>
        <w:t>p</w:t>
      </w:r>
      <w:r>
        <w:rPr>
          <w:b/>
          <w:i/>
          <w:vertAlign w:val="subscript"/>
        </w:rPr>
        <w:t>B</w:t>
      </w:r>
      <w:proofErr w:type="spellEnd"/>
      <w:r>
        <w:rPr>
          <w:b/>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70FD6"/>
    <w:multiLevelType w:val="hybridMultilevel"/>
    <w:tmpl w:val="66F2F194"/>
    <w:lvl w:ilvl="0">
      <w:start w:val="1"/>
      <w:numFmt w:val="bullet"/>
      <w:lvlText w:val=""/>
      <w:lvlJc w:val="left"/>
      <w:pPr>
        <w:tabs>
          <w:tab w:val="num" w:pos="360"/>
        </w:tabs>
        <w:ind w:left="357" w:hanging="35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400670"/>
    <w:multiLevelType w:val="hybridMultilevel"/>
    <w:tmpl w:val="4DF28EBA"/>
    <w:lvl w:ilvl="0">
      <w:start w:val="1"/>
      <w:numFmt w:val="bullet"/>
      <w:lvlText w:val=""/>
      <w:lvlJc w:val="left"/>
      <w:pPr>
        <w:tabs>
          <w:tab w:val="num" w:pos="360"/>
        </w:tabs>
        <w:ind w:left="357" w:hanging="35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502793"/>
    <w:multiLevelType w:val="hybridMultilevel"/>
    <w:tmpl w:val="3278705E"/>
    <w:lvl w:ilvl="0">
      <w:start w:val="1"/>
      <w:numFmt w:val="lowerRoman"/>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9"/>
  <w:proofState w:spelling="clean" w:grammar="clean"/>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14F"/>
    <w:rsid w:val="0012714F"/>
    <w:rsid w:val="001C411A"/>
    <w:rsid w:val="003329A6"/>
    <w:rsid w:val="00505DFA"/>
    <w:rsid w:val="00730202"/>
    <w:rsid w:val="007C589E"/>
    <w:rsid w:val="007F6D27"/>
    <w:rsid w:val="00C72C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06C7121-7AD3-4862-907C-CC2F67AC1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rPr>
      <w:i/>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20"/>
      <w:szCs w:val="20"/>
    </w:rPr>
  </w:style>
  <w:style w:type="character" w:styleId="PageNumber">
    <w:name w:val="page number"/>
    <w:basedOn w:val="DefaultParagraphFont"/>
    <w:semiHidden/>
  </w:style>
  <w:style w:type="paragraph" w:styleId="Title">
    <w:name w:val="Title"/>
    <w:basedOn w:val="Normal"/>
    <w:qFormat/>
    <w:pPr>
      <w:jc w:val="center"/>
    </w:pPr>
    <w:rPr>
      <w:b/>
    </w:rPr>
  </w:style>
  <w:style w:type="paragraph" w:styleId="Subtitle">
    <w:name w:val="Subtitle"/>
    <w:basedOn w:val="Normal"/>
    <w:qFormat/>
    <w:rPr>
      <w:b/>
    </w:rPr>
  </w:style>
  <w:style w:type="paragraph" w:styleId="BodyText">
    <w:name w:val="Body Text"/>
    <w:basedOn w:val="Normal"/>
    <w:semiHidden/>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2794</Words>
  <Characters>15928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PART II – MORE GENERAL PROCEDURES </vt:lpstr>
    </vt:vector>
  </TitlesOfParts>
  <Company/>
  <LinksUpToDate>false</LinksUpToDate>
  <CharactersWithSpaces>18685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II – MORE GENERAL PROCEDURES</dc:title>
  <dc:subject/>
  <dc:creator>user5</dc:creator>
  <cp:keywords/>
  <dc:description/>
  <cp:lastModifiedBy>Alan Pickering</cp:lastModifiedBy>
  <cp:revision>9</cp:revision>
  <cp:lastPrinted>2019-11-15T17:56:00Z</cp:lastPrinted>
  <dcterms:created xsi:type="dcterms:W3CDTF">2019-11-15T17:01:00Z</dcterms:created>
  <dcterms:modified xsi:type="dcterms:W3CDTF">2019-11-15T17:56:00Z</dcterms:modified>
</cp:coreProperties>
</file>