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Level 0 DFD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</w:rPr>
        <w:drawing>
          <wp:inline distB="114300" distT="114300" distL="114300" distR="114300">
            <wp:extent cx="6192000" cy="200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Level 1 Buyer DFD</w:t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</w:rPr>
        <w:drawing>
          <wp:inline distB="114300" distT="114300" distL="114300" distR="114300">
            <wp:extent cx="6192000" cy="3467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963.7795275590553" w:top="963.7795275590553" w:left="1077.1653543307089" w:right="1077.16535433070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