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7C5C3" w14:textId="61132ECB" w:rsidR="00156A8B" w:rsidRPr="003879BF" w:rsidRDefault="008725F8" w:rsidP="003879BF">
      <w:pPr>
        <w:pStyle w:val="1"/>
      </w:pPr>
      <w:r>
        <w:fldChar w:fldCharType="begin"/>
      </w:r>
      <w:r>
        <w:instrText xml:space="preserve"> MACROBUTTON MTEditEquationSection2 </w:instrText>
      </w:r>
      <w:r w:rsidRPr="008725F8">
        <w:rPr>
          <w:rStyle w:val="MTEquationSection"/>
          <w:rFonts w:hint="eastAsia"/>
        </w:rPr>
        <w:instrText>公式章</w:instrText>
      </w:r>
      <w:r w:rsidRPr="008725F8">
        <w:rPr>
          <w:rStyle w:val="MTEquationSection"/>
        </w:rPr>
        <w:instrText xml:space="preserve"> 1 节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1A1848" w:rsidRPr="003879BF">
        <w:t>1 底层设计</w:t>
      </w:r>
    </w:p>
    <w:p w14:paraId="6C08FC06" w14:textId="2AE0A8D0" w:rsidR="001A1848" w:rsidRDefault="001A1848" w:rsidP="003879BF">
      <w:pPr>
        <w:pStyle w:val="2"/>
      </w:pPr>
      <w:r>
        <w:rPr>
          <w:rFonts w:hint="eastAsia"/>
        </w:rPr>
        <w:t>1</w:t>
      </w:r>
      <w:r>
        <w:t>.</w:t>
      </w:r>
      <w:r w:rsidR="007C3D15">
        <w:t>1</w:t>
      </w:r>
      <w:r>
        <w:t xml:space="preserve"> </w:t>
      </w:r>
      <w:r>
        <w:rPr>
          <w:rFonts w:hint="eastAsia"/>
        </w:rPr>
        <w:t>负荷</w:t>
      </w:r>
    </w:p>
    <w:p w14:paraId="2F6DB900" w14:textId="0DCB7562" w:rsidR="001A7FA3" w:rsidRDefault="0011149A" w:rsidP="001A7FA3">
      <w:pPr>
        <w:ind w:firstLineChars="200" w:firstLine="480"/>
      </w:pPr>
      <w:r>
        <w:rPr>
          <w:rFonts w:hint="eastAsia"/>
        </w:rPr>
        <w:t>家用电器</w:t>
      </w:r>
      <w:r w:rsidR="001A7FA3">
        <w:rPr>
          <w:rFonts w:hint="eastAsia"/>
        </w:rPr>
        <w:t>负荷</w:t>
      </w:r>
      <w:r w:rsidR="005525C1">
        <w:rPr>
          <w:rFonts w:hint="eastAsia"/>
        </w:rPr>
        <w:t>可分为两类：可控负荷、不可控负荷</w:t>
      </w:r>
      <w:r w:rsidR="00D67A47">
        <w:rPr>
          <w:rFonts w:hint="eastAsia"/>
        </w:rPr>
        <w:t>，采用</w:t>
      </w:r>
      <w:r w:rsidR="00D67A47">
        <w:rPr>
          <w:rFonts w:hint="eastAsia"/>
        </w:rPr>
        <w:t>[</w:t>
      </w:r>
      <w:r w:rsidR="00D67A47">
        <w:t>]</w:t>
      </w:r>
      <w:r w:rsidR="00D67A47">
        <w:rPr>
          <w:rFonts w:hint="eastAsia"/>
        </w:rPr>
        <w:t>中的数据集</w:t>
      </w:r>
      <w:r>
        <w:rPr>
          <w:rFonts w:hint="eastAsia"/>
        </w:rPr>
        <w:t>，</w:t>
      </w:r>
      <w:r w:rsidR="00C360FE">
        <w:rPr>
          <w:rFonts w:hint="eastAsia"/>
        </w:rPr>
        <w:t>运行状态</w:t>
      </w:r>
      <w:r>
        <w:rPr>
          <w:rFonts w:hint="eastAsia"/>
        </w:rPr>
        <w:t>建模为：</w:t>
      </w:r>
    </w:p>
    <w:p w14:paraId="3D6F2527" w14:textId="7C6A59FE" w:rsidR="0011149A" w:rsidRDefault="001047AF" w:rsidP="001047AF">
      <w:pPr>
        <w:pStyle w:val="a5"/>
      </w:pPr>
      <w:r>
        <w:tab/>
      </w:r>
      <w:r w:rsidR="00C360FE" w:rsidRPr="001047AF">
        <w:rPr>
          <w:position w:val="-14"/>
        </w:rPr>
        <w:object w:dxaOrig="1860" w:dyaOrig="400" w14:anchorId="6BF118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5pt;height:21.5pt" o:ole="">
            <v:imagedata r:id="rId5" o:title=""/>
          </v:shape>
          <o:OLEObject Type="Embed" ProgID="Equation.DSMT4" ShapeID="_x0000_i1025" DrawAspect="Content" ObjectID="_1791060547" r:id="rId6"/>
        </w:object>
      </w:r>
      <w:r>
        <w:tab/>
      </w:r>
    </w:p>
    <w:p w14:paraId="3542537D" w14:textId="0042FE5D" w:rsidR="001047AF" w:rsidRDefault="001047AF" w:rsidP="001A7FA3">
      <w:pPr>
        <w:ind w:firstLineChars="200" w:firstLine="480"/>
      </w:pPr>
      <w:r>
        <w:rPr>
          <w:rFonts w:hint="eastAsia"/>
        </w:rPr>
        <w:t>其中，</w:t>
      </w:r>
      <w:r w:rsidRPr="001047AF">
        <w:rPr>
          <w:position w:val="-14"/>
        </w:rPr>
        <w:object w:dxaOrig="400" w:dyaOrig="400" w14:anchorId="6C24EF8C">
          <v:shape id="_x0000_i1026" type="#_x0000_t75" style="width:21.5pt;height:21.5pt" o:ole="">
            <v:imagedata r:id="rId7" o:title=""/>
          </v:shape>
          <o:OLEObject Type="Embed" ProgID="Equation.DSMT4" ShapeID="_x0000_i1026" DrawAspect="Content" ObjectID="_1791060548" r:id="rId8"/>
        </w:object>
      </w:r>
      <w:r>
        <w:rPr>
          <w:rFonts w:hint="eastAsia"/>
        </w:rPr>
        <w:t>为用户需求，取值为</w:t>
      </w:r>
      <w:r w:rsidRPr="001047AF">
        <w:rPr>
          <w:position w:val="-10"/>
        </w:rPr>
        <w:object w:dxaOrig="520" w:dyaOrig="320" w14:anchorId="131AF078">
          <v:shape id="_x0000_i1027" type="#_x0000_t75" style="width:28.5pt;height:14.5pt" o:ole="">
            <v:imagedata r:id="rId9" o:title=""/>
          </v:shape>
          <o:OLEObject Type="Embed" ProgID="Equation.DSMT4" ShapeID="_x0000_i1027" DrawAspect="Content" ObjectID="_1791060549" r:id="rId10"/>
        </w:object>
      </w:r>
      <w:r>
        <w:rPr>
          <w:rFonts w:hint="eastAsia"/>
        </w:rPr>
        <w:t>，表示用户在</w:t>
      </w:r>
      <w:r>
        <w:rPr>
          <w:rFonts w:hint="eastAsia"/>
        </w:rPr>
        <w:t>t</w:t>
      </w:r>
      <w:r>
        <w:t>+1</w:t>
      </w:r>
      <w:r>
        <w:rPr>
          <w:rFonts w:hint="eastAsia"/>
        </w:rPr>
        <w:t>时刻是否需要使用第</w:t>
      </w:r>
      <w:r>
        <w:rPr>
          <w:rFonts w:hint="eastAsia"/>
        </w:rPr>
        <w:t>i</w:t>
      </w:r>
      <w:r>
        <w:rPr>
          <w:rFonts w:hint="eastAsia"/>
        </w:rPr>
        <w:t>个电器；</w:t>
      </w:r>
      <w:r w:rsidRPr="001047AF">
        <w:rPr>
          <w:position w:val="-14"/>
        </w:rPr>
        <w:object w:dxaOrig="320" w:dyaOrig="400" w14:anchorId="71899731">
          <v:shape id="_x0000_i1028" type="#_x0000_t75" style="width:14.5pt;height:21.5pt" o:ole="">
            <v:imagedata r:id="rId11" o:title=""/>
          </v:shape>
          <o:OLEObject Type="Embed" ProgID="Equation.DSMT4" ShapeID="_x0000_i1028" DrawAspect="Content" ObjectID="_1791060550" r:id="rId12"/>
        </w:object>
      </w:r>
      <w:r>
        <w:rPr>
          <w:rFonts w:hint="eastAsia"/>
        </w:rPr>
        <w:t>为电器在</w:t>
      </w:r>
      <w:r>
        <w:rPr>
          <w:rFonts w:hint="eastAsia"/>
        </w:rPr>
        <w:t>t</w:t>
      </w:r>
      <w:r>
        <w:rPr>
          <w:rFonts w:hint="eastAsia"/>
        </w:rPr>
        <w:t>时刻是否启用，取值为</w:t>
      </w:r>
      <w:r w:rsidRPr="001047AF">
        <w:rPr>
          <w:position w:val="-10"/>
        </w:rPr>
        <w:object w:dxaOrig="520" w:dyaOrig="320" w14:anchorId="70E3F86E">
          <v:shape id="_x0000_i1029" type="#_x0000_t75" style="width:28.5pt;height:14.5pt" o:ole="">
            <v:imagedata r:id="rId9" o:title=""/>
          </v:shape>
          <o:OLEObject Type="Embed" ProgID="Equation.DSMT4" ShapeID="_x0000_i1029" DrawAspect="Content" ObjectID="_1791060551" r:id="rId13"/>
        </w:object>
      </w:r>
      <w:r>
        <w:rPr>
          <w:rFonts w:hint="eastAsia"/>
        </w:rPr>
        <w:t>，</w:t>
      </w:r>
      <w:r w:rsidR="00C360FE" w:rsidRPr="001047AF">
        <w:rPr>
          <w:position w:val="-14"/>
        </w:rPr>
        <w:object w:dxaOrig="360" w:dyaOrig="400" w14:anchorId="5E25A71F">
          <v:shape id="_x0000_i1030" type="#_x0000_t75" style="width:21.5pt;height:21.5pt" o:ole="">
            <v:imagedata r:id="rId14" o:title=""/>
          </v:shape>
          <o:OLEObject Type="Embed" ProgID="Equation.DSMT4" ShapeID="_x0000_i1030" DrawAspect="Content" ObjectID="_1791060552" r:id="rId15"/>
        </w:object>
      </w:r>
      <w:r w:rsidR="00C360FE">
        <w:rPr>
          <w:rFonts w:hint="eastAsia"/>
        </w:rPr>
        <w:t>为运行进度。</w:t>
      </w:r>
    </w:p>
    <w:p w14:paraId="767C8532" w14:textId="5ECE8E9F" w:rsidR="005525C1" w:rsidRDefault="005525C1" w:rsidP="001A7FA3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）不可控负荷</w:t>
      </w:r>
    </w:p>
    <w:p w14:paraId="1E3D3007" w14:textId="4EAF971C" w:rsidR="00D67A47" w:rsidRDefault="00084B36" w:rsidP="001A7FA3">
      <w:pPr>
        <w:ind w:firstLineChars="200" w:firstLine="480"/>
      </w:pPr>
      <w:r w:rsidRPr="00DB24F9">
        <w:rPr>
          <w:rFonts w:hint="eastAsia"/>
        </w:rPr>
        <w:t>将原则上不可控的与电器负荷量较小的称为不可控负荷，</w:t>
      </w:r>
      <w:r w:rsidR="00D67A47" w:rsidRPr="00DB24F9">
        <w:rPr>
          <w:rFonts w:hint="eastAsia"/>
        </w:rPr>
        <w:t>依照数据集内的工作时间进行运作</w:t>
      </w:r>
      <w:r w:rsidR="008C41B6" w:rsidRPr="00DB24F9">
        <w:rPr>
          <w:rFonts w:hint="eastAsia"/>
        </w:rPr>
        <w:t>，</w:t>
      </w:r>
      <w:r w:rsidR="001516FE" w:rsidRPr="00DB24F9">
        <w:rPr>
          <w:rFonts w:hint="eastAsia"/>
        </w:rPr>
        <w:t>第</w:t>
      </w:r>
      <w:r w:rsidR="008474E3" w:rsidRPr="00DB24F9">
        <w:rPr>
          <w:rFonts w:hint="eastAsia"/>
        </w:rPr>
        <w:t>n</w:t>
      </w:r>
      <w:r w:rsidR="001516FE" w:rsidRPr="00DB24F9">
        <w:rPr>
          <w:rFonts w:hint="eastAsia"/>
        </w:rPr>
        <w:t>户中第</w:t>
      </w:r>
      <w:r w:rsidR="000807C8" w:rsidRPr="00DB24F9">
        <w:rPr>
          <w:rFonts w:hint="eastAsia"/>
        </w:rPr>
        <w:t>i</w:t>
      </w:r>
      <w:r w:rsidR="001516FE" w:rsidRPr="00DB24F9">
        <w:rPr>
          <w:rFonts w:hint="eastAsia"/>
        </w:rPr>
        <w:t>个电器的功率为</w:t>
      </w:r>
      <w:r w:rsidR="000807C8" w:rsidRPr="00DB24F9">
        <w:rPr>
          <w:rFonts w:ascii="微软雅黑" w:eastAsia="微软雅黑" w:hAnsi="微软雅黑"/>
          <w:position w:val="-14"/>
          <w:szCs w:val="28"/>
        </w:rPr>
        <w:object w:dxaOrig="499" w:dyaOrig="400" w14:anchorId="7DF16956">
          <v:shape id="_x0000_i1031" type="#_x0000_t75" style="width:28.5pt;height:21.5pt" o:ole="">
            <v:imagedata r:id="rId16" o:title=""/>
          </v:shape>
          <o:OLEObject Type="Embed" ProgID="Equation.DSMT4" ShapeID="_x0000_i1031" DrawAspect="Content" ObjectID="_1791060553" r:id="rId17"/>
        </w:object>
      </w:r>
      <w:r w:rsidR="001516FE" w:rsidRPr="00DB24F9">
        <w:rPr>
          <w:rFonts w:hint="eastAsia"/>
        </w:rPr>
        <w:t>。</w:t>
      </w:r>
    </w:p>
    <w:p w14:paraId="4144EAE8" w14:textId="01EC085F" w:rsidR="0011149A" w:rsidRDefault="001047AF" w:rsidP="001047AF">
      <w:pPr>
        <w:pStyle w:val="a5"/>
      </w:pPr>
      <w:r>
        <w:tab/>
      </w:r>
      <w:r w:rsidR="00C360FE" w:rsidRPr="00C360FE">
        <w:rPr>
          <w:position w:val="-32"/>
        </w:rPr>
        <w:object w:dxaOrig="1880" w:dyaOrig="760" w14:anchorId="25951FF4">
          <v:shape id="_x0000_i1032" type="#_x0000_t75" style="width:93.5pt;height:36pt" o:ole="">
            <v:imagedata r:id="rId18" o:title=""/>
          </v:shape>
          <o:OLEObject Type="Embed" ProgID="Equation.DSMT4" ShapeID="_x0000_i1032" DrawAspect="Content" ObjectID="_1791060554" r:id="rId19"/>
        </w:object>
      </w:r>
      <w:r>
        <w:tab/>
      </w:r>
    </w:p>
    <w:p w14:paraId="413E4AF9" w14:textId="20D0BE8C" w:rsidR="001047AF" w:rsidRPr="001047AF" w:rsidRDefault="001047AF" w:rsidP="001047AF">
      <w:pPr>
        <w:ind w:firstLineChars="200" w:firstLine="480"/>
      </w:pPr>
      <w:r>
        <w:rPr>
          <w:rFonts w:hint="eastAsia"/>
        </w:rPr>
        <w:t>其中，</w:t>
      </w:r>
      <w:r w:rsidR="00C360FE" w:rsidRPr="00C360FE">
        <w:rPr>
          <w:position w:val="-14"/>
        </w:rPr>
        <w:object w:dxaOrig="320" w:dyaOrig="400" w14:anchorId="316D643C">
          <v:shape id="_x0000_i1033" type="#_x0000_t75" style="width:14.5pt;height:21.5pt" o:ole="">
            <v:imagedata r:id="rId20" o:title=""/>
          </v:shape>
          <o:OLEObject Type="Embed" ProgID="Equation.DSMT4" ShapeID="_x0000_i1033" DrawAspect="Content" ObjectID="_1791060555" r:id="rId21"/>
        </w:object>
      </w:r>
      <w:r w:rsidR="00C360FE">
        <w:rPr>
          <w:rFonts w:hint="eastAsia"/>
        </w:rPr>
        <w:t>表示运行了多少时间，</w:t>
      </w:r>
      <w:r w:rsidR="00C360FE" w:rsidRPr="00C360FE">
        <w:rPr>
          <w:position w:val="-14"/>
        </w:rPr>
        <w:object w:dxaOrig="340" w:dyaOrig="400" w14:anchorId="31244439">
          <v:shape id="_x0000_i1034" type="#_x0000_t75" style="width:14.5pt;height:21.5pt" o:ole="">
            <v:imagedata r:id="rId22" o:title=""/>
          </v:shape>
          <o:OLEObject Type="Embed" ProgID="Equation.DSMT4" ShapeID="_x0000_i1034" DrawAspect="Content" ObjectID="_1791060556" r:id="rId23"/>
        </w:object>
      </w:r>
      <w:r w:rsidR="00C360FE">
        <w:rPr>
          <w:rFonts w:hint="eastAsia"/>
        </w:rPr>
        <w:t>表示所需运行的总时长。</w:t>
      </w:r>
    </w:p>
    <w:p w14:paraId="24F18E93" w14:textId="2C4B2347" w:rsidR="005525C1" w:rsidRDefault="005525C1" w:rsidP="001A7FA3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）可控负荷</w:t>
      </w:r>
    </w:p>
    <w:p w14:paraId="59953288" w14:textId="0F51726D" w:rsidR="008C41B6" w:rsidRDefault="00084B36" w:rsidP="001A7FA3">
      <w:pPr>
        <w:ind w:firstLineChars="200" w:firstLine="480"/>
        <w:rPr>
          <w:rFonts w:ascii="微软雅黑" w:eastAsia="微软雅黑" w:hAnsi="微软雅黑"/>
          <w:szCs w:val="28"/>
        </w:rPr>
      </w:pPr>
      <w:r w:rsidRPr="00084B36">
        <w:rPr>
          <w:rFonts w:hint="eastAsia"/>
        </w:rPr>
        <w:t>可控负荷即可时延负荷，它</w:t>
      </w:r>
      <w:r w:rsidR="006F6789" w:rsidRPr="00084B36">
        <w:rPr>
          <w:rFonts w:hint="eastAsia"/>
        </w:rPr>
        <w:t>分为可</w:t>
      </w:r>
      <w:r w:rsidRPr="00084B36">
        <w:rPr>
          <w:rFonts w:hint="eastAsia"/>
        </w:rPr>
        <w:t>中断</w:t>
      </w:r>
      <w:r w:rsidR="006F6789" w:rsidRPr="00084B36">
        <w:rPr>
          <w:rFonts w:hint="eastAsia"/>
        </w:rPr>
        <w:t>负荷与</w:t>
      </w:r>
      <w:r w:rsidRPr="00084B36">
        <w:rPr>
          <w:rFonts w:hint="eastAsia"/>
        </w:rPr>
        <w:t>不</w:t>
      </w:r>
      <w:r w:rsidR="006F6789" w:rsidRPr="00084B36">
        <w:rPr>
          <w:rFonts w:hint="eastAsia"/>
        </w:rPr>
        <w:t>可中断负荷</w:t>
      </w:r>
      <w:r w:rsidRPr="00084B36">
        <w:rPr>
          <w:rFonts w:hint="eastAsia"/>
        </w:rPr>
        <w:t>，第</w:t>
      </w:r>
      <w:r w:rsidRPr="00084B36">
        <w:rPr>
          <w:rFonts w:hint="eastAsia"/>
        </w:rPr>
        <w:t>n</w:t>
      </w:r>
      <w:r w:rsidRPr="00084B36">
        <w:rPr>
          <w:rFonts w:hint="eastAsia"/>
        </w:rPr>
        <w:t>户第</w:t>
      </w:r>
      <w:r w:rsidRPr="00084B36">
        <w:rPr>
          <w:rFonts w:hint="eastAsia"/>
        </w:rPr>
        <w:t>i</w:t>
      </w:r>
      <w:r w:rsidRPr="00084B36">
        <w:rPr>
          <w:rFonts w:hint="eastAsia"/>
        </w:rPr>
        <w:t>个可中断电器的功率为</w:t>
      </w:r>
      <w:r w:rsidR="00A16FC8" w:rsidRPr="00084B36">
        <w:rPr>
          <w:rFonts w:ascii="微软雅黑" w:eastAsia="微软雅黑" w:hAnsi="微软雅黑"/>
          <w:position w:val="-14"/>
          <w:szCs w:val="28"/>
        </w:rPr>
        <w:object w:dxaOrig="480" w:dyaOrig="400" w14:anchorId="102AC932">
          <v:shape id="_x0000_i1035" type="#_x0000_t75" style="width:21.5pt;height:21.5pt" o:ole="">
            <v:imagedata r:id="rId24" o:title=""/>
          </v:shape>
          <o:OLEObject Type="Embed" ProgID="Equation.DSMT4" ShapeID="_x0000_i1035" DrawAspect="Content" ObjectID="_1791060557" r:id="rId25"/>
        </w:object>
      </w:r>
      <w:r>
        <w:rPr>
          <w:rFonts w:ascii="微软雅黑" w:eastAsia="微软雅黑" w:hAnsi="微软雅黑" w:hint="eastAsia"/>
          <w:szCs w:val="28"/>
        </w:rPr>
        <w:t>，</w:t>
      </w:r>
      <w:r w:rsidRPr="00084B36">
        <w:rPr>
          <w:rFonts w:hint="eastAsia"/>
        </w:rPr>
        <w:t>第</w:t>
      </w:r>
      <w:r w:rsidRPr="00084B36">
        <w:rPr>
          <w:rFonts w:hint="eastAsia"/>
        </w:rPr>
        <w:t>n</w:t>
      </w:r>
      <w:r w:rsidRPr="00084B36">
        <w:rPr>
          <w:rFonts w:hint="eastAsia"/>
        </w:rPr>
        <w:t>户第</w:t>
      </w:r>
      <w:r w:rsidRPr="00084B36">
        <w:rPr>
          <w:rFonts w:hint="eastAsia"/>
        </w:rPr>
        <w:t>i</w:t>
      </w:r>
      <w:r w:rsidRPr="00084B36">
        <w:rPr>
          <w:rFonts w:hint="eastAsia"/>
        </w:rPr>
        <w:t>个</w:t>
      </w:r>
      <w:r>
        <w:rPr>
          <w:rFonts w:hint="eastAsia"/>
        </w:rPr>
        <w:t>不</w:t>
      </w:r>
      <w:r w:rsidRPr="00084B36">
        <w:rPr>
          <w:rFonts w:hint="eastAsia"/>
        </w:rPr>
        <w:t>可中断电器的功率为</w:t>
      </w:r>
      <w:r w:rsidR="00A16FC8" w:rsidRPr="00084B36">
        <w:rPr>
          <w:rFonts w:ascii="微软雅黑" w:eastAsia="微软雅黑" w:hAnsi="微软雅黑"/>
          <w:position w:val="-14"/>
          <w:szCs w:val="28"/>
        </w:rPr>
        <w:object w:dxaOrig="499" w:dyaOrig="400" w14:anchorId="36A383DA">
          <v:shape id="_x0000_i1036" type="#_x0000_t75" style="width:28.5pt;height:21.5pt" o:ole="">
            <v:imagedata r:id="rId26" o:title=""/>
          </v:shape>
          <o:OLEObject Type="Embed" ProgID="Equation.DSMT4" ShapeID="_x0000_i1036" DrawAspect="Content" ObjectID="_1791060558" r:id="rId27"/>
        </w:object>
      </w:r>
      <w:r w:rsidR="00DB24F9">
        <w:rPr>
          <w:rFonts w:ascii="微软雅黑" w:eastAsia="微软雅黑" w:hAnsi="微软雅黑" w:hint="eastAsia"/>
          <w:szCs w:val="28"/>
        </w:rPr>
        <w:t>。</w:t>
      </w:r>
    </w:p>
    <w:p w14:paraId="4AE0A19D" w14:textId="0EB80DE9" w:rsidR="00D42B3F" w:rsidRPr="005525C1" w:rsidRDefault="00DB24F9" w:rsidP="00DB24F9">
      <w:pPr>
        <w:pStyle w:val="a5"/>
      </w:pPr>
      <w:r>
        <w:tab/>
      </w:r>
      <w:r w:rsidRPr="00C360FE">
        <w:rPr>
          <w:position w:val="-32"/>
        </w:rPr>
        <w:object w:dxaOrig="1880" w:dyaOrig="760" w14:anchorId="20242A0D">
          <v:shape id="_x0000_i1037" type="#_x0000_t75" style="width:93.5pt;height:36pt" o:ole="">
            <v:imagedata r:id="rId18" o:title=""/>
          </v:shape>
          <o:OLEObject Type="Embed" ProgID="Equation.DSMT4" ShapeID="_x0000_i1037" DrawAspect="Content" ObjectID="_1791060559" r:id="rId28"/>
        </w:object>
      </w:r>
      <w:r>
        <w:tab/>
      </w:r>
    </w:p>
    <w:p w14:paraId="122F932C" w14:textId="5CC34DF3" w:rsidR="001A1848" w:rsidRDefault="001A1848" w:rsidP="003879BF">
      <w:pPr>
        <w:pStyle w:val="2"/>
      </w:pPr>
      <w:r>
        <w:t>1.</w:t>
      </w:r>
      <w:r w:rsidR="007C3D15">
        <w:t>2</w:t>
      </w:r>
      <w:r>
        <w:t xml:space="preserve"> </w:t>
      </w:r>
      <w:r>
        <w:rPr>
          <w:rFonts w:hint="eastAsia"/>
        </w:rPr>
        <w:t>光伏</w:t>
      </w:r>
    </w:p>
    <w:p w14:paraId="2E2E76BC" w14:textId="4B923F97" w:rsidR="001A1848" w:rsidRDefault="006F6789" w:rsidP="008C41B6">
      <w:pPr>
        <w:ind w:firstLineChars="200" w:firstLine="480"/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szCs w:val="28"/>
        </w:rPr>
        <w:t>根据[</w:t>
      </w:r>
      <w:r>
        <w:rPr>
          <w:rFonts w:ascii="微软雅黑" w:eastAsia="微软雅黑" w:hAnsi="微软雅黑"/>
          <w:szCs w:val="28"/>
        </w:rPr>
        <w:t>]</w:t>
      </w:r>
      <w:r>
        <w:rPr>
          <w:rFonts w:ascii="微软雅黑" w:eastAsia="微软雅黑" w:hAnsi="微软雅黑" w:hint="eastAsia"/>
          <w:szCs w:val="28"/>
        </w:rPr>
        <w:t>公开的数据集作为我们的光伏发电数据，在t时刻的发电</w:t>
      </w:r>
      <w:r w:rsidRPr="006F6789">
        <w:rPr>
          <w:rFonts w:ascii="微软雅黑" w:eastAsia="微软雅黑" w:hAnsi="微软雅黑" w:hint="eastAsia"/>
          <w:szCs w:val="28"/>
        </w:rPr>
        <w:t>功率为</w:t>
      </w:r>
      <w:r w:rsidRPr="006F6789">
        <w:rPr>
          <w:rFonts w:ascii="微软雅黑" w:eastAsia="微软雅黑" w:hAnsi="微软雅黑"/>
          <w:position w:val="-12"/>
          <w:szCs w:val="28"/>
        </w:rPr>
        <w:object w:dxaOrig="440" w:dyaOrig="380" w14:anchorId="749D2AD8">
          <v:shape id="_x0000_i1038" type="#_x0000_t75" style="width:21.5pt;height:21.5pt" o:ole="">
            <v:imagedata r:id="rId29" o:title=""/>
          </v:shape>
          <o:OLEObject Type="Embed" ProgID="Equation.DSMT4" ShapeID="_x0000_i1038" DrawAspect="Content" ObjectID="_1791060560" r:id="rId30"/>
        </w:object>
      </w:r>
    </w:p>
    <w:p w14:paraId="17F4F04E" w14:textId="5EB5C4EA" w:rsidR="007C3D15" w:rsidRPr="003879BF" w:rsidRDefault="007C3D15" w:rsidP="007C3D15">
      <w:pPr>
        <w:pStyle w:val="2"/>
      </w:pPr>
      <w:r w:rsidRPr="003879BF">
        <w:rPr>
          <w:rFonts w:hint="eastAsia"/>
        </w:rPr>
        <w:t>1.</w:t>
      </w:r>
      <w:r>
        <w:t>3</w:t>
      </w:r>
      <w:r w:rsidRPr="003879BF">
        <w:t xml:space="preserve"> </w:t>
      </w:r>
      <w:r w:rsidRPr="003879BF">
        <w:rPr>
          <w:rFonts w:hint="eastAsia"/>
        </w:rPr>
        <w:t>电动汽车</w:t>
      </w:r>
    </w:p>
    <w:p w14:paraId="2AB3B12F" w14:textId="06DA2629" w:rsidR="007C3D15" w:rsidRDefault="007C3D15" w:rsidP="007C3D15">
      <w:pPr>
        <w:ind w:firstLineChars="200" w:firstLine="480"/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szCs w:val="28"/>
        </w:rPr>
        <w:t>电车作为主要可控负荷，可用于配合储能进行能源调度，但随机的出行时间导致其电池容量不可预测</w:t>
      </w:r>
      <w:r w:rsidR="002E59CD">
        <w:rPr>
          <w:rFonts w:ascii="微软雅黑" w:eastAsia="微软雅黑" w:hAnsi="微软雅黑" w:hint="eastAsia"/>
          <w:szCs w:val="28"/>
        </w:rPr>
        <w:t>，可建模为：</w:t>
      </w:r>
    </w:p>
    <w:p w14:paraId="79F69E80" w14:textId="3EF59FB2" w:rsidR="002E59CD" w:rsidRDefault="002E59CD" w:rsidP="002E59CD">
      <w:pPr>
        <w:pStyle w:val="a5"/>
      </w:pPr>
      <w:r>
        <w:tab/>
      </w:r>
      <w:r w:rsidRPr="001047AF">
        <w:rPr>
          <w:position w:val="-14"/>
        </w:rPr>
        <w:object w:dxaOrig="2700" w:dyaOrig="400" w14:anchorId="35ADFBD8">
          <v:shape id="_x0000_i1039" type="#_x0000_t75" style="width:135.4pt;height:21.5pt" o:ole="">
            <v:imagedata r:id="rId31" o:title=""/>
          </v:shape>
          <o:OLEObject Type="Embed" ProgID="Equation.DSMT4" ShapeID="_x0000_i1039" DrawAspect="Content" ObjectID="_1791060561" r:id="rId32"/>
        </w:object>
      </w:r>
      <w:r>
        <w:tab/>
      </w:r>
    </w:p>
    <w:p w14:paraId="4AA1318A" w14:textId="3228DC75" w:rsidR="007C3D15" w:rsidRDefault="007C3D15" w:rsidP="007C3D15">
      <w:pPr>
        <w:ind w:firstLineChars="200" w:firstLine="480"/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szCs w:val="28"/>
        </w:rPr>
        <w:t>（1）充放电功率（</w:t>
      </w:r>
      <w:r w:rsidR="00A73D85" w:rsidRPr="00A73D85">
        <w:rPr>
          <w:rFonts w:ascii="微软雅黑" w:eastAsia="微软雅黑" w:hAnsi="微软雅黑"/>
          <w:position w:val="-12"/>
          <w:szCs w:val="28"/>
        </w:rPr>
        <w:object w:dxaOrig="560" w:dyaOrig="380" w14:anchorId="093B55D3">
          <v:shape id="_x0000_i1040" type="#_x0000_t75" style="width:28.5pt;height:21.5pt" o:ole="">
            <v:imagedata r:id="rId33" o:title=""/>
          </v:shape>
          <o:OLEObject Type="Embed" ProgID="Equation.DSMT4" ShapeID="_x0000_i1040" DrawAspect="Content" ObjectID="_1791060562" r:id="rId34"/>
        </w:object>
      </w:r>
      <w:r>
        <w:rPr>
          <w:rFonts w:ascii="微软雅黑" w:eastAsia="微软雅黑" w:hAnsi="微软雅黑" w:hint="eastAsia"/>
          <w:szCs w:val="28"/>
        </w:rPr>
        <w:t>）</w:t>
      </w:r>
    </w:p>
    <w:p w14:paraId="24F65054" w14:textId="77777777" w:rsidR="007C3D15" w:rsidRPr="008725F8" w:rsidRDefault="007C3D15" w:rsidP="007C3D15">
      <w:pPr>
        <w:ind w:firstLineChars="200" w:firstLine="480"/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szCs w:val="28"/>
        </w:rPr>
        <w:t>为</w:t>
      </w:r>
      <w:r w:rsidRPr="008725F8">
        <w:rPr>
          <w:rFonts w:ascii="微软雅黑" w:eastAsia="微软雅黑" w:hAnsi="微软雅黑" w:hint="eastAsia"/>
          <w:szCs w:val="28"/>
        </w:rPr>
        <w:t>防止充电器对电池造成过压或过热损伤</w:t>
      </w:r>
      <w:r>
        <w:rPr>
          <w:rFonts w:ascii="微软雅黑" w:eastAsia="微软雅黑" w:hAnsi="微软雅黑" w:hint="eastAsia"/>
          <w:szCs w:val="28"/>
        </w:rPr>
        <w:t>，将对电车充放电</w:t>
      </w:r>
      <w:r w:rsidRPr="008013B9">
        <w:rPr>
          <w:rFonts w:ascii="微软雅黑" w:eastAsia="微软雅黑" w:hAnsi="微软雅黑" w:hint="eastAsia"/>
          <w:szCs w:val="28"/>
        </w:rPr>
        <w:t>功率进行限制。</w:t>
      </w:r>
      <w:r w:rsidRPr="008725F8">
        <w:rPr>
          <w:rFonts w:ascii="微软雅黑" w:eastAsia="微软雅黑" w:hAnsi="微软雅黑" w:hint="eastAsia"/>
          <w:szCs w:val="28"/>
        </w:rPr>
        <w:t>例如，根据国际电工委员会（</w:t>
      </w:r>
      <w:r w:rsidRPr="008725F8">
        <w:rPr>
          <w:rFonts w:ascii="微软雅黑" w:eastAsia="微软雅黑" w:hAnsi="微软雅黑"/>
          <w:szCs w:val="28"/>
        </w:rPr>
        <w:t>IEC）的标准，锂离子电池充电器的输出电压应不超过15V，电流应不超过48A。</w:t>
      </w:r>
    </w:p>
    <w:p w14:paraId="18746E26" w14:textId="5AB3F207" w:rsidR="007C3D15" w:rsidRDefault="007C3D15" w:rsidP="007C3D15">
      <w:pPr>
        <w:pStyle w:val="a5"/>
      </w:pPr>
      <w:r>
        <w:tab/>
      </w:r>
      <w:r w:rsidRPr="008725F8">
        <w:rPr>
          <w:position w:val="-12"/>
        </w:rPr>
        <w:object w:dxaOrig="2439" w:dyaOrig="380" w14:anchorId="445833E1">
          <v:shape id="_x0000_i1041" type="#_x0000_t75" style="width:122.5pt;height:21.5pt" o:ole="">
            <v:imagedata r:id="rId35" o:title=""/>
          </v:shape>
          <o:OLEObject Type="Embed" ProgID="Equation.DSMT4" ShapeID="_x0000_i1041" DrawAspect="Content" ObjectID="_1791060563" r:id="rId36"/>
        </w:object>
      </w:r>
      <w:r>
        <w:tab/>
      </w:r>
    </w:p>
    <w:p w14:paraId="45B27428" w14:textId="31094756" w:rsidR="007C3D15" w:rsidRDefault="007C3D15" w:rsidP="007C3D15">
      <w:pPr>
        <w:ind w:firstLineChars="200" w:firstLine="480"/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szCs w:val="28"/>
        </w:rPr>
        <w:t>（2）电池容量（</w:t>
      </w:r>
      <w:r w:rsidR="00A73D85" w:rsidRPr="003C7094">
        <w:rPr>
          <w:rFonts w:ascii="微软雅黑" w:eastAsia="微软雅黑" w:hAnsi="微软雅黑"/>
          <w:position w:val="-12"/>
          <w:szCs w:val="28"/>
        </w:rPr>
        <w:object w:dxaOrig="820" w:dyaOrig="380" w14:anchorId="06CB095F">
          <v:shape id="_x0000_i1042" type="#_x0000_t75" style="width:43.5pt;height:21.5pt" o:ole="">
            <v:imagedata r:id="rId37" o:title=""/>
          </v:shape>
          <o:OLEObject Type="Embed" ProgID="Equation.DSMT4" ShapeID="_x0000_i1042" DrawAspect="Content" ObjectID="_1791060564" r:id="rId38"/>
        </w:object>
      </w:r>
      <w:r>
        <w:rPr>
          <w:rFonts w:ascii="微软雅黑" w:eastAsia="微软雅黑" w:hAnsi="微软雅黑" w:hint="eastAsia"/>
          <w:szCs w:val="28"/>
        </w:rPr>
        <w:t>）</w:t>
      </w:r>
    </w:p>
    <w:p w14:paraId="6A1EFFE4" w14:textId="1CFAFD01" w:rsidR="007C3D15" w:rsidRDefault="007C3D15" w:rsidP="007C3D15">
      <w:pPr>
        <w:ind w:firstLineChars="200" w:firstLine="480"/>
        <w:rPr>
          <w:rFonts w:ascii="微软雅黑" w:eastAsia="微软雅黑" w:hAnsi="微软雅黑"/>
          <w:szCs w:val="28"/>
        </w:rPr>
      </w:pPr>
      <w:r w:rsidRPr="008013B9">
        <w:rPr>
          <w:rFonts w:ascii="微软雅黑" w:eastAsia="微软雅黑" w:hAnsi="微软雅黑" w:hint="eastAsia"/>
          <w:szCs w:val="28"/>
        </w:rPr>
        <w:t>在理论上</w:t>
      </w:r>
      <w:r w:rsidRPr="008013B9">
        <w:rPr>
          <w:rFonts w:ascii="微软雅黑" w:eastAsia="微软雅黑" w:hAnsi="微软雅黑"/>
          <w:szCs w:val="28"/>
        </w:rPr>
        <w:t>SOC状态范围百分比一般是从0%到100%。考虑到化学电池反应特性</w:t>
      </w:r>
      <w:r>
        <w:rPr>
          <w:rFonts w:ascii="微软雅黑" w:eastAsia="微软雅黑" w:hAnsi="微软雅黑" w:hint="eastAsia"/>
          <w:szCs w:val="28"/>
        </w:rPr>
        <w:t>、过充过放</w:t>
      </w:r>
      <w:r w:rsidRPr="008013B9">
        <w:rPr>
          <w:rFonts w:ascii="微软雅黑" w:eastAsia="微软雅黑" w:hAnsi="微软雅黑"/>
          <w:szCs w:val="28"/>
        </w:rPr>
        <w:t>：阀值边界，静态和动态差异、倍率差异、估值精度差异等，SOC估值需要留出缓冲区间，以确保电池时时刻刻工作在安全区域。因此</w:t>
      </w:r>
      <w:r>
        <w:rPr>
          <w:rFonts w:ascii="微软雅黑" w:eastAsia="微软雅黑" w:hAnsi="微软雅黑" w:hint="eastAsia"/>
          <w:szCs w:val="28"/>
        </w:rPr>
        <w:t>对于实际电车用户</w:t>
      </w:r>
      <w:r w:rsidRPr="008013B9">
        <w:rPr>
          <w:rFonts w:ascii="微软雅黑" w:eastAsia="微软雅黑" w:hAnsi="微软雅黑"/>
          <w:szCs w:val="28"/>
        </w:rPr>
        <w:t>来说，</w:t>
      </w:r>
      <w:r>
        <w:rPr>
          <w:rFonts w:ascii="微软雅黑" w:eastAsia="微软雅黑" w:hAnsi="微软雅黑" w:hint="eastAsia"/>
          <w:szCs w:val="28"/>
        </w:rPr>
        <w:t>为了减缓电池老化小笼包</w:t>
      </w:r>
      <w:r w:rsidRPr="008013B9">
        <w:rPr>
          <w:rFonts w:ascii="微软雅黑" w:eastAsia="微软雅黑" w:hAnsi="微软雅黑"/>
          <w:szCs w:val="28"/>
        </w:rPr>
        <w:t>真正能用</w:t>
      </w:r>
      <w:r w:rsidRPr="008013B9">
        <w:rPr>
          <w:rFonts w:ascii="微软雅黑" w:eastAsia="微软雅黑" w:hAnsi="微软雅黑"/>
          <w:szCs w:val="28"/>
        </w:rPr>
        <w:lastRenderedPageBreak/>
        <w:t>的电量是在一个范围内，比如5%-95%释放90%的电量。</w:t>
      </w:r>
    </w:p>
    <w:p w14:paraId="63C8C682" w14:textId="2D4015D8" w:rsidR="00A73D85" w:rsidRDefault="002E59CD" w:rsidP="002E59CD">
      <w:pPr>
        <w:pStyle w:val="a5"/>
      </w:pPr>
      <w:r>
        <w:tab/>
      </w:r>
      <w:r w:rsidRPr="002E59CD">
        <w:rPr>
          <w:position w:val="-34"/>
        </w:rPr>
        <w:object w:dxaOrig="4440" w:dyaOrig="800" w14:anchorId="4D326341">
          <v:shape id="_x0000_i1043" type="#_x0000_t75" style="width:222.45pt;height:40.85pt" o:ole="">
            <v:imagedata r:id="rId39" o:title=""/>
          </v:shape>
          <o:OLEObject Type="Embed" ProgID="Equation.DSMT4" ShapeID="_x0000_i1043" DrawAspect="Content" ObjectID="_1791060565" r:id="rId40"/>
        </w:object>
      </w:r>
      <w:r>
        <w:tab/>
      </w:r>
    </w:p>
    <w:p w14:paraId="424BB41B" w14:textId="4458ED61" w:rsidR="007C3D15" w:rsidRDefault="007C3D15" w:rsidP="007C3D15">
      <w:pPr>
        <w:pStyle w:val="a5"/>
      </w:pPr>
      <w:r>
        <w:tab/>
      </w:r>
      <w:r w:rsidRPr="008725F8">
        <w:rPr>
          <w:position w:val="-12"/>
        </w:rPr>
        <w:object w:dxaOrig="2620" w:dyaOrig="380" w14:anchorId="363331B1">
          <v:shape id="_x0000_i1044" type="#_x0000_t75" style="width:129.5pt;height:21.5pt" o:ole="">
            <v:imagedata r:id="rId41" o:title=""/>
          </v:shape>
          <o:OLEObject Type="Embed" ProgID="Equation.DSMT4" ShapeID="_x0000_i1044" DrawAspect="Content" ObjectID="_1791060566" r:id="rId42"/>
        </w:object>
      </w:r>
      <w:r>
        <w:tab/>
      </w:r>
    </w:p>
    <w:p w14:paraId="6D494753" w14:textId="1BFF4FC3" w:rsidR="007C3D15" w:rsidRDefault="007C3D15" w:rsidP="007C3D15">
      <w:pPr>
        <w:ind w:firstLineChars="200" w:firstLine="480"/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szCs w:val="28"/>
        </w:rPr>
        <w:t>（</w:t>
      </w:r>
      <w:r>
        <w:rPr>
          <w:rFonts w:ascii="微软雅黑" w:eastAsia="微软雅黑" w:hAnsi="微软雅黑"/>
          <w:szCs w:val="28"/>
        </w:rPr>
        <w:t>3</w:t>
      </w:r>
      <w:r>
        <w:rPr>
          <w:rFonts w:ascii="微软雅黑" w:eastAsia="微软雅黑" w:hAnsi="微软雅黑" w:hint="eastAsia"/>
          <w:szCs w:val="28"/>
        </w:rPr>
        <w:t>）电池老化成本(</w:t>
      </w:r>
      <w:r w:rsidR="00A73D85" w:rsidRPr="003C7094">
        <w:rPr>
          <w:rFonts w:ascii="微软雅黑" w:eastAsia="微软雅黑" w:hAnsi="微软雅黑"/>
          <w:position w:val="-12"/>
          <w:szCs w:val="28"/>
        </w:rPr>
        <w:object w:dxaOrig="560" w:dyaOrig="380" w14:anchorId="65062545">
          <v:shape id="_x0000_i1045" type="#_x0000_t75" style="width:28.5pt;height:21.5pt" o:ole="">
            <v:imagedata r:id="rId43" o:title=""/>
          </v:shape>
          <o:OLEObject Type="Embed" ProgID="Equation.DSMT4" ShapeID="_x0000_i1045" DrawAspect="Content" ObjectID="_1791060567" r:id="rId44"/>
        </w:object>
      </w:r>
      <w:r>
        <w:rPr>
          <w:rFonts w:ascii="微软雅黑" w:eastAsia="微软雅黑" w:hAnsi="微软雅黑"/>
          <w:szCs w:val="28"/>
        </w:rPr>
        <w:t>)</w:t>
      </w:r>
    </w:p>
    <w:p w14:paraId="2F421AFD" w14:textId="22977F3A" w:rsidR="007C3D15" w:rsidRDefault="007C3D15" w:rsidP="007C3D15">
      <w:pPr>
        <w:pStyle w:val="a5"/>
      </w:pPr>
      <w:r>
        <w:tab/>
      </w:r>
      <w:r w:rsidR="00A73D85" w:rsidRPr="003C7094">
        <w:rPr>
          <w:position w:val="-28"/>
        </w:rPr>
        <w:object w:dxaOrig="3000" w:dyaOrig="680" w14:anchorId="37D0BD54">
          <v:shape id="_x0000_i1046" type="#_x0000_t75" style="width:151pt;height:36pt" o:ole="">
            <v:imagedata r:id="rId45" o:title=""/>
          </v:shape>
          <o:OLEObject Type="Embed" ProgID="Equation.DSMT4" ShapeID="_x0000_i1046" DrawAspect="Content" ObjectID="_1791060568" r:id="rId46"/>
        </w:object>
      </w:r>
      <w:r>
        <w:tab/>
      </w:r>
    </w:p>
    <w:p w14:paraId="16121BAD" w14:textId="28F89782" w:rsidR="007C3D15" w:rsidRPr="00CD7C37" w:rsidRDefault="007C3D15" w:rsidP="007C3D15">
      <w:pPr>
        <w:pStyle w:val="a5"/>
      </w:pPr>
      <w:r>
        <w:tab/>
      </w:r>
      <w:r w:rsidRPr="003C7094">
        <w:rPr>
          <w:position w:val="-30"/>
        </w:rPr>
        <w:object w:dxaOrig="1500" w:dyaOrig="680" w14:anchorId="5DFC239E">
          <v:shape id="_x0000_i1047" type="#_x0000_t75" style="width:1in;height:36pt" o:ole="">
            <v:imagedata r:id="rId47" o:title=""/>
          </v:shape>
          <o:OLEObject Type="Embed" ProgID="Equation.DSMT4" ShapeID="_x0000_i1047" DrawAspect="Content" ObjectID="_1791060569" r:id="rId48"/>
        </w:object>
      </w:r>
      <w:r>
        <w:tab/>
      </w:r>
    </w:p>
    <w:p w14:paraId="4FBC856D" w14:textId="77777777" w:rsidR="007C3D15" w:rsidRDefault="007C3D15" w:rsidP="007C3D15">
      <w:pPr>
        <w:ind w:firstLineChars="200" w:firstLine="480"/>
        <w:rPr>
          <w:rFonts w:ascii="微软雅黑" w:eastAsia="微软雅黑" w:hAnsi="微软雅黑"/>
          <w:szCs w:val="28"/>
        </w:rPr>
      </w:pPr>
      <w:r>
        <w:rPr>
          <w:rFonts w:hint="eastAsia"/>
        </w:rPr>
        <w:t>其中，</w:t>
      </w:r>
      <w:r w:rsidRPr="0029730D">
        <w:rPr>
          <w:position w:val="-12"/>
        </w:rPr>
        <w:object w:dxaOrig="460" w:dyaOrig="360" w14:anchorId="2CEF5804">
          <v:shape id="_x0000_i1048" type="#_x0000_t75" style="width:21.5pt;height:21.5pt" o:ole="">
            <v:imagedata r:id="rId49" o:title=""/>
          </v:shape>
          <o:OLEObject Type="Embed" ProgID="Equation.DSMT4" ShapeID="_x0000_i1048" DrawAspect="Content" ObjectID="_1791060570" r:id="rId50"/>
        </w:object>
      </w:r>
      <w:r>
        <w:rPr>
          <w:rFonts w:hint="eastAsia"/>
        </w:rPr>
        <w:t>为换电总成本，</w:t>
      </w:r>
      <w:r w:rsidRPr="0029730D">
        <w:rPr>
          <w:position w:val="-12"/>
        </w:rPr>
        <w:object w:dxaOrig="240" w:dyaOrig="360" w14:anchorId="75104F57">
          <v:shape id="_x0000_i1049" type="#_x0000_t75" style="width:14.5pt;height:21.5pt" o:ole="">
            <v:imagedata r:id="rId51" o:title=""/>
          </v:shape>
          <o:OLEObject Type="Embed" ProgID="Equation.DSMT4" ShapeID="_x0000_i1049" DrawAspect="Content" ObjectID="_1791060571" r:id="rId52"/>
        </w:object>
      </w:r>
      <w:r>
        <w:rPr>
          <w:rFonts w:hint="eastAsia"/>
        </w:rPr>
        <w:t>为电池循环次数，</w:t>
      </w:r>
      <w:r w:rsidRPr="0029730D">
        <w:rPr>
          <w:position w:val="-12"/>
        </w:rPr>
        <w:object w:dxaOrig="480" w:dyaOrig="380" w14:anchorId="0DC0BE29">
          <v:shape id="_x0000_i1050" type="#_x0000_t75" style="width:21.5pt;height:21.5pt" o:ole="">
            <v:imagedata r:id="rId53" o:title=""/>
          </v:shape>
          <o:OLEObject Type="Embed" ProgID="Equation.DSMT4" ShapeID="_x0000_i1050" DrawAspect="Content" ObjectID="_1791060572" r:id="rId54"/>
        </w:object>
      </w:r>
      <w:r>
        <w:rPr>
          <w:rFonts w:hint="eastAsia"/>
        </w:rPr>
        <w:t>为电池总容量。</w:t>
      </w:r>
    </w:p>
    <w:p w14:paraId="0E578EAD" w14:textId="77777777" w:rsidR="007C3D15" w:rsidRDefault="007C3D15" w:rsidP="007C3D15">
      <w:pPr>
        <w:ind w:firstLineChars="200" w:firstLine="480"/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szCs w:val="28"/>
        </w:rPr>
        <w:t>（</w:t>
      </w:r>
      <w:r>
        <w:rPr>
          <w:rFonts w:ascii="微软雅黑" w:eastAsia="微软雅黑" w:hAnsi="微软雅黑"/>
          <w:szCs w:val="28"/>
        </w:rPr>
        <w:t>4</w:t>
      </w:r>
      <w:r>
        <w:rPr>
          <w:rFonts w:ascii="微软雅黑" w:eastAsia="微软雅黑" w:hAnsi="微软雅黑" w:hint="eastAsia"/>
          <w:szCs w:val="28"/>
        </w:rPr>
        <w:t>）出行时间（</w:t>
      </w:r>
      <w:r w:rsidRPr="003C7094">
        <w:rPr>
          <w:rFonts w:ascii="微软雅黑" w:eastAsia="微软雅黑" w:hAnsi="微软雅黑"/>
          <w:position w:val="-12"/>
          <w:szCs w:val="28"/>
        </w:rPr>
        <w:object w:dxaOrig="380" w:dyaOrig="380" w14:anchorId="364BE09E">
          <v:shape id="_x0000_i1051" type="#_x0000_t75" style="width:21.5pt;height:21.5pt" o:ole="">
            <v:imagedata r:id="rId55" o:title=""/>
          </v:shape>
          <o:OLEObject Type="Embed" ProgID="Equation.DSMT4" ShapeID="_x0000_i1051" DrawAspect="Content" ObjectID="_1791060573" r:id="rId56"/>
        </w:object>
      </w:r>
      <w:r>
        <w:rPr>
          <w:rFonts w:ascii="微软雅黑" w:eastAsia="微软雅黑" w:hAnsi="微软雅黑" w:hint="eastAsia"/>
          <w:szCs w:val="28"/>
        </w:rPr>
        <w:t>）</w:t>
      </w:r>
    </w:p>
    <w:p w14:paraId="449E554D" w14:textId="789129FF" w:rsidR="007C3D15" w:rsidRDefault="007C3D15" w:rsidP="007C3D15">
      <w:pPr>
        <w:ind w:firstLineChars="200" w:firstLine="480"/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szCs w:val="28"/>
        </w:rPr>
        <w:t>根据[</w:t>
      </w:r>
      <w:r>
        <w:rPr>
          <w:rFonts w:ascii="微软雅黑" w:eastAsia="微软雅黑" w:hAnsi="微软雅黑"/>
          <w:szCs w:val="28"/>
        </w:rPr>
        <w:t>1]</w:t>
      </w:r>
      <w:r>
        <w:rPr>
          <w:rFonts w:ascii="微软雅黑" w:eastAsia="微软雅黑" w:hAnsi="微软雅黑" w:hint="eastAsia"/>
          <w:szCs w:val="28"/>
        </w:rPr>
        <w:t>公开的数据集随机生成出行时间与所耗电量。</w:t>
      </w:r>
    </w:p>
    <w:p w14:paraId="74051637" w14:textId="57884CA8" w:rsidR="00D42B3F" w:rsidRPr="007C3D15" w:rsidRDefault="00D42B3F" w:rsidP="007C3D15">
      <w:pPr>
        <w:ind w:firstLineChars="200" w:firstLine="480"/>
        <w:rPr>
          <w:rFonts w:ascii="微软雅黑" w:eastAsia="微软雅黑" w:hAnsi="微软雅黑"/>
          <w:szCs w:val="28"/>
        </w:rPr>
      </w:pPr>
      <w:r w:rsidRPr="00D42B3F">
        <w:rPr>
          <w:rFonts w:ascii="微软雅黑" w:eastAsia="微软雅黑" w:hAnsi="微软雅黑"/>
          <w:position w:val="-32"/>
          <w:szCs w:val="28"/>
        </w:rPr>
        <w:object w:dxaOrig="2360" w:dyaOrig="760" w14:anchorId="0BC876D7">
          <v:shape id="_x0000_i1052" type="#_x0000_t75" style="width:122.5pt;height:36pt" o:ole="">
            <v:imagedata r:id="rId57" o:title=""/>
          </v:shape>
          <o:OLEObject Type="Embed" ProgID="Equation.DSMT4" ShapeID="_x0000_i1052" DrawAspect="Content" ObjectID="_1791060574" r:id="rId58"/>
        </w:object>
      </w:r>
    </w:p>
    <w:p w14:paraId="4FA9AECC" w14:textId="766F7D7F" w:rsidR="001A1848" w:rsidRDefault="001A1848" w:rsidP="003879BF">
      <w:pPr>
        <w:pStyle w:val="2"/>
      </w:pPr>
      <w:r>
        <w:rPr>
          <w:rFonts w:hint="eastAsia"/>
        </w:rPr>
        <w:t>1.</w:t>
      </w:r>
      <w:r>
        <w:t xml:space="preserve">4 </w:t>
      </w:r>
      <w:r>
        <w:rPr>
          <w:rFonts w:hint="eastAsia"/>
        </w:rPr>
        <w:t>储能模块</w:t>
      </w:r>
    </w:p>
    <w:p w14:paraId="23AB6594" w14:textId="77777777" w:rsidR="002E59CD" w:rsidRDefault="008474E3" w:rsidP="002E59CD">
      <w:pPr>
        <w:ind w:firstLineChars="200" w:firstLine="480"/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szCs w:val="28"/>
        </w:rPr>
        <w:t>其建模与电车类似，但不考虑出行时间，它是全天可用。</w:t>
      </w:r>
    </w:p>
    <w:p w14:paraId="20E1A26D" w14:textId="438AAACD" w:rsidR="008474E3" w:rsidRDefault="002E59CD" w:rsidP="002E59CD">
      <w:pPr>
        <w:pStyle w:val="a5"/>
      </w:pPr>
      <w:r>
        <w:tab/>
      </w:r>
      <w:r w:rsidRPr="002E59CD">
        <w:rPr>
          <w:position w:val="-12"/>
        </w:rPr>
        <w:object w:dxaOrig="2580" w:dyaOrig="380" w14:anchorId="4D43233B">
          <v:shape id="_x0000_i1053" type="#_x0000_t75" style="width:130.05pt;height:20.4pt" o:ole="">
            <v:imagedata r:id="rId59" o:title=""/>
          </v:shape>
          <o:OLEObject Type="Embed" ProgID="Equation.DSMT4" ShapeID="_x0000_i1053" DrawAspect="Content" ObjectID="_1791060575" r:id="rId60"/>
        </w:object>
      </w:r>
      <w:r>
        <w:tab/>
      </w:r>
    </w:p>
    <w:p w14:paraId="7DCCA590" w14:textId="2F1DF57B" w:rsidR="008474E3" w:rsidRDefault="008474E3" w:rsidP="008474E3">
      <w:pPr>
        <w:ind w:firstLineChars="200" w:firstLine="480"/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szCs w:val="28"/>
        </w:rPr>
        <w:t>（1）充放电功率（</w:t>
      </w:r>
      <w:r w:rsidR="00673CB2" w:rsidRPr="003C7094">
        <w:rPr>
          <w:rFonts w:ascii="微软雅黑" w:eastAsia="微软雅黑" w:hAnsi="微软雅黑"/>
          <w:position w:val="-12"/>
          <w:szCs w:val="28"/>
        </w:rPr>
        <w:object w:dxaOrig="600" w:dyaOrig="380" w14:anchorId="6968C02C">
          <v:shape id="_x0000_i1054" type="#_x0000_t75" style="width:28.5pt;height:21.5pt" o:ole="">
            <v:imagedata r:id="rId61" o:title=""/>
          </v:shape>
          <o:OLEObject Type="Embed" ProgID="Equation.DSMT4" ShapeID="_x0000_i1054" DrawAspect="Content" ObjectID="_1791060576" r:id="rId62"/>
        </w:object>
      </w:r>
      <w:r>
        <w:rPr>
          <w:rFonts w:ascii="微软雅黑" w:eastAsia="微软雅黑" w:hAnsi="微软雅黑" w:hint="eastAsia"/>
          <w:szCs w:val="28"/>
        </w:rPr>
        <w:t>）</w:t>
      </w:r>
    </w:p>
    <w:p w14:paraId="2EF87CAD" w14:textId="7FC3B4FD" w:rsidR="008474E3" w:rsidRPr="008725F8" w:rsidRDefault="008474E3" w:rsidP="008474E3">
      <w:pPr>
        <w:ind w:firstLineChars="200" w:firstLine="480"/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szCs w:val="28"/>
        </w:rPr>
        <w:t>为</w:t>
      </w:r>
      <w:r w:rsidRPr="008725F8">
        <w:rPr>
          <w:rFonts w:ascii="微软雅黑" w:eastAsia="微软雅黑" w:hAnsi="微软雅黑" w:hint="eastAsia"/>
          <w:szCs w:val="28"/>
        </w:rPr>
        <w:t>防止充电器对电池造成过压或过热损伤</w:t>
      </w:r>
      <w:r>
        <w:rPr>
          <w:rFonts w:ascii="微软雅黑" w:eastAsia="微软雅黑" w:hAnsi="微软雅黑" w:hint="eastAsia"/>
          <w:szCs w:val="28"/>
        </w:rPr>
        <w:t>，将对储能设备充放电</w:t>
      </w:r>
      <w:r w:rsidRPr="008013B9">
        <w:rPr>
          <w:rFonts w:ascii="微软雅黑" w:eastAsia="微软雅黑" w:hAnsi="微软雅黑" w:hint="eastAsia"/>
          <w:szCs w:val="28"/>
        </w:rPr>
        <w:t>功率进行限制。</w:t>
      </w:r>
    </w:p>
    <w:p w14:paraId="0DD3B9F7" w14:textId="4318BD1A" w:rsidR="008474E3" w:rsidRDefault="008474E3" w:rsidP="008474E3">
      <w:pPr>
        <w:pStyle w:val="a5"/>
      </w:pPr>
      <w:r>
        <w:tab/>
      </w:r>
      <w:r w:rsidR="00673CB2" w:rsidRPr="008725F8">
        <w:rPr>
          <w:position w:val="-12"/>
        </w:rPr>
        <w:object w:dxaOrig="2480" w:dyaOrig="380" w14:anchorId="3BF97730">
          <v:shape id="_x0000_i1055" type="#_x0000_t75" style="width:122.5pt;height:21.5pt" o:ole="">
            <v:imagedata r:id="rId63" o:title=""/>
          </v:shape>
          <o:OLEObject Type="Embed" ProgID="Equation.DSMT4" ShapeID="_x0000_i1055" DrawAspect="Content" ObjectID="_1791060577" r:id="rId6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0E91E64A" w14:textId="2A60DAA5" w:rsidR="008474E3" w:rsidRDefault="008474E3" w:rsidP="008474E3">
      <w:pPr>
        <w:ind w:firstLineChars="200" w:firstLine="480"/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szCs w:val="28"/>
        </w:rPr>
        <w:t>（2）电池容量（</w:t>
      </w:r>
      <w:r w:rsidR="00673CB2" w:rsidRPr="003C7094">
        <w:rPr>
          <w:rFonts w:ascii="微软雅黑" w:eastAsia="微软雅黑" w:hAnsi="微软雅黑"/>
          <w:position w:val="-12"/>
          <w:szCs w:val="28"/>
        </w:rPr>
        <w:object w:dxaOrig="859" w:dyaOrig="380" w14:anchorId="32763E79">
          <v:shape id="_x0000_i1056" type="#_x0000_t75" style="width:43.5pt;height:21.5pt" o:ole="">
            <v:imagedata r:id="rId65" o:title=""/>
          </v:shape>
          <o:OLEObject Type="Embed" ProgID="Equation.DSMT4" ShapeID="_x0000_i1056" DrawAspect="Content" ObjectID="_1791060578" r:id="rId66"/>
        </w:object>
      </w:r>
      <w:r>
        <w:rPr>
          <w:rFonts w:ascii="微软雅黑" w:eastAsia="微软雅黑" w:hAnsi="微软雅黑" w:hint="eastAsia"/>
          <w:szCs w:val="28"/>
        </w:rPr>
        <w:t>）</w:t>
      </w:r>
    </w:p>
    <w:p w14:paraId="0E3C6925" w14:textId="4E92EA77" w:rsidR="008474E3" w:rsidRDefault="008474E3" w:rsidP="008474E3">
      <w:pPr>
        <w:ind w:firstLineChars="200" w:firstLine="480"/>
        <w:rPr>
          <w:rFonts w:ascii="微软雅黑" w:eastAsia="微软雅黑" w:hAnsi="微软雅黑"/>
          <w:szCs w:val="28"/>
        </w:rPr>
      </w:pPr>
      <w:r w:rsidRPr="008013B9">
        <w:rPr>
          <w:rFonts w:ascii="微软雅黑" w:eastAsia="微软雅黑" w:hAnsi="微软雅黑" w:hint="eastAsia"/>
          <w:szCs w:val="28"/>
        </w:rPr>
        <w:t>在理论上</w:t>
      </w:r>
      <w:r w:rsidRPr="008013B9">
        <w:rPr>
          <w:rFonts w:ascii="微软雅黑" w:eastAsia="微软雅黑" w:hAnsi="微软雅黑"/>
          <w:szCs w:val="28"/>
        </w:rPr>
        <w:t>SOC状态范围百分比一般是从0%到100%。考虑到化学电池反应特性</w:t>
      </w:r>
      <w:r>
        <w:rPr>
          <w:rFonts w:ascii="微软雅黑" w:eastAsia="微软雅黑" w:hAnsi="微软雅黑" w:hint="eastAsia"/>
          <w:szCs w:val="28"/>
        </w:rPr>
        <w:t>、过充过放</w:t>
      </w:r>
      <w:r w:rsidRPr="008013B9">
        <w:rPr>
          <w:rFonts w:ascii="微软雅黑" w:eastAsia="微软雅黑" w:hAnsi="微软雅黑"/>
          <w:szCs w:val="28"/>
        </w:rPr>
        <w:t>：阀值边界，静态和动态差异、倍率差异、估值精度差异等，SOC估值需要留出缓冲区间，以确保电池时时刻刻工作在安全区域。因此</w:t>
      </w:r>
      <w:r>
        <w:rPr>
          <w:rFonts w:ascii="微软雅黑" w:eastAsia="微软雅黑" w:hAnsi="微软雅黑" w:hint="eastAsia"/>
          <w:szCs w:val="28"/>
        </w:rPr>
        <w:t>对于实际电车用户</w:t>
      </w:r>
      <w:r w:rsidRPr="008013B9">
        <w:rPr>
          <w:rFonts w:ascii="微软雅黑" w:eastAsia="微软雅黑" w:hAnsi="微软雅黑"/>
          <w:szCs w:val="28"/>
        </w:rPr>
        <w:t>来说，</w:t>
      </w:r>
      <w:r>
        <w:rPr>
          <w:rFonts w:ascii="微软雅黑" w:eastAsia="微软雅黑" w:hAnsi="微软雅黑" w:hint="eastAsia"/>
          <w:szCs w:val="28"/>
        </w:rPr>
        <w:t>为了减缓电池老化小笼包</w:t>
      </w:r>
      <w:r w:rsidRPr="008013B9">
        <w:rPr>
          <w:rFonts w:ascii="微软雅黑" w:eastAsia="微软雅黑" w:hAnsi="微软雅黑"/>
          <w:szCs w:val="28"/>
        </w:rPr>
        <w:t>真正能用的电量是在一个范围内，比如5%-95%释放90%的电量。</w:t>
      </w:r>
    </w:p>
    <w:p w14:paraId="7539A4C7" w14:textId="6CA29A35" w:rsidR="00673CB2" w:rsidRDefault="00673CB2" w:rsidP="00673CB2">
      <w:pPr>
        <w:pStyle w:val="a5"/>
      </w:pPr>
      <w:r>
        <w:tab/>
      </w:r>
      <w:r w:rsidRPr="008725F8">
        <w:rPr>
          <w:position w:val="-12"/>
        </w:rPr>
        <w:object w:dxaOrig="2659" w:dyaOrig="380" w14:anchorId="3F73666C">
          <v:shape id="_x0000_i1057" type="#_x0000_t75" style="width:137pt;height:21.5pt" o:ole="">
            <v:imagedata r:id="rId67" o:title=""/>
          </v:shape>
          <o:OLEObject Type="Embed" ProgID="Equation.DSMT4" ShapeID="_x0000_i1057" DrawAspect="Content" ObjectID="_1791060579" r:id="rId6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3E9A7620" w14:textId="03E8D2A3" w:rsidR="008474E3" w:rsidRDefault="008474E3" w:rsidP="008474E3">
      <w:pPr>
        <w:ind w:firstLineChars="200" w:firstLine="480"/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szCs w:val="28"/>
        </w:rPr>
        <w:t>（</w:t>
      </w:r>
      <w:r>
        <w:rPr>
          <w:rFonts w:ascii="微软雅黑" w:eastAsia="微软雅黑" w:hAnsi="微软雅黑"/>
          <w:szCs w:val="28"/>
        </w:rPr>
        <w:t>3</w:t>
      </w:r>
      <w:r>
        <w:rPr>
          <w:rFonts w:ascii="微软雅黑" w:eastAsia="微软雅黑" w:hAnsi="微软雅黑" w:hint="eastAsia"/>
          <w:szCs w:val="28"/>
        </w:rPr>
        <w:t>）电池老化成本(</w:t>
      </w:r>
      <w:r w:rsidR="002E59CD" w:rsidRPr="003C7094">
        <w:rPr>
          <w:rFonts w:ascii="微软雅黑" w:eastAsia="微软雅黑" w:hAnsi="微软雅黑"/>
          <w:position w:val="-12"/>
          <w:szCs w:val="28"/>
        </w:rPr>
        <w:object w:dxaOrig="480" w:dyaOrig="360" w14:anchorId="7D477967">
          <v:shape id="_x0000_i1058" type="#_x0000_t75" style="width:24.7pt;height:21.5pt" o:ole="">
            <v:imagedata r:id="rId69" o:title=""/>
          </v:shape>
          <o:OLEObject Type="Embed" ProgID="Equation.DSMT4" ShapeID="_x0000_i1058" DrawAspect="Content" ObjectID="_1791060580" r:id="rId70"/>
        </w:object>
      </w:r>
      <w:r>
        <w:rPr>
          <w:rFonts w:ascii="微软雅黑" w:eastAsia="微软雅黑" w:hAnsi="微软雅黑"/>
          <w:szCs w:val="28"/>
        </w:rPr>
        <w:t>)</w:t>
      </w:r>
    </w:p>
    <w:p w14:paraId="46B2809E" w14:textId="295B3F9D" w:rsidR="008474E3" w:rsidRDefault="008474E3" w:rsidP="008474E3">
      <w:pPr>
        <w:pStyle w:val="a5"/>
      </w:pPr>
      <w:r>
        <w:tab/>
      </w:r>
      <w:r w:rsidR="006F6789" w:rsidRPr="003C7094">
        <w:rPr>
          <w:position w:val="-28"/>
        </w:rPr>
        <w:object w:dxaOrig="3000" w:dyaOrig="680" w14:anchorId="3A094F44">
          <v:shape id="_x0000_i1059" type="#_x0000_t75" style="width:151pt;height:36pt" o:ole="">
            <v:imagedata r:id="rId71" o:title=""/>
          </v:shape>
          <o:OLEObject Type="Embed" ProgID="Equation.DSMT4" ShapeID="_x0000_i1059" DrawAspect="Content" ObjectID="_1791060581" r:id="rId7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48FD02D1" w14:textId="77777777" w:rsidR="008474E3" w:rsidRPr="00CD7C37" w:rsidRDefault="008474E3" w:rsidP="008474E3">
      <w:pPr>
        <w:pStyle w:val="a5"/>
      </w:pPr>
      <w:r>
        <w:tab/>
      </w:r>
      <w:r w:rsidRPr="003C7094">
        <w:rPr>
          <w:position w:val="-30"/>
        </w:rPr>
        <w:object w:dxaOrig="1500" w:dyaOrig="680" w14:anchorId="1232BE72">
          <v:shape id="_x0000_i1060" type="#_x0000_t75" style="width:1in;height:36pt" o:ole="">
            <v:imagedata r:id="rId47" o:title=""/>
          </v:shape>
          <o:OLEObject Type="Embed" ProgID="Equation.DSMT4" ShapeID="_x0000_i1060" DrawAspect="Content" ObjectID="_1791060582" r:id="rId7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28B26D2F" w14:textId="2C87D471" w:rsidR="001A1848" w:rsidRDefault="008474E3" w:rsidP="008474E3">
      <w:pPr>
        <w:ind w:firstLineChars="200" w:firstLine="480"/>
      </w:pPr>
      <w:r>
        <w:rPr>
          <w:rFonts w:hint="eastAsia"/>
        </w:rPr>
        <w:t>其中，</w:t>
      </w:r>
      <w:r w:rsidRPr="0029730D">
        <w:rPr>
          <w:position w:val="-12"/>
        </w:rPr>
        <w:object w:dxaOrig="460" w:dyaOrig="360" w14:anchorId="3FC0CD9E">
          <v:shape id="_x0000_i1061" type="#_x0000_t75" style="width:21.5pt;height:21.5pt" o:ole="">
            <v:imagedata r:id="rId49" o:title=""/>
          </v:shape>
          <o:OLEObject Type="Embed" ProgID="Equation.DSMT4" ShapeID="_x0000_i1061" DrawAspect="Content" ObjectID="_1791060583" r:id="rId74"/>
        </w:object>
      </w:r>
      <w:r>
        <w:rPr>
          <w:rFonts w:hint="eastAsia"/>
        </w:rPr>
        <w:t>为换电总成本，</w:t>
      </w:r>
      <w:r w:rsidRPr="0029730D">
        <w:rPr>
          <w:position w:val="-12"/>
        </w:rPr>
        <w:object w:dxaOrig="240" w:dyaOrig="360" w14:anchorId="629CF4B2">
          <v:shape id="_x0000_i1062" type="#_x0000_t75" style="width:14.5pt;height:21.5pt" o:ole="">
            <v:imagedata r:id="rId51" o:title=""/>
          </v:shape>
          <o:OLEObject Type="Embed" ProgID="Equation.DSMT4" ShapeID="_x0000_i1062" DrawAspect="Content" ObjectID="_1791060584" r:id="rId75"/>
        </w:object>
      </w:r>
      <w:r>
        <w:rPr>
          <w:rFonts w:hint="eastAsia"/>
        </w:rPr>
        <w:t>为电池循环次数，</w:t>
      </w:r>
      <w:r w:rsidRPr="0029730D">
        <w:rPr>
          <w:position w:val="-12"/>
        </w:rPr>
        <w:object w:dxaOrig="480" w:dyaOrig="380" w14:anchorId="3A6449C0">
          <v:shape id="_x0000_i1063" type="#_x0000_t75" style="width:21.5pt;height:21.5pt" o:ole="">
            <v:imagedata r:id="rId53" o:title=""/>
          </v:shape>
          <o:OLEObject Type="Embed" ProgID="Equation.DSMT4" ShapeID="_x0000_i1063" DrawAspect="Content" ObjectID="_1791060585" r:id="rId76"/>
        </w:object>
      </w:r>
      <w:r>
        <w:rPr>
          <w:rFonts w:hint="eastAsia"/>
        </w:rPr>
        <w:t>为电池总容量。</w:t>
      </w:r>
    </w:p>
    <w:p w14:paraId="71EDB177" w14:textId="4607CF2D" w:rsidR="00D42B3F" w:rsidRDefault="00D42B3F" w:rsidP="008474E3">
      <w:pPr>
        <w:ind w:firstLineChars="200" w:firstLine="480"/>
      </w:pPr>
      <w:r w:rsidRPr="00D42B3F">
        <w:rPr>
          <w:rFonts w:ascii="微软雅黑" w:eastAsia="微软雅黑" w:hAnsi="微软雅黑"/>
          <w:position w:val="-12"/>
          <w:szCs w:val="28"/>
        </w:rPr>
        <w:object w:dxaOrig="2060" w:dyaOrig="380" w14:anchorId="46BE07D5">
          <v:shape id="_x0000_i1064" type="#_x0000_t75" style="width:100.5pt;height:21.5pt" o:ole="">
            <v:imagedata r:id="rId77" o:title=""/>
          </v:shape>
          <o:OLEObject Type="Embed" ProgID="Equation.DSMT4" ShapeID="_x0000_i1064" DrawAspect="Content" ObjectID="_1791060586" r:id="rId78"/>
        </w:object>
      </w:r>
    </w:p>
    <w:p w14:paraId="1D134D9A" w14:textId="0894D375" w:rsidR="007C3D15" w:rsidRPr="0011149A" w:rsidRDefault="000807C8" w:rsidP="007C3D15">
      <w:pPr>
        <w:pStyle w:val="2"/>
        <w:rPr>
          <w:highlight w:val="yellow"/>
        </w:rPr>
      </w:pPr>
      <w:r w:rsidRPr="0011149A">
        <w:rPr>
          <w:rFonts w:hint="eastAsia"/>
          <w:highlight w:val="yellow"/>
        </w:rPr>
        <w:lastRenderedPageBreak/>
        <w:t>1.</w:t>
      </w:r>
      <w:r w:rsidRPr="0011149A">
        <w:rPr>
          <w:highlight w:val="yellow"/>
        </w:rPr>
        <w:t xml:space="preserve">5 </w:t>
      </w:r>
      <w:r w:rsidR="007C3D15" w:rsidRPr="0011149A">
        <w:rPr>
          <w:rFonts w:hint="eastAsia"/>
          <w:highlight w:val="yellow"/>
        </w:rPr>
        <w:t>空调</w:t>
      </w:r>
    </w:p>
    <w:p w14:paraId="3199B5D8" w14:textId="0BCC6F75" w:rsidR="000807C8" w:rsidRDefault="00704672" w:rsidP="008474E3">
      <w:pPr>
        <w:ind w:firstLineChars="200" w:firstLine="480"/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szCs w:val="28"/>
        </w:rPr>
        <w:t>具体2号写，</w:t>
      </w:r>
    </w:p>
    <w:p w14:paraId="31B968FC" w14:textId="43A616DA" w:rsidR="00704672" w:rsidRDefault="008A5F1B" w:rsidP="008A5F1B">
      <w:pPr>
        <w:pStyle w:val="a5"/>
      </w:pPr>
      <w:r>
        <w:tab/>
      </w:r>
      <w:r w:rsidRPr="008A5F1B">
        <w:rPr>
          <w:position w:val="-12"/>
        </w:rPr>
        <w:object w:dxaOrig="800" w:dyaOrig="380" w14:anchorId="159F3ADE">
          <v:shape id="_x0000_i1065" type="#_x0000_t75" style="width:38.15pt;height:21.5pt" o:ole="">
            <v:imagedata r:id="rId79" o:title=""/>
          </v:shape>
          <o:OLEObject Type="Embed" ProgID="Equation.DSMT4" ShapeID="_x0000_i1065" DrawAspect="Content" ObjectID="_1791060587" r:id="rId80"/>
        </w:object>
      </w:r>
      <w:r>
        <w:tab/>
      </w:r>
    </w:p>
    <w:p w14:paraId="5C00E81B" w14:textId="71BE9E53" w:rsidR="002E59CD" w:rsidRDefault="002E59CD" w:rsidP="002E59CD">
      <w:pPr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szCs w:val="28"/>
        </w:rPr>
        <w:t>1.</w:t>
      </w:r>
      <w:r>
        <w:rPr>
          <w:rFonts w:ascii="微软雅黑" w:eastAsia="微软雅黑" w:hAnsi="微软雅黑"/>
          <w:szCs w:val="28"/>
        </w:rPr>
        <w:t xml:space="preserve">6 </w:t>
      </w:r>
      <w:r w:rsidR="00957DDC">
        <w:rPr>
          <w:rFonts w:ascii="微软雅黑" w:eastAsia="微软雅黑" w:hAnsi="微软雅黑" w:hint="eastAsia"/>
          <w:szCs w:val="28"/>
        </w:rPr>
        <w:t>负荷</w:t>
      </w:r>
      <w:r w:rsidR="00B22828">
        <w:rPr>
          <w:rFonts w:ascii="微软雅黑" w:eastAsia="微软雅黑" w:hAnsi="微软雅黑" w:hint="eastAsia"/>
          <w:szCs w:val="28"/>
        </w:rPr>
        <w:t>均衡</w:t>
      </w:r>
    </w:p>
    <w:p w14:paraId="66F2034E" w14:textId="52ABA1F0" w:rsidR="00B22828" w:rsidRDefault="00957DDC" w:rsidP="00705FE6">
      <w:pPr>
        <w:pStyle w:val="a5"/>
      </w:pPr>
      <w:r>
        <w:rPr>
          <w:rFonts w:hint="eastAsia"/>
        </w:rPr>
        <w:t>购电量为：</w:t>
      </w:r>
    </w:p>
    <w:p w14:paraId="4EAAA0DB" w14:textId="6578D0E0" w:rsidR="00B40669" w:rsidRDefault="00705FE6" w:rsidP="00705FE6">
      <w:pPr>
        <w:pStyle w:val="a5"/>
      </w:pPr>
      <w:r>
        <w:tab/>
      </w:r>
      <w:r w:rsidR="00B22828" w:rsidRPr="00B22828">
        <w:rPr>
          <w:position w:val="-28"/>
        </w:rPr>
        <w:object w:dxaOrig="2540" w:dyaOrig="680" w14:anchorId="3F95881F">
          <v:shape id="_x0000_i1066" type="#_x0000_t75" style="width:121.95pt;height:38.7pt" o:ole="">
            <v:imagedata r:id="rId81" o:title=""/>
          </v:shape>
          <o:OLEObject Type="Embed" ProgID="Equation.DSMT4" ShapeID="_x0000_i1066" DrawAspect="Content" ObjectID="_1791060588" r:id="rId82"/>
        </w:object>
      </w:r>
      <w:r>
        <w:tab/>
      </w:r>
    </w:p>
    <w:p w14:paraId="63852247" w14:textId="06661BF2" w:rsidR="009F5842" w:rsidRDefault="009F5842" w:rsidP="009F5842">
      <w:r>
        <w:rPr>
          <w:rFonts w:hint="eastAsia"/>
        </w:rPr>
        <w:t>其中，</w:t>
      </w:r>
    </w:p>
    <w:p w14:paraId="3240C75C" w14:textId="7EE5B513" w:rsidR="00705FE6" w:rsidRPr="00B40669" w:rsidRDefault="00705FE6" w:rsidP="00705FE6">
      <w:pPr>
        <w:pStyle w:val="a5"/>
      </w:pPr>
      <w:r>
        <w:tab/>
      </w:r>
      <w:r w:rsidR="008A5F1B" w:rsidRPr="00B40669">
        <w:rPr>
          <w:position w:val="-28"/>
        </w:rPr>
        <w:object w:dxaOrig="3260" w:dyaOrig="680" w14:anchorId="7A2CD335">
          <v:shape id="_x0000_i1067" type="#_x0000_t75" style="width:156.35pt;height:38.7pt" o:ole="">
            <v:imagedata r:id="rId83" o:title=""/>
          </v:shape>
          <o:OLEObject Type="Embed" ProgID="Equation.DSMT4" ShapeID="_x0000_i1067" DrawAspect="Content" ObjectID="_1791060589" r:id="rId84"/>
        </w:object>
      </w:r>
      <w:r>
        <w:tab/>
      </w:r>
    </w:p>
    <w:p w14:paraId="4B281CE2" w14:textId="478DDF0A" w:rsidR="001A1848" w:rsidRDefault="001A1848" w:rsidP="003879BF">
      <w:pPr>
        <w:pStyle w:val="1"/>
      </w:pPr>
      <w:r>
        <w:rPr>
          <w:rFonts w:hint="eastAsia"/>
        </w:rPr>
        <w:t>2 优化设计</w:t>
      </w:r>
    </w:p>
    <w:p w14:paraId="62C1BA7E" w14:textId="55202817" w:rsidR="001A1848" w:rsidRDefault="00D0796E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家庭微电网</w:t>
      </w:r>
    </w:p>
    <w:p w14:paraId="4DAED252" w14:textId="21AAD421" w:rsidR="00D0796E" w:rsidRDefault="00D0796E"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发电成本</w:t>
      </w:r>
    </w:p>
    <w:p w14:paraId="3198C7BC" w14:textId="53C793D2" w:rsidR="00D0796E" w:rsidRDefault="00D0796E">
      <w:r>
        <w:rPr>
          <w:rFonts w:hint="eastAsia"/>
        </w:rPr>
        <w:t>假设从社区微电网</w:t>
      </w:r>
      <w:r w:rsidR="002E59CD">
        <w:rPr>
          <w:rFonts w:hint="eastAsia"/>
        </w:rPr>
        <w:t>或者国家电网</w:t>
      </w:r>
      <w:r>
        <w:rPr>
          <w:rFonts w:hint="eastAsia"/>
        </w:rPr>
        <w:t>获取到电价</w:t>
      </w:r>
      <w:r w:rsidRPr="00D0796E">
        <w:rPr>
          <w:position w:val="-12"/>
        </w:rPr>
        <w:object w:dxaOrig="240" w:dyaOrig="360" w14:anchorId="33621213">
          <v:shape id="_x0000_i1068" type="#_x0000_t75" style="width:14.5pt;height:21.5pt" o:ole="">
            <v:imagedata r:id="rId85" o:title=""/>
          </v:shape>
          <o:OLEObject Type="Embed" ProgID="Equation.DSMT4" ShapeID="_x0000_i1068" DrawAspect="Content" ObjectID="_1791060590" r:id="rId86"/>
        </w:object>
      </w:r>
      <w:r w:rsidR="002E59CD">
        <w:rPr>
          <w:rFonts w:hint="eastAsia"/>
        </w:rPr>
        <w:t>与光伏发电量</w:t>
      </w:r>
      <w:r w:rsidR="002E59CD" w:rsidRPr="00D0796E">
        <w:rPr>
          <w:position w:val="-12"/>
        </w:rPr>
        <w:object w:dxaOrig="440" w:dyaOrig="380" w14:anchorId="4EFBA038">
          <v:shape id="_x0000_i1069" type="#_x0000_t75" style="width:26.35pt;height:23.1pt" o:ole="">
            <v:imagedata r:id="rId87" o:title=""/>
          </v:shape>
          <o:OLEObject Type="Embed" ProgID="Equation.DSMT4" ShapeID="_x0000_i1069" DrawAspect="Content" ObjectID="_1791060591" r:id="rId88"/>
        </w:object>
      </w:r>
      <w:r>
        <w:rPr>
          <w:rFonts w:hint="eastAsia"/>
        </w:rPr>
        <w:t>，家庭微电网预测获得当日预计负荷，开始优化</w:t>
      </w:r>
      <w:r w:rsidR="002E59CD">
        <w:rPr>
          <w:rFonts w:hint="eastAsia"/>
        </w:rPr>
        <w:t>：</w:t>
      </w:r>
    </w:p>
    <w:p w14:paraId="3BB16BEA" w14:textId="45645C43" w:rsidR="00D0796E" w:rsidRDefault="00D0796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MDP</w:t>
      </w:r>
      <w:r>
        <w:rPr>
          <w:rFonts w:hint="eastAsia"/>
        </w:rPr>
        <w:t>问题转换</w:t>
      </w:r>
    </w:p>
    <w:p w14:paraId="7E44C5F3" w14:textId="377E0FAF" w:rsidR="007C3D15" w:rsidRDefault="007C3D15">
      <w:r>
        <w:rPr>
          <w:rFonts w:hint="eastAsia"/>
        </w:rPr>
        <w:t>1</w:t>
      </w:r>
      <w:r>
        <w:rPr>
          <w:rFonts w:hint="eastAsia"/>
        </w:rPr>
        <w:t>）奖励：</w:t>
      </w:r>
    </w:p>
    <w:p w14:paraId="363456D9" w14:textId="6F900DFE" w:rsidR="00D0796E" w:rsidRDefault="000807C8">
      <w:r>
        <w:rPr>
          <w:rFonts w:hint="eastAsia"/>
        </w:rPr>
        <w:t>用</w:t>
      </w:r>
      <w:r w:rsidR="00D0796E">
        <w:rPr>
          <w:rFonts w:hint="eastAsia"/>
        </w:rPr>
        <w:t>电成本</w:t>
      </w:r>
      <w:r w:rsidR="007C3D15">
        <w:rPr>
          <w:rFonts w:hint="eastAsia"/>
        </w:rPr>
        <w:t>：</w:t>
      </w:r>
    </w:p>
    <w:p w14:paraId="3F79B185" w14:textId="494515CE" w:rsidR="00D0796E" w:rsidRDefault="00D54497">
      <w:r w:rsidRPr="00D0796E">
        <w:rPr>
          <w:position w:val="-16"/>
        </w:rPr>
        <w:object w:dxaOrig="1960" w:dyaOrig="460" w14:anchorId="57C9AA1A">
          <v:shape id="_x0000_i1070" type="#_x0000_t75" style="width:95.65pt;height:21.5pt" o:ole="">
            <v:imagedata r:id="rId89" o:title=""/>
          </v:shape>
          <o:OLEObject Type="Embed" ProgID="Equation.DSMT4" ShapeID="_x0000_i1070" DrawAspect="Content" ObjectID="_1791060592" r:id="rId90"/>
        </w:object>
      </w:r>
    </w:p>
    <w:p w14:paraId="4EE75C3C" w14:textId="0DB57D0D" w:rsidR="00CA6CA2" w:rsidRDefault="00CA6CA2">
      <w:r>
        <w:rPr>
          <w:rFonts w:hint="eastAsia"/>
        </w:rPr>
        <w:t>用户不适度</w:t>
      </w:r>
      <w:r w:rsidR="007C3D15">
        <w:rPr>
          <w:rFonts w:hint="eastAsia"/>
        </w:rPr>
        <w:t>：</w:t>
      </w:r>
    </w:p>
    <w:p w14:paraId="536E4995" w14:textId="0F70A63B" w:rsidR="000807C8" w:rsidRDefault="000807C8">
      <w:r w:rsidRPr="00D0796E">
        <w:rPr>
          <w:position w:val="-16"/>
        </w:rPr>
        <w:object w:dxaOrig="1200" w:dyaOrig="460" w14:anchorId="3B3E6A73">
          <v:shape id="_x0000_i1071" type="#_x0000_t75" style="width:57.5pt;height:21.5pt" o:ole="">
            <v:imagedata r:id="rId91" o:title=""/>
          </v:shape>
          <o:OLEObject Type="Embed" ProgID="Equation.DSMT4" ShapeID="_x0000_i1071" DrawAspect="Content" ObjectID="_1791060593" r:id="rId92"/>
        </w:object>
      </w:r>
    </w:p>
    <w:p w14:paraId="7F86AC38" w14:textId="4E63F863" w:rsidR="007C3D15" w:rsidRDefault="007C3D15">
      <w:r>
        <w:rPr>
          <w:rFonts w:hint="eastAsia"/>
        </w:rPr>
        <w:t>总成本：</w:t>
      </w:r>
    </w:p>
    <w:p w14:paraId="72A6B815" w14:textId="6D751BE4" w:rsidR="007C3D15" w:rsidRDefault="007C3D15">
      <w:r>
        <w:rPr>
          <w:rFonts w:hint="eastAsia"/>
        </w:rPr>
        <w:t>2</w:t>
      </w:r>
      <w:r>
        <w:rPr>
          <w:rFonts w:hint="eastAsia"/>
        </w:rPr>
        <w:t>）状态空间</w:t>
      </w:r>
    </w:p>
    <w:p w14:paraId="40BBEDF8" w14:textId="3D754E75" w:rsidR="007C3D15" w:rsidRDefault="007C3D15">
      <w:r>
        <w:rPr>
          <w:rFonts w:hint="eastAsia"/>
        </w:rPr>
        <w:t>状态空间只有光伏发电、储能电池容量、电车容量与不可控电器负荷</w:t>
      </w:r>
    </w:p>
    <w:p w14:paraId="2170D694" w14:textId="4D5C9B73" w:rsidR="007C3D15" w:rsidRDefault="007C3D15">
      <w:r>
        <w:t>3</w:t>
      </w:r>
      <w:r>
        <w:rPr>
          <w:rFonts w:hint="eastAsia"/>
        </w:rPr>
        <w:t>）动作空间</w:t>
      </w:r>
    </w:p>
    <w:p w14:paraId="74C45DDF" w14:textId="030236EC" w:rsidR="007C3D15" w:rsidRPr="00D0796E" w:rsidRDefault="008943C5">
      <w:r>
        <w:rPr>
          <w:rFonts w:hint="eastAsia"/>
        </w:rPr>
        <w:t>可中断电器功率与不可中断电器功率</w:t>
      </w:r>
    </w:p>
    <w:p w14:paraId="23517202" w14:textId="1F924279" w:rsidR="00D0796E" w:rsidRDefault="00D0796E"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优化目标</w:t>
      </w:r>
    </w:p>
    <w:p w14:paraId="490CCDDC" w14:textId="68915E23" w:rsidR="00D0796E" w:rsidRDefault="00D0796E">
      <w:r>
        <w:rPr>
          <w:rFonts w:hint="eastAsia"/>
        </w:rPr>
        <w:t>整体发电成本与用户不适感最低</w:t>
      </w:r>
    </w:p>
    <w:p w14:paraId="48B609DF" w14:textId="5AEDCA54" w:rsidR="00D0796E" w:rsidRDefault="00D0796E">
      <w:r>
        <w:t xml:space="preserve">2.2 </w:t>
      </w:r>
      <w:r>
        <w:rPr>
          <w:rFonts w:hint="eastAsia"/>
        </w:rPr>
        <w:t>社区微电网</w:t>
      </w:r>
    </w:p>
    <w:p w14:paraId="661DE019" w14:textId="77777777" w:rsidR="00FA7AB8" w:rsidRDefault="00FA7AB8" w:rsidP="00FA7AB8">
      <w:r>
        <w:rPr>
          <w:rFonts w:hint="eastAsia"/>
        </w:rPr>
        <w:t>2.</w:t>
      </w:r>
      <w:r>
        <w:t xml:space="preserve">2.1 </w:t>
      </w:r>
      <w:r>
        <w:rPr>
          <w:rFonts w:hint="eastAsia"/>
        </w:rPr>
        <w:t>优化目标</w:t>
      </w:r>
    </w:p>
    <w:p w14:paraId="232AFFD1" w14:textId="77777777" w:rsidR="00FA7AB8" w:rsidRDefault="00FA7AB8" w:rsidP="00FA7AB8">
      <w:r>
        <w:rPr>
          <w:rFonts w:hint="eastAsia"/>
        </w:rPr>
        <w:t>整体购电曲线平整</w:t>
      </w:r>
    </w:p>
    <w:p w14:paraId="7DC97DEE" w14:textId="18286BEF" w:rsidR="001A1848" w:rsidRDefault="001A1848" w:rsidP="003879BF">
      <w:pPr>
        <w:pStyle w:val="1"/>
      </w:pPr>
      <w:r>
        <w:rPr>
          <w:rFonts w:hint="eastAsia"/>
        </w:rPr>
        <w:lastRenderedPageBreak/>
        <w:t>3</w:t>
      </w:r>
      <w:r>
        <w:t xml:space="preserve"> </w:t>
      </w:r>
      <w:r w:rsidR="00FA7AB8">
        <w:rPr>
          <w:rFonts w:hint="eastAsia"/>
        </w:rPr>
        <w:t>程序设计</w:t>
      </w:r>
    </w:p>
    <w:p w14:paraId="4C4D390C" w14:textId="23D465F3" w:rsidR="00FA7AB8" w:rsidRDefault="00FA7AB8" w:rsidP="00FA7AB8">
      <w:pPr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/>
          <w:szCs w:val="28"/>
        </w:rPr>
        <w:t>3</w:t>
      </w:r>
      <w:r>
        <w:rPr>
          <w:rFonts w:ascii="微软雅黑" w:eastAsia="微软雅黑" w:hAnsi="微软雅黑" w:hint="eastAsia"/>
          <w:szCs w:val="28"/>
        </w:rPr>
        <w:t>.</w:t>
      </w:r>
      <w:r>
        <w:rPr>
          <w:rFonts w:ascii="微软雅黑" w:eastAsia="微软雅黑" w:hAnsi="微软雅黑"/>
          <w:szCs w:val="28"/>
        </w:rPr>
        <w:t>1</w:t>
      </w:r>
      <w:r>
        <w:rPr>
          <w:rFonts w:ascii="微软雅黑" w:eastAsia="微软雅黑" w:hAnsi="微软雅黑"/>
          <w:szCs w:val="28"/>
        </w:rPr>
        <w:t xml:space="preserve"> </w:t>
      </w:r>
      <w:r>
        <w:rPr>
          <w:rFonts w:ascii="微软雅黑" w:eastAsia="微软雅黑" w:hAnsi="微软雅黑" w:hint="eastAsia"/>
          <w:szCs w:val="28"/>
        </w:rPr>
        <w:t>底层设计</w:t>
      </w:r>
    </w:p>
    <w:p w14:paraId="026D4ADE" w14:textId="33DB6DF2" w:rsidR="00FA7AB8" w:rsidRDefault="00FA7AB8" w:rsidP="00FA7AB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时间戳</w:t>
      </w:r>
    </w:p>
    <w:p w14:paraId="1DCFB763" w14:textId="5B5985D2" w:rsidR="00FA7AB8" w:rsidRDefault="00FA7AB8" w:rsidP="00FA7AB8">
      <w:r>
        <w:rPr>
          <w:rFonts w:hint="eastAsia"/>
        </w:rPr>
        <w:t>共三个参数：仿真时间间隔、总时隙数、当前时隙数</w:t>
      </w:r>
    </w:p>
    <w:p w14:paraId="146FABD3" w14:textId="1B5CA0D5" w:rsidR="00FA7AB8" w:rsidRDefault="00FA7AB8" w:rsidP="00FA7AB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微电网</w:t>
      </w:r>
    </w:p>
    <w:p w14:paraId="122ECF7E" w14:textId="5669DB8E" w:rsidR="00FA7AB8" w:rsidRDefault="00FA7AB8" w:rsidP="00FA7AB8">
      <w:r>
        <w:rPr>
          <w:rFonts w:hint="eastAsia"/>
        </w:rPr>
        <w:t>包含</w:t>
      </w:r>
      <w:r w:rsidR="00ED12DE">
        <w:rPr>
          <w:rFonts w:hint="eastAsia"/>
        </w:rPr>
        <w:t>四</w:t>
      </w:r>
      <w:r>
        <w:rPr>
          <w:rFonts w:hint="eastAsia"/>
        </w:rPr>
        <w:t>个类：用户、储能设备、光伏发电量</w:t>
      </w:r>
      <w:r w:rsidR="002C2529">
        <w:rPr>
          <w:rFonts w:hint="eastAsia"/>
        </w:rPr>
        <w:t>，数据集</w:t>
      </w:r>
      <w:r w:rsidR="00ED12DE">
        <w:rPr>
          <w:rFonts w:hint="eastAsia"/>
        </w:rPr>
        <w:t>，优化方法</w:t>
      </w:r>
    </w:p>
    <w:p w14:paraId="44F47C19" w14:textId="5E906731" w:rsidR="00FA7AB8" w:rsidRDefault="00FA7AB8" w:rsidP="00FA7AB8">
      <w:pPr>
        <w:rPr>
          <w:rFonts w:hint="eastAsia"/>
        </w:rPr>
      </w:pPr>
      <w:r>
        <w:rPr>
          <w:rFonts w:hint="eastAsia"/>
        </w:rPr>
        <w:t>其中，储能设备需要功率限制，光伏需要留预测的接口。</w:t>
      </w:r>
    </w:p>
    <w:p w14:paraId="4617C588" w14:textId="31A4A0A1" w:rsidR="00FA7AB8" w:rsidRDefault="00FA7AB8" w:rsidP="00FA7AB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</w:p>
    <w:p w14:paraId="544AF5D8" w14:textId="57719FD7" w:rsidR="00FA7AB8" w:rsidRDefault="00FA7AB8" w:rsidP="00FA7AB8">
      <w:pPr>
        <w:rPr>
          <w:rFonts w:hint="eastAsia"/>
        </w:rPr>
      </w:pPr>
      <w:r>
        <w:rPr>
          <w:rFonts w:hint="eastAsia"/>
        </w:rPr>
        <w:t>包含三个类：电车、</w:t>
      </w:r>
      <w:r>
        <w:rPr>
          <w:rFonts w:hint="eastAsia"/>
        </w:rPr>
        <w:t>HVAC</w:t>
      </w:r>
      <w:r>
        <w:rPr>
          <w:rFonts w:hint="eastAsia"/>
        </w:rPr>
        <w:t>、负载</w:t>
      </w:r>
    </w:p>
    <w:p w14:paraId="35910E9B" w14:textId="77777777" w:rsidR="00FA7AB8" w:rsidRDefault="00FA7AB8" w:rsidP="00FA7AB8">
      <w:r>
        <w:rPr>
          <w:rFonts w:hint="eastAsia"/>
        </w:rPr>
        <w:t>其中</w:t>
      </w:r>
    </w:p>
    <w:p w14:paraId="2FECFCA2" w14:textId="47CD1C7F" w:rsidR="00FA7AB8" w:rsidRDefault="00FA7AB8" w:rsidP="00FA7AB8">
      <w:r>
        <w:rPr>
          <w:rFonts w:hint="eastAsia"/>
        </w:rPr>
        <w:t>电车：需要功率，出行时间与过充过放限制，</w:t>
      </w:r>
    </w:p>
    <w:p w14:paraId="38153D56" w14:textId="1547A0D9" w:rsidR="00FA7AB8" w:rsidRDefault="00FA7AB8" w:rsidP="00FA7AB8">
      <w:r>
        <w:t>HVAC</w:t>
      </w:r>
      <w:r>
        <w:rPr>
          <w:rFonts w:hint="eastAsia"/>
        </w:rPr>
        <w:t>：需要功率限制，温度约束</w:t>
      </w:r>
    </w:p>
    <w:p w14:paraId="77F2609F" w14:textId="6CCFC134" w:rsidR="00FA7AB8" w:rsidRPr="00FA7AB8" w:rsidRDefault="00FA7AB8" w:rsidP="00FA7AB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）负载</w:t>
      </w:r>
    </w:p>
    <w:p w14:paraId="06E217C6" w14:textId="1D2C273C" w:rsidR="001A1848" w:rsidRDefault="002C2529">
      <w:r>
        <w:rPr>
          <w:rFonts w:hint="eastAsia"/>
        </w:rPr>
        <w:t>当前功率，下一时刻启动状态，负载类型，负载状态。</w:t>
      </w:r>
    </w:p>
    <w:p w14:paraId="41E9EFFB" w14:textId="77777777" w:rsidR="006261B3" w:rsidRPr="00FA7AB8" w:rsidRDefault="006261B3">
      <w:pPr>
        <w:rPr>
          <w:rFonts w:hint="eastAsia"/>
        </w:rPr>
      </w:pPr>
    </w:p>
    <w:p w14:paraId="0F01A1C9" w14:textId="1C703F30" w:rsidR="00CD7C37" w:rsidRPr="00CD7C37" w:rsidRDefault="00CD7C37">
      <w:pPr>
        <w:rPr>
          <w:rFonts w:ascii="微软雅黑" w:eastAsia="微软雅黑" w:hAnsi="微软雅黑"/>
          <w:sz w:val="28"/>
          <w:szCs w:val="32"/>
        </w:rPr>
      </w:pPr>
      <w:r w:rsidRPr="00CD7C37">
        <w:rPr>
          <w:rFonts w:ascii="微软雅黑" w:eastAsia="微软雅黑" w:hAnsi="微软雅黑" w:hint="eastAsia"/>
          <w:sz w:val="28"/>
          <w:szCs w:val="32"/>
        </w:rPr>
        <w:t>参考文献</w:t>
      </w:r>
    </w:p>
    <w:p w14:paraId="1934D9AD" w14:textId="1B2E8ADD" w:rsidR="00CD7C37" w:rsidRPr="00CD7C37" w:rsidRDefault="00CD7C37">
      <w:pPr>
        <w:rPr>
          <w:szCs w:val="28"/>
        </w:rPr>
      </w:pPr>
      <w:r w:rsidRPr="00CD7C37">
        <w:rPr>
          <w:rFonts w:hint="eastAsia"/>
          <w:szCs w:val="28"/>
        </w:rPr>
        <w:t>[</w:t>
      </w:r>
      <w:r w:rsidRPr="00CD7C37">
        <w:rPr>
          <w:szCs w:val="28"/>
        </w:rPr>
        <w:t>1] Deng Z, Xu L, Liu H, Hu X, Duan Z, Xu Y. Prognostics of battery capacity based on charging data and data-driven methods for on-road vehicles. Applied Energy. 2023;339:120954</w:t>
      </w:r>
    </w:p>
    <w:sectPr w:rsidR="00CD7C37" w:rsidRPr="00CD7C37" w:rsidSect="001A1848">
      <w:pgSz w:w="11910" w:h="16840"/>
      <w:pgMar w:top="1418" w:right="862" w:bottom="1440" w:left="981" w:header="0" w:footer="0" w:gutter="0"/>
      <w:cols w:space="42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10"/>
  <w:drawingGridVerticalSpacing w:val="299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B6"/>
    <w:rsid w:val="000807C8"/>
    <w:rsid w:val="00084B36"/>
    <w:rsid w:val="001047AF"/>
    <w:rsid w:val="0011149A"/>
    <w:rsid w:val="001516FE"/>
    <w:rsid w:val="00156A8B"/>
    <w:rsid w:val="001A1848"/>
    <w:rsid w:val="001A7FA3"/>
    <w:rsid w:val="002940E5"/>
    <w:rsid w:val="0029730D"/>
    <w:rsid w:val="002C2529"/>
    <w:rsid w:val="002E59CD"/>
    <w:rsid w:val="003879BF"/>
    <w:rsid w:val="003C7094"/>
    <w:rsid w:val="004A7285"/>
    <w:rsid w:val="005525C1"/>
    <w:rsid w:val="006261B3"/>
    <w:rsid w:val="00640FC5"/>
    <w:rsid w:val="00673CB2"/>
    <w:rsid w:val="006B6A4D"/>
    <w:rsid w:val="006C127C"/>
    <w:rsid w:val="006F6789"/>
    <w:rsid w:val="00704672"/>
    <w:rsid w:val="00705FE6"/>
    <w:rsid w:val="007C3D15"/>
    <w:rsid w:val="008013B9"/>
    <w:rsid w:val="008474E3"/>
    <w:rsid w:val="008725F8"/>
    <w:rsid w:val="008943C5"/>
    <w:rsid w:val="008A5F1B"/>
    <w:rsid w:val="008C41B6"/>
    <w:rsid w:val="00957DDC"/>
    <w:rsid w:val="009F5842"/>
    <w:rsid w:val="00A16FC8"/>
    <w:rsid w:val="00A73D85"/>
    <w:rsid w:val="00AF0B51"/>
    <w:rsid w:val="00B22828"/>
    <w:rsid w:val="00B32624"/>
    <w:rsid w:val="00B40669"/>
    <w:rsid w:val="00B967BE"/>
    <w:rsid w:val="00C360FE"/>
    <w:rsid w:val="00C954B6"/>
    <w:rsid w:val="00CA6CA2"/>
    <w:rsid w:val="00CD7C37"/>
    <w:rsid w:val="00D0796E"/>
    <w:rsid w:val="00D1065E"/>
    <w:rsid w:val="00D42B3F"/>
    <w:rsid w:val="00D54497"/>
    <w:rsid w:val="00D67A47"/>
    <w:rsid w:val="00DB24F9"/>
    <w:rsid w:val="00ED12DE"/>
    <w:rsid w:val="00FA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64ADD"/>
  <w15:chartTrackingRefBased/>
  <w15:docId w15:val="{DFD7C9B7-A698-4AF2-88E3-BFC00D34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09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79BF"/>
    <w:pPr>
      <w:spacing w:before="240" w:after="240"/>
      <w:outlineLvl w:val="0"/>
    </w:pPr>
    <w:rPr>
      <w:rFonts w:ascii="微软雅黑" w:eastAsia="微软雅黑" w:hAnsi="微软雅黑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79BF"/>
    <w:pPr>
      <w:spacing w:before="120" w:after="120"/>
      <w:outlineLvl w:val="1"/>
    </w:pPr>
    <w:rPr>
      <w:rFonts w:ascii="微软雅黑" w:eastAsia="微软雅黑" w:hAnsi="微软雅黑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84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879BF"/>
    <w:rPr>
      <w:rFonts w:ascii="微软雅黑" w:eastAsia="微软雅黑" w:hAnsi="微软雅黑"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3879BF"/>
    <w:rPr>
      <w:rFonts w:ascii="微软雅黑" w:eastAsia="微软雅黑" w:hAnsi="微软雅黑"/>
      <w:sz w:val="24"/>
      <w:szCs w:val="28"/>
    </w:rPr>
  </w:style>
  <w:style w:type="character" w:styleId="a4">
    <w:name w:val="Placeholder Text"/>
    <w:basedOn w:val="a0"/>
    <w:uiPriority w:val="99"/>
    <w:semiHidden/>
    <w:rsid w:val="003879BF"/>
    <w:rPr>
      <w:color w:val="808080"/>
    </w:rPr>
  </w:style>
  <w:style w:type="paragraph" w:customStyle="1" w:styleId="a5">
    <w:name w:val="公式"/>
    <w:basedOn w:val="a"/>
    <w:link w:val="a6"/>
    <w:qFormat/>
    <w:rsid w:val="008725F8"/>
    <w:pPr>
      <w:tabs>
        <w:tab w:val="center" w:pos="5032"/>
        <w:tab w:val="right" w:pos="10064"/>
      </w:tabs>
    </w:pPr>
    <w:rPr>
      <w:rFonts w:ascii="微软雅黑" w:eastAsia="微软雅黑" w:hAnsi="微软雅黑"/>
      <w:szCs w:val="28"/>
    </w:rPr>
  </w:style>
  <w:style w:type="character" w:customStyle="1" w:styleId="MTEquationSection">
    <w:name w:val="MTEquationSection"/>
    <w:basedOn w:val="a0"/>
    <w:rsid w:val="008725F8"/>
    <w:rPr>
      <w:vanish/>
      <w:color w:val="FF0000"/>
    </w:rPr>
  </w:style>
  <w:style w:type="character" w:customStyle="1" w:styleId="a6">
    <w:name w:val="公式 字符"/>
    <w:basedOn w:val="a0"/>
    <w:link w:val="a5"/>
    <w:rsid w:val="008725F8"/>
    <w:rPr>
      <w:rFonts w:ascii="微软雅黑" w:eastAsia="微软雅黑" w:hAnsi="微软雅黑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3.bin"/><Relationship Id="rId89" Type="http://schemas.openxmlformats.org/officeDocument/2006/relationships/image" Target="media/image40.wmf"/><Relationship Id="rId16" Type="http://schemas.openxmlformats.org/officeDocument/2006/relationships/image" Target="media/image6.wmf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5.wmf"/><Relationship Id="rId5" Type="http://schemas.openxmlformats.org/officeDocument/2006/relationships/image" Target="media/image1.wmf"/><Relationship Id="rId90" Type="http://schemas.openxmlformats.org/officeDocument/2006/relationships/oleObject" Target="embeddings/oleObject46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41.bin"/><Relationship Id="rId85" Type="http://schemas.openxmlformats.org/officeDocument/2006/relationships/image" Target="media/image38.wmf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8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5.bin"/><Relationship Id="rId91" Type="http://schemas.openxmlformats.org/officeDocument/2006/relationships/image" Target="media/image41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40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4.bin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9.bin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7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image" Target="media/image10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9.wmf"/><Relationship Id="rId61" Type="http://schemas.openxmlformats.org/officeDocument/2006/relationships/image" Target="media/image28.wmf"/><Relationship Id="rId82" Type="http://schemas.openxmlformats.org/officeDocument/2006/relationships/oleObject" Target="embeddings/oleObject42.bin"/><Relationship Id="rId19" Type="http://schemas.openxmlformats.org/officeDocument/2006/relationships/oleObject" Target="embeddings/oleObject8.bin"/><Relationship Id="rId14" Type="http://schemas.openxmlformats.org/officeDocument/2006/relationships/image" Target="media/image5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Consolas"/>
        <a:ea typeface="华文楷体"/>
        <a:cs typeface=""/>
      </a:majorFont>
      <a:minorFont>
        <a:latin typeface="Verdana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A5732-80CC-4F0B-9995-116717FCB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1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俊豪 邹</dc:creator>
  <cp:keywords/>
  <dc:description/>
  <cp:lastModifiedBy>俊豪 邹</cp:lastModifiedBy>
  <cp:revision>17</cp:revision>
  <dcterms:created xsi:type="dcterms:W3CDTF">2024-09-03T01:52:00Z</dcterms:created>
  <dcterms:modified xsi:type="dcterms:W3CDTF">2024-10-21T16:01:00Z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  <property fmtid="{D5CDD505-2E9C-101B-9397-08002B2CF9AE}" pid="5" name="MTDeferFieldUpdate">
    <vt:lpwstr>1</vt:lpwstr>
  </property>
</Properties>
</file>