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F26323" w:rsidP="00CB4490">
            <w:pPr>
              <w:widowControl/>
              <w:wordWrap w:val="0"/>
              <w:spacing w:line="328" w:lineRule="atLeast"/>
              <w:rPr>
                <w:rFonts w:ascii="宋体" w:hAnsi="宋体" w:cs="宋体"/>
                <w:bCs/>
                <w:color w:val="000000"/>
                <w:kern w:val="0"/>
                <w:szCs w:val="21"/>
              </w:rPr>
            </w:pPr>
            <w:r w:rsidRPr="00F26323">
              <w:rPr>
                <w:rFonts w:ascii="宋体" w:hAnsi="宋体" w:cs="宋体" w:hint="eastAsia"/>
                <w:bCs/>
                <w:color w:val="000000"/>
                <w:kern w:val="0"/>
                <w:szCs w:val="21"/>
              </w:rPr>
              <w:t>楼俊钢</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color w:val="000000"/>
                <w:kern w:val="0"/>
                <w:szCs w:val="21"/>
              </w:rPr>
            </w:pPr>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573FB8" w:rsidRPr="00F26323" w:rsidRDefault="00DD4BB4" w:rsidP="00573FB8">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系统的业务伸缩性强，降低公司的开发成本。</w:t>
            </w: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lastRenderedPageBreak/>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周文红,晏素芬,蒋玉芳,邓朝晖.Spring Security安全框架应用[J].计算机与现代化,2013(11):88-90.</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肖云.基于Spring Security安全的Web应用开发[J].计算机与现代化,2011(06):158-159.</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陈雄华,林开雄.Spring 3.x 企业应用开发实战[M].2012年2月第一版 北京: 电子工业出版社, 2012：2-710.</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张峰.应用SpringBoot改变web应用开发模式[J].科技创新与应用,2017(23):193-194.</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麦冬,陈涛,梁宗湾.轻量级响应式框架Vue.js应用分析[J].信息与电脑(理论版),2017(07):58-59.</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吴沧舟,兰逸正,张辉.基于MySQL数据库的优化[J].电子科技,2013,26(09):182-184.</w:t>
            </w:r>
          </w:p>
          <w:p w:rsidR="00352EEB" w:rsidRPr="00352EEB" w:rsidRDefault="00352EEB" w:rsidP="00352EEB">
            <w:pPr>
              <w:widowControl/>
              <w:numPr>
                <w:ilvl w:val="0"/>
                <w:numId w:val="3"/>
              </w:numPr>
              <w:wordWrap w:val="0"/>
              <w:spacing w:line="328" w:lineRule="atLeast"/>
              <w:rPr>
                <w:rFonts w:ascii="宋体" w:hAnsi="宋体" w:hint="eastAsia"/>
                <w:szCs w:val="21"/>
              </w:rPr>
            </w:pPr>
            <w:r w:rsidRPr="00352EEB">
              <w:rPr>
                <w:rFonts w:ascii="宋体" w:hAnsi="宋体" w:hint="eastAsia"/>
                <w:szCs w:val="21"/>
              </w:rPr>
              <w:t>朱二华.基于Vue.js的Web前端应用研究[J].科技与创新,2017(20):119-121.</w:t>
            </w:r>
          </w:p>
          <w:p w:rsidR="001D3D29" w:rsidRPr="00352EEB"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3277"/>
              <w:gridCol w:w="4328"/>
            </w:tblGrid>
            <w:tr w:rsidR="004C2206" w:rsidTr="004C2206">
              <w:trPr>
                <w:jc w:val="center"/>
              </w:trPr>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序号</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设计（论文）各阶段名称</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起止日期</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收集素材，完成开题报告</w:t>
                  </w:r>
                </w:p>
              </w:tc>
              <w:tc>
                <w:tcPr>
                  <w:tcW w:w="0" w:type="auto"/>
                </w:tcPr>
                <w:p w:rsidR="004C2206" w:rsidRDefault="004C2206" w:rsidP="00352EEB">
                  <w:pPr>
                    <w:widowControl/>
                    <w:wordWrap w:val="0"/>
                    <w:spacing w:line="328" w:lineRule="atLeast"/>
                    <w:rPr>
                      <w:rFonts w:ascii="宋体" w:hAnsi="宋体"/>
                      <w:szCs w:val="21"/>
                    </w:rPr>
                  </w:pPr>
                  <w:r>
                    <w:rPr>
                      <w:rFonts w:ascii="宋体" w:hAnsi="宋体" w:hint="eastAsia"/>
                      <w:szCs w:val="21"/>
                    </w:rPr>
                    <w:t>2017年9月1日—2017年</w:t>
                  </w:r>
                  <w:r w:rsidR="00352EEB">
                    <w:rPr>
                      <w:rFonts w:ascii="宋体" w:hAnsi="宋体"/>
                      <w:szCs w:val="21"/>
                    </w:rPr>
                    <w:t>10</w:t>
                  </w:r>
                  <w:r>
                    <w:rPr>
                      <w:rFonts w:ascii="宋体" w:hAnsi="宋体" w:hint="eastAsia"/>
                      <w:szCs w:val="21"/>
                    </w:rPr>
                    <w:t>月</w:t>
                  </w:r>
                  <w:r w:rsidR="00352EEB">
                    <w:rPr>
                      <w:rFonts w:ascii="宋体" w:hAnsi="宋体"/>
                      <w:szCs w:val="21"/>
                    </w:rPr>
                    <w:t>11</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需求分析，完成系统解决方案</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w:t>
                  </w:r>
                  <w:r w:rsidR="00352EEB">
                    <w:rPr>
                      <w:rFonts w:ascii="宋体" w:hAnsi="宋体"/>
                      <w:szCs w:val="21"/>
                    </w:rPr>
                    <w:t>10</w:t>
                  </w:r>
                  <w:r>
                    <w:rPr>
                      <w:rFonts w:ascii="宋体" w:hAnsi="宋体" w:hint="eastAsia"/>
                      <w:szCs w:val="21"/>
                    </w:rPr>
                    <w:t>月</w:t>
                  </w:r>
                  <w:r w:rsidR="00352EEB">
                    <w:rPr>
                      <w:rFonts w:ascii="宋体" w:hAnsi="宋体"/>
                      <w:szCs w:val="21"/>
                    </w:rPr>
                    <w:t>12</w:t>
                  </w:r>
                  <w:r>
                    <w:rPr>
                      <w:rFonts w:ascii="宋体" w:hAnsi="宋体" w:hint="eastAsia"/>
                      <w:szCs w:val="21"/>
                    </w:rPr>
                    <w:t>日—2017年</w:t>
                  </w:r>
                  <w:r w:rsidR="003B71C0">
                    <w:rPr>
                      <w:rFonts w:ascii="宋体" w:hAnsi="宋体"/>
                      <w:szCs w:val="21"/>
                    </w:rPr>
                    <w:t>10</w:t>
                  </w:r>
                  <w:r>
                    <w:rPr>
                      <w:rFonts w:ascii="宋体" w:hAnsi="宋体" w:hint="eastAsia"/>
                      <w:szCs w:val="21"/>
                    </w:rPr>
                    <w:t>月30日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程序的设计与代码编写</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2017年1</w:t>
                  </w:r>
                  <w:r w:rsidR="003B71C0">
                    <w:rPr>
                      <w:rFonts w:ascii="宋体" w:hAnsi="宋体"/>
                      <w:szCs w:val="21"/>
                    </w:rPr>
                    <w:t>1</w:t>
                  </w:r>
                  <w:r>
                    <w:rPr>
                      <w:rFonts w:ascii="宋体" w:hAnsi="宋体" w:hint="eastAsia"/>
                      <w:szCs w:val="21"/>
                    </w:rPr>
                    <w:t>月1日—2017年1</w:t>
                  </w:r>
                  <w:r w:rsidR="003B71C0">
                    <w:rPr>
                      <w:rFonts w:ascii="宋体" w:hAnsi="宋体"/>
                      <w:szCs w:val="21"/>
                    </w:rPr>
                    <w:t>2</w:t>
                  </w:r>
                  <w:r>
                    <w:rPr>
                      <w:rFonts w:ascii="宋体" w:hAnsi="宋体" w:hint="eastAsia"/>
                      <w:szCs w:val="21"/>
                    </w:rPr>
                    <w:t>月</w:t>
                  </w:r>
                  <w:r w:rsidR="00352EEB">
                    <w:rPr>
                      <w:rFonts w:ascii="宋体" w:hAnsi="宋体" w:hint="eastAsia"/>
                      <w:szCs w:val="21"/>
                    </w:rPr>
                    <w:t>2</w:t>
                  </w:r>
                  <w:r w:rsidR="00352EEB">
                    <w:rPr>
                      <w:rFonts w:ascii="宋体" w:hAnsi="宋体"/>
                      <w:szCs w:val="21"/>
                    </w:rPr>
                    <w:t>5</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系统的完善与测试</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2017年1</w:t>
                  </w:r>
                  <w:r w:rsidR="003B71C0">
                    <w:rPr>
                      <w:rFonts w:ascii="宋体" w:hAnsi="宋体"/>
                      <w:szCs w:val="21"/>
                    </w:rPr>
                    <w:t>2</w:t>
                  </w:r>
                  <w:r>
                    <w:rPr>
                      <w:rFonts w:ascii="宋体" w:hAnsi="宋体" w:hint="eastAsia"/>
                      <w:szCs w:val="21"/>
                    </w:rPr>
                    <w:t>月</w:t>
                  </w:r>
                  <w:r w:rsidR="00352EEB">
                    <w:rPr>
                      <w:rFonts w:ascii="宋体" w:hAnsi="宋体" w:hint="eastAsia"/>
                      <w:szCs w:val="21"/>
                    </w:rPr>
                    <w:t>2</w:t>
                  </w:r>
                  <w:r w:rsidR="00352EEB">
                    <w:rPr>
                      <w:rFonts w:ascii="宋体" w:hAnsi="宋体"/>
                      <w:szCs w:val="21"/>
                    </w:rPr>
                    <w:t>6</w:t>
                  </w:r>
                  <w:r>
                    <w:rPr>
                      <w:rFonts w:ascii="宋体" w:hAnsi="宋体" w:hint="eastAsia"/>
                      <w:szCs w:val="21"/>
                    </w:rPr>
                    <w:t>日—201</w:t>
                  </w:r>
                  <w:r w:rsidR="003B71C0">
                    <w:rPr>
                      <w:rFonts w:ascii="宋体" w:hAnsi="宋体"/>
                      <w:szCs w:val="21"/>
                    </w:rPr>
                    <w:t>8</w:t>
                  </w:r>
                  <w:r>
                    <w:rPr>
                      <w:rFonts w:ascii="宋体" w:hAnsi="宋体" w:hint="eastAsia"/>
                      <w:szCs w:val="21"/>
                    </w:rPr>
                    <w:t>年1月</w:t>
                  </w:r>
                  <w:r w:rsidR="003B71C0">
                    <w:rPr>
                      <w:rFonts w:ascii="宋体" w:hAnsi="宋体"/>
                      <w:szCs w:val="21"/>
                    </w:rPr>
                    <w:t>1</w:t>
                  </w:r>
                  <w:r w:rsidR="00352EEB">
                    <w:rPr>
                      <w:rFonts w:ascii="宋体" w:hAnsi="宋体"/>
                      <w:szCs w:val="21"/>
                    </w:rPr>
                    <w:t>0</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撰写毕业论文</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w:t>
                  </w:r>
                  <w:r w:rsidR="003B71C0">
                    <w:rPr>
                      <w:rFonts w:ascii="宋体" w:hAnsi="宋体"/>
                      <w:szCs w:val="21"/>
                    </w:rPr>
                    <w:t>8</w:t>
                  </w:r>
                  <w:bookmarkStart w:id="0" w:name="_GoBack"/>
                  <w:bookmarkEnd w:id="0"/>
                  <w:r>
                    <w:rPr>
                      <w:rFonts w:ascii="宋体" w:hAnsi="宋体" w:hint="eastAsia"/>
                      <w:szCs w:val="21"/>
                    </w:rPr>
                    <w:t>年1月</w:t>
                  </w:r>
                  <w:r w:rsidR="003B71C0">
                    <w:rPr>
                      <w:rFonts w:ascii="宋体" w:hAnsi="宋体"/>
                      <w:szCs w:val="21"/>
                    </w:rPr>
                    <w:t>11</w:t>
                  </w:r>
                  <w:r>
                    <w:rPr>
                      <w:rFonts w:ascii="宋体" w:hAnsi="宋体" w:hint="eastAsia"/>
                      <w:szCs w:val="21"/>
                    </w:rPr>
                    <w:t>日—201</w:t>
                  </w:r>
                  <w:r w:rsidR="00352EEB">
                    <w:rPr>
                      <w:rFonts w:ascii="宋体" w:hAnsi="宋体"/>
                      <w:szCs w:val="21"/>
                    </w:rPr>
                    <w:t>8</w:t>
                  </w:r>
                  <w:r>
                    <w:rPr>
                      <w:rFonts w:ascii="宋体" w:hAnsi="宋体" w:hint="eastAsia"/>
                      <w:szCs w:val="21"/>
                    </w:rPr>
                    <w:t>年</w:t>
                  </w:r>
                  <w:r w:rsidR="00352EEB">
                    <w:rPr>
                      <w:rFonts w:ascii="宋体" w:hAnsi="宋体"/>
                      <w:szCs w:val="21"/>
                    </w:rPr>
                    <w:t>1</w:t>
                  </w:r>
                  <w:r>
                    <w:rPr>
                      <w:rFonts w:ascii="宋体" w:hAnsi="宋体" w:hint="eastAsia"/>
                      <w:szCs w:val="21"/>
                    </w:rPr>
                    <w:t>月</w:t>
                  </w:r>
                  <w:r w:rsidR="00352EEB">
                    <w:rPr>
                      <w:rFonts w:ascii="宋体" w:hAnsi="宋体"/>
                      <w:szCs w:val="21"/>
                    </w:rPr>
                    <w:t>21</w:t>
                  </w:r>
                  <w:r>
                    <w:rPr>
                      <w:rFonts w:ascii="宋体" w:hAnsi="宋体" w:hint="eastAsia"/>
                      <w:szCs w:val="21"/>
                    </w:rPr>
                    <w:t>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96" w:rsidRDefault="007E0296" w:rsidP="001D3D29">
      <w:r>
        <w:separator/>
      </w:r>
    </w:p>
  </w:endnote>
  <w:endnote w:type="continuationSeparator" w:id="0">
    <w:p w:rsidR="007E0296" w:rsidRDefault="007E0296"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96" w:rsidRDefault="007E0296" w:rsidP="001D3D29">
      <w:r>
        <w:separator/>
      </w:r>
    </w:p>
  </w:footnote>
  <w:footnote w:type="continuationSeparator" w:id="0">
    <w:p w:rsidR="007E0296" w:rsidRDefault="007E0296"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50131"/>
    <w:rsid w:val="00352EEB"/>
    <w:rsid w:val="00364F05"/>
    <w:rsid w:val="00396641"/>
    <w:rsid w:val="003A55FA"/>
    <w:rsid w:val="003B71C0"/>
    <w:rsid w:val="00412D07"/>
    <w:rsid w:val="004C2206"/>
    <w:rsid w:val="00573FB8"/>
    <w:rsid w:val="005B4144"/>
    <w:rsid w:val="00743ADE"/>
    <w:rsid w:val="0076612B"/>
    <w:rsid w:val="007835BC"/>
    <w:rsid w:val="007E0296"/>
    <w:rsid w:val="0085015C"/>
    <w:rsid w:val="00A54189"/>
    <w:rsid w:val="00AE6A0E"/>
    <w:rsid w:val="00C02865"/>
    <w:rsid w:val="00C13CDC"/>
    <w:rsid w:val="00D8671F"/>
    <w:rsid w:val="00DD4BB4"/>
    <w:rsid w:val="00F26323"/>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9475E"/>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湖州师范学院毕业设计（论文）任务书</dc:title>
  <dc:subject/>
  <dc:creator>Alan</dc:creator>
  <cp:keywords/>
  <dc:description/>
  <cp:lastModifiedBy>zhexian zhang</cp:lastModifiedBy>
  <cp:revision>14</cp:revision>
  <dcterms:created xsi:type="dcterms:W3CDTF">2018-03-20T09:03:00Z</dcterms:created>
  <dcterms:modified xsi:type="dcterms:W3CDTF">2018-04-03T03:25:00Z</dcterms:modified>
</cp:coreProperties>
</file>