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8F" w:rsidRDefault="0082318F" w:rsidP="0082318F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湖州师范学院毕业设计（论文）成绩登记表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704"/>
        <w:gridCol w:w="1219"/>
        <w:gridCol w:w="425"/>
        <w:gridCol w:w="1015"/>
        <w:gridCol w:w="360"/>
        <w:gridCol w:w="1260"/>
        <w:gridCol w:w="360"/>
        <w:gridCol w:w="1080"/>
        <w:gridCol w:w="540"/>
        <w:gridCol w:w="900"/>
      </w:tblGrid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张哲先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学号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2014082411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713059" w:rsidP="00D97405">
            <w:pPr>
              <w:widowControl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计算机科学与技术</w:t>
            </w: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楼俊纲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职称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副教授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职务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题目</w:t>
            </w:r>
          </w:p>
        </w:tc>
        <w:tc>
          <w:tcPr>
            <w:tcW w:w="4279" w:type="dxa"/>
            <w:gridSpan w:val="5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云总机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运营管理系统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字数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927C01" w:rsidP="00927C01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约10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00</w:t>
            </w:r>
          </w:p>
        </w:tc>
      </w:tr>
      <w:tr w:rsidR="0082318F" w:rsidTr="00D97405">
        <w:trPr>
          <w:cantSplit/>
          <w:trHeight w:val="5943"/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文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摘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要</w:t>
            </w:r>
          </w:p>
        </w:tc>
        <w:tc>
          <w:tcPr>
            <w:tcW w:w="7863" w:type="dxa"/>
            <w:gridSpan w:val="10"/>
            <w:tcBorders>
              <w:bottom w:val="single" w:sz="4" w:space="0" w:color="auto"/>
            </w:tcBorders>
          </w:tcPr>
          <w:p w:rsidR="00927C01" w:rsidRPr="00927C01" w:rsidRDefault="00927C01" w:rsidP="00927C01">
            <w:pPr>
              <w:ind w:firstLineChars="200" w:firstLine="436"/>
              <w:rPr>
                <w:rFonts w:ascii="宋体" w:hAnsi="宋体" w:hint="eastAsia"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我国互联网行业发展很快，多数传统行业在新兴互联网企业的冲击下，纷纷转型互联网企业，随之而来的是如此众多的企业以及各种产品的售后服务问题.企业的售后服务团队最终决定着产品的口碑好坏，因此提高售后团队在拨打和接听电话的效率是至关重要的，企业还可直接通过数</w:t>
            </w:r>
            <w:bookmarkStart w:id="0" w:name="_GoBack"/>
            <w:bookmarkEnd w:id="0"/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据直观的看到产品的售后动态等。同样在房地产等拥有独立销售团队的企业，也急需统一管理销售电话体系的解决方案，从而有效提高销售效率以及降低销售成本。云总机的出现使得企业无需花费额外费用购买设备等，只需要接通网络便可实现内外通讯功能。</w:t>
            </w:r>
          </w:p>
          <w:p w:rsidR="0082318F" w:rsidRPr="00927C01" w:rsidRDefault="00927C01" w:rsidP="00927C01">
            <w:pPr>
              <w:ind w:firstLineChars="200" w:firstLine="436"/>
              <w:rPr>
                <w:rFonts w:ascii="宋体" w:hAnsi="宋体"/>
                <w:b/>
                <w:bCs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云总机运营管理系统，是专门针对企业云总机制定的后台管理系统，以多租户的形式提供服务，每个租户为一个企业，包含租户管理员以及普通分机用户角色，超级管理员可管理以及添加分机、租户等。租户管理员可以对其所在企业云总机下的分机进行设置，还可以查询到分机产生的通话记录信息等。运营管理员拥有导出运营报表，管理租赁本系统的企业等功能。为了使云总机运营管理系统具有可扩展性并且简化开发流程，采用前后端分离的模式开发，前端采用Vue框架和Element UI组件库开发，后端采用Spring，MyBatis等框架开发，数据库使用MySQL，前后端之间采用http请求以及Json数据格式传输数据。</w:t>
            </w:r>
          </w:p>
        </w:tc>
      </w:tr>
      <w:tr w:rsidR="0082318F" w:rsidTr="00D97405">
        <w:trPr>
          <w:cantSplit/>
          <w:trHeight w:val="722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指导教师评定成绩</w:t>
            </w:r>
          </w:p>
        </w:tc>
        <w:tc>
          <w:tcPr>
            <w:tcW w:w="1644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375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评阅人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评定成绩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答辩小组评定成绩</w:t>
            </w:r>
          </w:p>
        </w:tc>
        <w:tc>
          <w:tcPr>
            <w:tcW w:w="900" w:type="dxa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7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总成绩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五分制等级</w:t>
            </w:r>
          </w:p>
        </w:tc>
        <w:tc>
          <w:tcPr>
            <w:tcW w:w="2520" w:type="dxa"/>
            <w:gridSpan w:val="3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2441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学院答辩委员会意见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答辩委员会主任</w:t>
            </w:r>
          </w:p>
          <w:p w:rsidR="0082318F" w:rsidRDefault="0082318F" w:rsidP="00D97405">
            <w:pPr>
              <w:ind w:firstLineChars="300" w:firstLine="654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</w:t>
            </w: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 年    月    日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学院学位评定委员会意见</w:t>
            </w:r>
          </w:p>
        </w:tc>
        <w:tc>
          <w:tcPr>
            <w:tcW w:w="2520" w:type="dxa"/>
            <w:gridSpan w:val="3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学位评定委员会主任</w:t>
            </w: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     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年    月    日</w:t>
            </w:r>
          </w:p>
        </w:tc>
      </w:tr>
    </w:tbl>
    <w:p w:rsidR="0082318F" w:rsidRDefault="0082318F" w:rsidP="0082318F">
      <w:pPr>
        <w:widowControl/>
        <w:spacing w:beforeLines="50" w:before="156"/>
        <w:rPr>
          <w:rFonts w:ascii="黑体" w:eastAsia="黑体" w:hAnsi="宋体"/>
          <w:spacing w:val="4"/>
          <w:sz w:val="21"/>
        </w:rPr>
      </w:pPr>
      <w:r>
        <w:rPr>
          <w:rFonts w:ascii="黑体" w:eastAsia="黑体" w:hAnsi="宋体" w:hint="eastAsia"/>
          <w:b/>
          <w:bCs/>
          <w:spacing w:val="4"/>
          <w:sz w:val="21"/>
        </w:rPr>
        <w:t>说明：</w:t>
      </w:r>
      <w:r>
        <w:rPr>
          <w:rFonts w:ascii="黑体" w:eastAsia="黑体" w:hAnsi="宋体" w:hint="eastAsia"/>
          <w:spacing w:val="4"/>
          <w:sz w:val="21"/>
        </w:rPr>
        <w:t>1．此表所在学院存档；2．毕业设计（论文）总成绩采用“结构分”，指导教师、评阅人、答辩小组的评分分别占30%、30%、40%；成绩等级分优秀（90-100）、良好（80-89）、中等（70-79、及格（60-69）、不及格（60分以下）。</w:t>
      </w:r>
    </w:p>
    <w:p w:rsidR="0082318F" w:rsidRDefault="0082318F" w:rsidP="0082318F">
      <w:pPr>
        <w:widowControl/>
        <w:rPr>
          <w:rFonts w:ascii="宋体" w:hAnsi="宋体"/>
          <w:spacing w:val="4"/>
          <w:sz w:val="21"/>
        </w:rPr>
      </w:pPr>
    </w:p>
    <w:p w:rsidR="00414598" w:rsidRPr="0082318F" w:rsidRDefault="00414598" w:rsidP="0082318F"/>
    <w:sectPr w:rsidR="00414598" w:rsidRPr="0082318F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D13" w:rsidRDefault="00CF4D13">
      <w:r>
        <w:separator/>
      </w:r>
    </w:p>
  </w:endnote>
  <w:endnote w:type="continuationSeparator" w:id="0">
    <w:p w:rsidR="00CF4D13" w:rsidRDefault="00CF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D13" w:rsidRDefault="00CF4D13">
      <w:r>
        <w:separator/>
      </w:r>
    </w:p>
  </w:footnote>
  <w:footnote w:type="continuationSeparator" w:id="0">
    <w:p w:rsidR="00CF4D13" w:rsidRDefault="00CF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98" w:rsidRDefault="0041459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BE5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A0114"/>
    <w:rsid w:val="002F01C4"/>
    <w:rsid w:val="002F3C1B"/>
    <w:rsid w:val="003020A4"/>
    <w:rsid w:val="00316900"/>
    <w:rsid w:val="003176E3"/>
    <w:rsid w:val="0035249D"/>
    <w:rsid w:val="00370796"/>
    <w:rsid w:val="003A73E4"/>
    <w:rsid w:val="00414598"/>
    <w:rsid w:val="004329C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B362D"/>
    <w:rsid w:val="006C4B98"/>
    <w:rsid w:val="006F1493"/>
    <w:rsid w:val="00704402"/>
    <w:rsid w:val="00713059"/>
    <w:rsid w:val="007442D5"/>
    <w:rsid w:val="007520B3"/>
    <w:rsid w:val="007524BF"/>
    <w:rsid w:val="007746EE"/>
    <w:rsid w:val="00781C34"/>
    <w:rsid w:val="0079030B"/>
    <w:rsid w:val="00794D6F"/>
    <w:rsid w:val="007A15F5"/>
    <w:rsid w:val="007C3702"/>
    <w:rsid w:val="007D58C1"/>
    <w:rsid w:val="00821302"/>
    <w:rsid w:val="008214A8"/>
    <w:rsid w:val="0082318F"/>
    <w:rsid w:val="0083725C"/>
    <w:rsid w:val="0085561A"/>
    <w:rsid w:val="0087069B"/>
    <w:rsid w:val="008735BD"/>
    <w:rsid w:val="008B1E57"/>
    <w:rsid w:val="008D17F2"/>
    <w:rsid w:val="008E516D"/>
    <w:rsid w:val="0092336E"/>
    <w:rsid w:val="00927C01"/>
    <w:rsid w:val="009513D4"/>
    <w:rsid w:val="0095173C"/>
    <w:rsid w:val="009704BB"/>
    <w:rsid w:val="0097150E"/>
    <w:rsid w:val="00990873"/>
    <w:rsid w:val="00991B9C"/>
    <w:rsid w:val="009966B2"/>
    <w:rsid w:val="009C7742"/>
    <w:rsid w:val="00A025E5"/>
    <w:rsid w:val="00A47ED1"/>
    <w:rsid w:val="00A513D9"/>
    <w:rsid w:val="00A609DF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47EBA"/>
    <w:rsid w:val="00C84135"/>
    <w:rsid w:val="00C85455"/>
    <w:rsid w:val="00C932ED"/>
    <w:rsid w:val="00CB2097"/>
    <w:rsid w:val="00CB379B"/>
    <w:rsid w:val="00CB7086"/>
    <w:rsid w:val="00CE0512"/>
    <w:rsid w:val="00CF4D13"/>
    <w:rsid w:val="00CF66A4"/>
    <w:rsid w:val="00D16A45"/>
    <w:rsid w:val="00D2586D"/>
    <w:rsid w:val="00D3682D"/>
    <w:rsid w:val="00D415DC"/>
    <w:rsid w:val="00D52E5A"/>
    <w:rsid w:val="00D73C93"/>
    <w:rsid w:val="00D97405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1286D32"/>
    <w:rsid w:val="019A5489"/>
    <w:rsid w:val="124D24D2"/>
    <w:rsid w:val="3CF83152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106FC6"/>
  <w15:chartTrackingRefBased/>
  <w15:docId w15:val="{9F6152EB-AD2F-46BB-9AC8-AE4964B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Hyperlink"/>
    <w:uiPriority w:val="99"/>
    <w:unhideWhenUsed/>
    <w:rPr>
      <w:strike w:val="0"/>
      <w:dstrike w:val="0"/>
      <w:color w:val="336699"/>
      <w:u w:val="none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a9">
    <w:name w:val="正文文本缩进 字符"/>
    <w:link w:val="aa"/>
    <w:rPr>
      <w:kern w:val="2"/>
      <w:sz w:val="24"/>
      <w:szCs w:val="24"/>
    </w:rPr>
  </w:style>
  <w:style w:type="character" w:styleId="ab">
    <w:name w:val="page number"/>
    <w:basedOn w:val="a0"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link w:val="2"/>
    <w:pPr>
      <w:ind w:firstLineChars="200" w:firstLine="420"/>
    </w:pPr>
    <w:rPr>
      <w:sz w:val="21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a">
    <w:name w:val="Body Text Indent"/>
    <w:basedOn w:val="a"/>
    <w:link w:val="a9"/>
    <w:pPr>
      <w:spacing w:after="120"/>
      <w:ind w:leftChars="200" w:left="420"/>
    </w:p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rPr>
      <w:sz w:val="18"/>
      <w:szCs w:val="18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MC SYSTEM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3</cp:revision>
  <cp:lastPrinted>2009-04-24T08:31:00Z</cp:lastPrinted>
  <dcterms:created xsi:type="dcterms:W3CDTF">2018-03-22T01:07:00Z</dcterms:created>
  <dcterms:modified xsi:type="dcterms:W3CDTF">2018-03-23T07:12:00Z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