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78F2E" w14:textId="77777777" w:rsidR="00A819E3" w:rsidRPr="00A819E3" w:rsidRDefault="00A819E3" w:rsidP="00A819E3">
      <w:pPr>
        <w:spacing w:line="240" w:lineRule="auto"/>
        <w:jc w:val="center"/>
        <w:rPr>
          <w:rFonts w:ascii="Times New Roman" w:hAnsi="Times New Roman" w:cs="Times New Roman"/>
          <w:sz w:val="36"/>
          <w:szCs w:val="24"/>
        </w:rPr>
      </w:pPr>
      <w:r w:rsidRPr="00A819E3">
        <w:rPr>
          <w:rFonts w:ascii="Times New Roman" w:hAnsi="Times New Roman" w:cs="Times New Roman" w:hint="eastAsia"/>
          <w:sz w:val="36"/>
          <w:szCs w:val="24"/>
        </w:rPr>
        <w:t>宁波大学期中作业</w:t>
      </w:r>
    </w:p>
    <w:p w14:paraId="64FCD61D" w14:textId="77777777" w:rsidR="00A819E3" w:rsidRPr="00A819E3" w:rsidRDefault="00A819E3" w:rsidP="00A819E3">
      <w:pPr>
        <w:jc w:val="center"/>
        <w:rPr>
          <w:rFonts w:ascii="Times New Roman" w:hAnsi="Times New Roman" w:cs="Times New Roman"/>
          <w:sz w:val="28"/>
          <w:szCs w:val="24"/>
        </w:rPr>
      </w:pPr>
      <w:r w:rsidRPr="00A819E3">
        <w:rPr>
          <w:rFonts w:ascii="Times New Roman" w:hAnsi="Times New Roman" w:cs="Times New Roman" w:hint="eastAsia"/>
          <w:sz w:val="28"/>
          <w:szCs w:val="24"/>
        </w:rPr>
        <w:t>（</w:t>
      </w:r>
      <w:r w:rsidRPr="00A819E3">
        <w:rPr>
          <w:rFonts w:ascii="Times New Roman" w:hAnsi="Times New Roman" w:cs="Times New Roman"/>
          <w:sz w:val="28"/>
          <w:szCs w:val="24"/>
        </w:rPr>
        <w:t>20</w:t>
      </w:r>
      <w:r w:rsidRPr="00A819E3">
        <w:rPr>
          <w:rFonts w:ascii="Times New Roman" w:hAnsi="Times New Roman" w:cs="Times New Roman"/>
          <w:sz w:val="28"/>
          <w:szCs w:val="24"/>
          <w:u w:val="single"/>
        </w:rPr>
        <w:t>20</w:t>
      </w:r>
      <w:r w:rsidRPr="00A819E3">
        <w:rPr>
          <w:rFonts w:ascii="Times New Roman" w:hAnsi="Times New Roman" w:cs="Times New Roman" w:hint="eastAsia"/>
          <w:sz w:val="28"/>
          <w:szCs w:val="24"/>
        </w:rPr>
        <w:t>—</w:t>
      </w:r>
      <w:r w:rsidRPr="00A819E3">
        <w:rPr>
          <w:rFonts w:ascii="Times New Roman" w:hAnsi="Times New Roman" w:cs="Times New Roman"/>
          <w:sz w:val="28"/>
          <w:szCs w:val="24"/>
        </w:rPr>
        <w:t>20</w:t>
      </w:r>
      <w:r w:rsidRPr="00A819E3">
        <w:rPr>
          <w:rFonts w:ascii="Times New Roman" w:hAnsi="Times New Roman" w:cs="Times New Roman"/>
          <w:sz w:val="28"/>
          <w:szCs w:val="24"/>
          <w:u w:val="single"/>
        </w:rPr>
        <w:t>21</w:t>
      </w:r>
      <w:r w:rsidRPr="00A819E3">
        <w:rPr>
          <w:rFonts w:ascii="Times New Roman" w:hAnsi="Times New Roman" w:cs="Times New Roman" w:hint="eastAsia"/>
          <w:sz w:val="28"/>
          <w:szCs w:val="24"/>
        </w:rPr>
        <w:t>学年第</w:t>
      </w:r>
      <w:r w:rsidRPr="00A819E3">
        <w:rPr>
          <w:rFonts w:ascii="Times New Roman" w:hAnsi="Times New Roman" w:cs="Times New Roman"/>
          <w:sz w:val="28"/>
          <w:szCs w:val="24"/>
          <w:u w:val="single"/>
        </w:rPr>
        <w:t xml:space="preserve"> 2  </w:t>
      </w:r>
      <w:r w:rsidRPr="00A819E3">
        <w:rPr>
          <w:rFonts w:ascii="Times New Roman" w:hAnsi="Times New Roman" w:cs="Times New Roman" w:hint="eastAsia"/>
          <w:sz w:val="28"/>
          <w:szCs w:val="24"/>
        </w:rPr>
        <w:t>学期）</w:t>
      </w:r>
    </w:p>
    <w:p w14:paraId="52AF00C8" w14:textId="646F42B8" w:rsidR="00A819E3" w:rsidRPr="00A819E3" w:rsidRDefault="00A819E3" w:rsidP="00A819E3">
      <w:pPr>
        <w:rPr>
          <w:rFonts w:ascii="Times New Roman" w:hAnsi="Times New Roman" w:cs="Times New Roman"/>
          <w:szCs w:val="24"/>
          <w:u w:val="single"/>
        </w:rPr>
      </w:pPr>
      <w:r w:rsidRPr="00A819E3">
        <w:rPr>
          <w:rFonts w:ascii="Times New Roman" w:hAnsi="Times New Roman" w:cs="Times New Roman" w:hint="eastAsia"/>
          <w:szCs w:val="24"/>
        </w:rPr>
        <w:t>课号：</w:t>
      </w:r>
      <w:r w:rsidRPr="00A819E3">
        <w:rPr>
          <w:rFonts w:ascii="Times New Roman" w:hAnsi="Times New Roman" w:cs="Times New Roman"/>
          <w:szCs w:val="24"/>
          <w:u w:val="single"/>
        </w:rPr>
        <w:t xml:space="preserve">            </w:t>
      </w:r>
      <w:r w:rsidRPr="00A819E3">
        <w:rPr>
          <w:rFonts w:ascii="Times New Roman" w:hAnsi="Times New Roman" w:cs="Times New Roman"/>
          <w:szCs w:val="24"/>
        </w:rPr>
        <w:t xml:space="preserve">    </w:t>
      </w:r>
      <w:r w:rsidRPr="00A819E3">
        <w:rPr>
          <w:rFonts w:ascii="Times New Roman" w:hAnsi="Times New Roman" w:cs="Times New Roman" w:hint="eastAsia"/>
          <w:szCs w:val="24"/>
        </w:rPr>
        <w:t>课程名称：</w:t>
      </w:r>
      <w:r w:rsidRPr="00A819E3">
        <w:rPr>
          <w:rFonts w:ascii="Times New Roman" w:hAnsi="Times New Roman" w:cs="Times New Roman"/>
          <w:szCs w:val="24"/>
          <w:u w:val="single"/>
        </w:rPr>
        <w:t xml:space="preserve">  </w:t>
      </w:r>
      <w:r>
        <w:rPr>
          <w:rFonts w:ascii="Times New Roman" w:hAnsi="Times New Roman" w:cs="Times New Roman" w:hint="eastAsia"/>
          <w:szCs w:val="24"/>
          <w:u w:val="single"/>
        </w:rPr>
        <w:t>大学生心理健康教育</w:t>
      </w:r>
      <w:r w:rsidRPr="00A819E3">
        <w:rPr>
          <w:rFonts w:ascii="Times New Roman" w:hAnsi="Times New Roman" w:cs="Times New Roman"/>
          <w:szCs w:val="24"/>
          <w:u w:val="single"/>
        </w:rPr>
        <w:t xml:space="preserve">  </w:t>
      </w:r>
      <w:r w:rsidRPr="00A819E3">
        <w:rPr>
          <w:rFonts w:ascii="Times New Roman" w:hAnsi="Times New Roman" w:cs="Times New Roman"/>
          <w:szCs w:val="24"/>
        </w:rPr>
        <w:t xml:space="preserve">  </w:t>
      </w:r>
      <w:r w:rsidRPr="00A819E3">
        <w:rPr>
          <w:rFonts w:ascii="Times New Roman" w:hAnsi="Times New Roman" w:cs="Times New Roman" w:hint="eastAsia"/>
          <w:szCs w:val="24"/>
        </w:rPr>
        <w:t>改卷教师：</w:t>
      </w:r>
      <w:r w:rsidRPr="00A819E3">
        <w:rPr>
          <w:rFonts w:ascii="Times New Roman" w:hAnsi="Times New Roman" w:cs="Times New Roman"/>
          <w:szCs w:val="24"/>
          <w:u w:val="single"/>
        </w:rPr>
        <w:t xml:space="preserve">              </w:t>
      </w:r>
    </w:p>
    <w:p w14:paraId="1EBDE83A" w14:textId="77777777" w:rsidR="00A819E3" w:rsidRPr="00A819E3" w:rsidRDefault="00A819E3" w:rsidP="00A819E3">
      <w:pPr>
        <w:jc w:val="center"/>
        <w:rPr>
          <w:rFonts w:ascii="等线" w:hAnsi="等线" w:cs="Times New Roman"/>
          <w:sz w:val="32"/>
          <w:szCs w:val="28"/>
        </w:rPr>
      </w:pPr>
      <w:r w:rsidRPr="00A819E3">
        <w:rPr>
          <w:rFonts w:ascii="Times New Roman" w:hAnsi="Times New Roman" w:cs="Times New Roman" w:hint="eastAsia"/>
          <w:kern w:val="0"/>
          <w:szCs w:val="24"/>
        </w:rPr>
        <w:t>学号：</w:t>
      </w:r>
      <w:r w:rsidRPr="00A819E3">
        <w:rPr>
          <w:rFonts w:ascii="Times New Roman" w:hAnsi="Times New Roman" w:cs="Times New Roman"/>
          <w:kern w:val="0"/>
          <w:szCs w:val="24"/>
          <w:u w:val="single"/>
        </w:rPr>
        <w:t xml:space="preserve"> 206000201    </w:t>
      </w:r>
      <w:r w:rsidRPr="00A819E3">
        <w:rPr>
          <w:rFonts w:ascii="Times New Roman" w:hAnsi="Times New Roman" w:cs="Times New Roman"/>
          <w:kern w:val="0"/>
          <w:szCs w:val="24"/>
        </w:rPr>
        <w:t xml:space="preserve">    </w:t>
      </w:r>
      <w:r w:rsidRPr="00A819E3">
        <w:rPr>
          <w:rFonts w:ascii="Times New Roman" w:hAnsi="Times New Roman" w:cs="Times New Roman" w:hint="eastAsia"/>
          <w:kern w:val="0"/>
          <w:szCs w:val="24"/>
        </w:rPr>
        <w:t>姓</w:t>
      </w:r>
      <w:r w:rsidRPr="00A819E3">
        <w:rPr>
          <w:rFonts w:ascii="Times New Roman" w:hAnsi="Times New Roman" w:cs="Times New Roman"/>
          <w:kern w:val="0"/>
          <w:szCs w:val="24"/>
        </w:rPr>
        <w:t xml:space="preserve">    </w:t>
      </w:r>
      <w:r w:rsidRPr="00A819E3">
        <w:rPr>
          <w:rFonts w:ascii="Times New Roman" w:hAnsi="Times New Roman" w:cs="Times New Roman" w:hint="eastAsia"/>
          <w:kern w:val="0"/>
          <w:szCs w:val="24"/>
        </w:rPr>
        <w:t>名：</w:t>
      </w:r>
      <w:r w:rsidRPr="00A819E3">
        <w:rPr>
          <w:rFonts w:ascii="Times New Roman" w:hAnsi="Times New Roman" w:cs="Times New Roman"/>
          <w:kern w:val="0"/>
          <w:szCs w:val="24"/>
          <w:u w:val="single"/>
        </w:rPr>
        <w:t xml:space="preserve">     </w:t>
      </w:r>
      <w:r w:rsidRPr="00A819E3">
        <w:rPr>
          <w:rFonts w:ascii="Times New Roman" w:hAnsi="Times New Roman" w:cs="Times New Roman" w:hint="eastAsia"/>
          <w:kern w:val="0"/>
          <w:szCs w:val="24"/>
          <w:u w:val="single"/>
        </w:rPr>
        <w:t>沈奕昊</w:t>
      </w:r>
      <w:r w:rsidRPr="00A819E3">
        <w:rPr>
          <w:rFonts w:ascii="Times New Roman" w:hAnsi="Times New Roman" w:cs="Times New Roman"/>
          <w:kern w:val="0"/>
          <w:szCs w:val="24"/>
          <w:u w:val="single"/>
        </w:rPr>
        <w:t xml:space="preserve">     </w:t>
      </w:r>
      <w:r w:rsidRPr="00A819E3">
        <w:rPr>
          <w:rFonts w:ascii="Times New Roman" w:hAnsi="Times New Roman" w:cs="Times New Roman"/>
          <w:kern w:val="0"/>
          <w:szCs w:val="24"/>
        </w:rPr>
        <w:t xml:space="preserve">     </w:t>
      </w:r>
      <w:r w:rsidRPr="00A819E3">
        <w:rPr>
          <w:rFonts w:ascii="Times New Roman" w:hAnsi="Times New Roman" w:cs="Times New Roman" w:hint="eastAsia"/>
          <w:kern w:val="0"/>
          <w:szCs w:val="24"/>
        </w:rPr>
        <w:t>得</w:t>
      </w:r>
      <w:r w:rsidRPr="00A819E3">
        <w:rPr>
          <w:rFonts w:ascii="Times New Roman" w:hAnsi="Times New Roman" w:cs="Times New Roman"/>
          <w:kern w:val="0"/>
          <w:szCs w:val="24"/>
        </w:rPr>
        <w:t xml:space="preserve">    </w:t>
      </w:r>
      <w:r w:rsidRPr="00A819E3">
        <w:rPr>
          <w:rFonts w:ascii="Times New Roman" w:hAnsi="Times New Roman" w:cs="Times New Roman" w:hint="eastAsia"/>
          <w:kern w:val="0"/>
          <w:szCs w:val="24"/>
        </w:rPr>
        <w:t>分：</w:t>
      </w:r>
      <w:r w:rsidRPr="00A819E3">
        <w:rPr>
          <w:rFonts w:ascii="Times New Roman" w:hAnsi="Times New Roman" w:cs="Times New Roman"/>
          <w:kern w:val="0"/>
          <w:szCs w:val="24"/>
          <w:u w:val="single"/>
        </w:rPr>
        <w:t xml:space="preserve">     </w:t>
      </w:r>
    </w:p>
    <w:p w14:paraId="24367ED9" w14:textId="77777777" w:rsidR="00A819E3" w:rsidRPr="00A819E3" w:rsidRDefault="00A819E3" w:rsidP="00B815BF">
      <w:pPr>
        <w:jc w:val="center"/>
        <w:rPr>
          <w:sz w:val="28"/>
          <w:szCs w:val="24"/>
        </w:rPr>
      </w:pPr>
    </w:p>
    <w:p w14:paraId="3221377B" w14:textId="19671FAA" w:rsidR="00081399" w:rsidRDefault="00B815BF" w:rsidP="00B815BF">
      <w:pPr>
        <w:jc w:val="center"/>
        <w:rPr>
          <w:sz w:val="28"/>
          <w:szCs w:val="24"/>
        </w:rPr>
      </w:pPr>
      <w:r w:rsidRPr="00B815BF">
        <w:rPr>
          <w:rFonts w:hint="eastAsia"/>
          <w:sz w:val="28"/>
          <w:szCs w:val="24"/>
        </w:rPr>
        <w:t>情绪管理策略对大学生心理健康的影响</w:t>
      </w:r>
    </w:p>
    <w:p w14:paraId="02BB70F7" w14:textId="77777777" w:rsidR="001A2C22" w:rsidRDefault="001A2C22" w:rsidP="00B815BF">
      <w:pPr>
        <w:jc w:val="center"/>
        <w:rPr>
          <w:sz w:val="28"/>
          <w:szCs w:val="24"/>
        </w:rPr>
      </w:pPr>
    </w:p>
    <w:p w14:paraId="6B61DE6B" w14:textId="6E6EB203" w:rsidR="00564E84" w:rsidRPr="001A2C22" w:rsidRDefault="001A2C22" w:rsidP="00B815BF">
      <w:pPr>
        <w:jc w:val="center"/>
        <w:rPr>
          <w:rFonts w:ascii="楷体" w:eastAsia="楷体" w:hAnsi="楷体"/>
          <w:sz w:val="21"/>
          <w:szCs w:val="20"/>
        </w:rPr>
      </w:pPr>
      <w:r w:rsidRPr="001A2C22">
        <w:rPr>
          <w:rFonts w:ascii="楷体" w:eastAsia="楷体" w:hAnsi="楷体" w:hint="eastAsia"/>
          <w:sz w:val="21"/>
          <w:szCs w:val="20"/>
        </w:rPr>
        <w:t>沈奕昊</w:t>
      </w:r>
    </w:p>
    <w:p w14:paraId="27B000F9" w14:textId="77777777" w:rsidR="001A2C22" w:rsidRDefault="001A2C22" w:rsidP="00B815BF">
      <w:pPr>
        <w:jc w:val="center"/>
        <w:rPr>
          <w:sz w:val="28"/>
          <w:szCs w:val="24"/>
        </w:rPr>
      </w:pPr>
    </w:p>
    <w:p w14:paraId="5F851147" w14:textId="49C3C879" w:rsidR="00564E84" w:rsidRPr="001A2C22" w:rsidRDefault="00564E84" w:rsidP="00564E84">
      <w:pPr>
        <w:rPr>
          <w:rFonts w:ascii="楷体" w:eastAsia="楷体" w:hAnsi="楷体"/>
          <w:sz w:val="21"/>
          <w:szCs w:val="20"/>
        </w:rPr>
      </w:pPr>
      <w:r w:rsidRPr="001A2C22">
        <w:rPr>
          <w:rFonts w:ascii="楷体" w:eastAsia="楷体" w:hAnsi="楷体" w:hint="eastAsia"/>
          <w:sz w:val="21"/>
          <w:szCs w:val="20"/>
        </w:rPr>
        <w:t>摘要：本文</w:t>
      </w:r>
      <w:r w:rsidR="006E7109" w:rsidRPr="001A2C22">
        <w:rPr>
          <w:rFonts w:ascii="楷体" w:eastAsia="楷体" w:hAnsi="楷体" w:hint="eastAsia"/>
          <w:sz w:val="21"/>
          <w:szCs w:val="20"/>
        </w:rPr>
        <w:t>以对于</w:t>
      </w:r>
      <w:r w:rsidRPr="001A2C22">
        <w:rPr>
          <w:rFonts w:ascii="楷体" w:eastAsia="楷体" w:hAnsi="楷体"/>
          <w:sz w:val="21"/>
          <w:szCs w:val="20"/>
        </w:rPr>
        <w:t>Gross理论和具身视域理论</w:t>
      </w:r>
      <w:r w:rsidR="006E7109" w:rsidRPr="001A2C22">
        <w:rPr>
          <w:rFonts w:ascii="楷体" w:eastAsia="楷体" w:hAnsi="楷体" w:hint="eastAsia"/>
          <w:sz w:val="21"/>
          <w:szCs w:val="20"/>
        </w:rPr>
        <w:t>的透视为基础，并参考到其他的文献</w:t>
      </w:r>
      <w:r w:rsidRPr="001A2C22">
        <w:rPr>
          <w:rFonts w:ascii="楷体" w:eastAsia="楷体" w:hAnsi="楷体"/>
          <w:sz w:val="21"/>
          <w:szCs w:val="20"/>
        </w:rPr>
        <w:t>，</w:t>
      </w:r>
      <w:r w:rsidR="006E7109" w:rsidRPr="001A2C22">
        <w:rPr>
          <w:rFonts w:ascii="楷体" w:eastAsia="楷体" w:hAnsi="楷体" w:hint="eastAsia"/>
          <w:sz w:val="21"/>
          <w:szCs w:val="20"/>
        </w:rPr>
        <w:t>试图</w:t>
      </w:r>
      <w:r w:rsidRPr="001A2C22">
        <w:rPr>
          <w:rFonts w:ascii="楷体" w:eastAsia="楷体" w:hAnsi="楷体"/>
          <w:sz w:val="21"/>
          <w:szCs w:val="20"/>
        </w:rPr>
        <w:t>在其中发掘了情绪调整的积极策略</w:t>
      </w:r>
      <w:r w:rsidRPr="001A2C22">
        <w:rPr>
          <w:rFonts w:ascii="楷体" w:eastAsia="楷体" w:hAnsi="楷体" w:hint="eastAsia"/>
          <w:sz w:val="21"/>
          <w:szCs w:val="20"/>
        </w:rPr>
        <w:t>。</w:t>
      </w:r>
      <w:r w:rsidR="006E7109" w:rsidRPr="001A2C22">
        <w:rPr>
          <w:rFonts w:ascii="楷体" w:eastAsia="楷体" w:hAnsi="楷体" w:hint="eastAsia"/>
          <w:sz w:val="21"/>
          <w:szCs w:val="20"/>
        </w:rPr>
        <w:t>Gross理论中包含对于情绪发生各个阶段的过程策略，</w:t>
      </w:r>
      <w:r w:rsidR="000D1C3B" w:rsidRPr="001A2C22">
        <w:rPr>
          <w:rFonts w:ascii="楷体" w:eastAsia="楷体" w:hAnsi="楷体" w:hint="eastAsia"/>
          <w:sz w:val="21"/>
          <w:szCs w:val="20"/>
        </w:rPr>
        <w:t>并对于其中的相关策略进行了学理的分类和科学性的实验，为情绪的应对处理提供了科学的学理依据。</w:t>
      </w:r>
      <w:r w:rsidR="006E7109" w:rsidRPr="001A2C22">
        <w:rPr>
          <w:rFonts w:ascii="楷体" w:eastAsia="楷体" w:hAnsi="楷体" w:hint="eastAsia"/>
          <w:sz w:val="21"/>
          <w:szCs w:val="20"/>
        </w:rPr>
        <w:t>而具身视域则强调身体和认知、环境对于情绪发生的交互作用，注重情绪调节中的身体体验。</w:t>
      </w:r>
      <w:r w:rsidR="000D1C3B" w:rsidRPr="001A2C22">
        <w:rPr>
          <w:rFonts w:ascii="楷体" w:eastAsia="楷体" w:hAnsi="楷体" w:hint="eastAsia"/>
          <w:sz w:val="21"/>
          <w:szCs w:val="20"/>
        </w:rPr>
        <w:t>为此我们</w:t>
      </w:r>
      <w:r w:rsidR="00A87819" w:rsidRPr="001A2C22">
        <w:rPr>
          <w:rFonts w:ascii="楷体" w:eastAsia="楷体" w:hAnsi="楷体" w:hint="eastAsia"/>
          <w:sz w:val="21"/>
          <w:szCs w:val="20"/>
        </w:rPr>
        <w:t>设想了以下情绪调节的措施：</w:t>
      </w:r>
      <w:r w:rsidRPr="001A2C22">
        <w:rPr>
          <w:rFonts w:ascii="楷体" w:eastAsia="楷体" w:hAnsi="楷体"/>
          <w:sz w:val="21"/>
          <w:szCs w:val="20"/>
        </w:rPr>
        <w:t>在情绪发生之前可以</w:t>
      </w:r>
      <w:r w:rsidR="00A87819" w:rsidRPr="001A2C22">
        <w:rPr>
          <w:rFonts w:ascii="楷体" w:eastAsia="楷体" w:hAnsi="楷体" w:hint="eastAsia"/>
          <w:sz w:val="21"/>
          <w:szCs w:val="20"/>
        </w:rPr>
        <w:t>采取</w:t>
      </w:r>
      <w:r w:rsidRPr="001A2C22">
        <w:rPr>
          <w:rFonts w:ascii="楷体" w:eastAsia="楷体" w:hAnsi="楷体"/>
          <w:sz w:val="21"/>
          <w:szCs w:val="20"/>
        </w:rPr>
        <w:t>情景</w:t>
      </w:r>
      <w:r w:rsidR="00A87819" w:rsidRPr="001A2C22">
        <w:rPr>
          <w:rFonts w:ascii="楷体" w:eastAsia="楷体" w:hAnsi="楷体" w:hint="eastAsia"/>
          <w:sz w:val="21"/>
          <w:szCs w:val="20"/>
        </w:rPr>
        <w:t>策略和认知</w:t>
      </w:r>
      <w:r w:rsidRPr="001A2C22">
        <w:rPr>
          <w:rFonts w:ascii="楷体" w:eastAsia="楷体" w:hAnsi="楷体"/>
          <w:sz w:val="21"/>
          <w:szCs w:val="20"/>
        </w:rPr>
        <w:t>策略</w:t>
      </w:r>
      <w:r w:rsidR="00A87819" w:rsidRPr="001A2C22">
        <w:rPr>
          <w:rFonts w:ascii="楷体" w:eastAsia="楷体" w:hAnsi="楷体" w:hint="eastAsia"/>
          <w:sz w:val="21"/>
          <w:szCs w:val="20"/>
        </w:rPr>
        <w:t>辅以身体的参与，</w:t>
      </w:r>
      <w:r w:rsidRPr="001A2C22">
        <w:rPr>
          <w:rFonts w:ascii="楷体" w:eastAsia="楷体" w:hAnsi="楷体"/>
          <w:sz w:val="21"/>
          <w:szCs w:val="20"/>
        </w:rPr>
        <w:t>延缓和规避负面情绪的发生，发挥良好的情绪预处理的效果。在情绪发生之后，可以通过书写和锻炼的方式完成倾诉和情绪的纾解，而非一味的抑制，</w:t>
      </w:r>
      <w:r w:rsidR="001A2C22" w:rsidRPr="001A2C22">
        <w:rPr>
          <w:rFonts w:ascii="楷体" w:eastAsia="楷体" w:hAnsi="楷体" w:hint="eastAsia"/>
          <w:sz w:val="21"/>
          <w:szCs w:val="20"/>
        </w:rPr>
        <w:t>实现情绪处理的良性效果。我们认为，</w:t>
      </w:r>
      <w:r w:rsidRPr="001A2C22">
        <w:rPr>
          <w:rFonts w:ascii="楷体" w:eastAsia="楷体" w:hAnsi="楷体"/>
          <w:sz w:val="21"/>
          <w:szCs w:val="20"/>
        </w:rPr>
        <w:t>受到积极调节的情绪可以发挥适应、信号、动机、健康、组织等功能，在促进个体积极心态、增进</w:t>
      </w:r>
      <w:r w:rsidRPr="001A2C22">
        <w:rPr>
          <w:rFonts w:ascii="楷体" w:eastAsia="楷体" w:hAnsi="楷体" w:hint="eastAsia"/>
          <w:sz w:val="21"/>
          <w:szCs w:val="20"/>
        </w:rPr>
        <w:t>情绪智力和构建正向的情绪品格上发挥良好的助力，进而增进大学生的心理健康。</w:t>
      </w:r>
    </w:p>
    <w:p w14:paraId="30B05396" w14:textId="0EF4B041" w:rsidR="00564E84" w:rsidRPr="00564E84" w:rsidRDefault="00564E84" w:rsidP="00B815BF">
      <w:pPr>
        <w:jc w:val="center"/>
        <w:rPr>
          <w:sz w:val="21"/>
          <w:szCs w:val="20"/>
        </w:rPr>
      </w:pPr>
    </w:p>
    <w:p w14:paraId="6367D18F" w14:textId="42CF130C" w:rsidR="00B815BF" w:rsidRDefault="00D6431A" w:rsidP="00D6431A">
      <w:r>
        <w:rPr>
          <w:rFonts w:hint="eastAsia"/>
        </w:rPr>
        <w:t xml:space="preserve"> </w:t>
      </w:r>
      <w:r>
        <w:t xml:space="preserve">   </w:t>
      </w:r>
      <w:r w:rsidR="00BF0377">
        <w:rPr>
          <w:rFonts w:hint="eastAsia"/>
        </w:rPr>
        <w:t>大学生在求学阶段正处于人生的特殊时期，面临着社会环境和自身经历的易迁，可能产生较大的情绪变化和复杂的情绪状况。</w:t>
      </w:r>
      <w:r w:rsidR="00A278CF">
        <w:rPr>
          <w:rFonts w:hint="eastAsia"/>
        </w:rPr>
        <w:t>对于这一时期内</w:t>
      </w:r>
      <w:r w:rsidR="008C40B6">
        <w:rPr>
          <w:rFonts w:hint="eastAsia"/>
        </w:rPr>
        <w:t>大学生情绪状况的分析和对于情绪管理策略的了解利于透视情绪管理策略对于大学生心理状况的动态作用，并</w:t>
      </w:r>
      <w:r w:rsidR="00B153B7">
        <w:rPr>
          <w:rFonts w:hint="eastAsia"/>
        </w:rPr>
        <w:t>利于大学生心理健康的增</w:t>
      </w:r>
      <w:r w:rsidR="00726B83">
        <w:rPr>
          <w:rFonts w:hint="eastAsia"/>
        </w:rPr>
        <w:t>进</w:t>
      </w:r>
      <w:r w:rsidR="00B153B7">
        <w:rPr>
          <w:rFonts w:hint="eastAsia"/>
        </w:rPr>
        <w:t>。</w:t>
      </w:r>
    </w:p>
    <w:p w14:paraId="45870E41" w14:textId="712B4230" w:rsidR="00B815BF" w:rsidRDefault="00B815BF" w:rsidP="00B815BF">
      <w:pPr>
        <w:pStyle w:val="a3"/>
        <w:numPr>
          <w:ilvl w:val="0"/>
          <w:numId w:val="1"/>
        </w:numPr>
        <w:ind w:firstLineChars="0"/>
        <w:jc w:val="center"/>
      </w:pPr>
      <w:r>
        <w:rPr>
          <w:rFonts w:hint="eastAsia"/>
        </w:rPr>
        <w:t>文献综述</w:t>
      </w:r>
    </w:p>
    <w:p w14:paraId="006269A6" w14:textId="5A7BBCD3" w:rsidR="00D6431A" w:rsidRDefault="00B815BF" w:rsidP="00D6431A">
      <w:pPr>
        <w:ind w:firstLine="480"/>
      </w:pPr>
      <w:r w:rsidRPr="00B815BF">
        <w:rPr>
          <w:rFonts w:hint="eastAsia"/>
        </w:rPr>
        <w:t>已有的研究大学生情绪管理策略及其对于大学生心理健康状况的文献和论著主要集中</w:t>
      </w:r>
      <w:r w:rsidRPr="00B815BF">
        <w:t>2000</w:t>
      </w:r>
      <w:r w:rsidRPr="00B815BF">
        <w:t>年以后。在已有的文献中，较早的有《论大学生的情绪管理》</w:t>
      </w:r>
      <w:r w:rsidRPr="00B815BF">
        <w:lastRenderedPageBreak/>
        <w:t>（唐荣，</w:t>
      </w:r>
      <w:r w:rsidRPr="00B815BF">
        <w:t>2008</w:t>
      </w:r>
      <w:r w:rsidRPr="00B815BF">
        <w:t>）。该文中，其作者提出了大学生的情绪状况通常具有丰富性、不稳定性、冲动性、层次性的特征，认为大学生中常见的负面情绪和情绪困扰包括焦虑、自卑、抑郁和人际交往不良等。在此基础上该文作者提出了进行情绪管理教育、正确评价自我、调整好自己的认知方式、合理宣泄等进行情绪管理的具体策略，而在合理宣泄一目一下又分列了学会倾诉、适度流泪、运动调节这三项具体的措施。这一文献针对</w:t>
      </w:r>
      <w:r w:rsidRPr="00B815BF">
        <w:rPr>
          <w:rFonts w:hint="eastAsia"/>
        </w:rPr>
        <w:t>性地分析了大学生的心理状况并提出了相应的应对措施，开创了当时研究的新视角，是国内针对大学生的心理健康研究中具有针对性且较早的一篇，具有开创性的意义，但其疏漏是分析的方式较为主观而模糊，提出的策略也存在面对的对象不明、过于笼统的缺点。</w:t>
      </w:r>
    </w:p>
    <w:p w14:paraId="1C572A0B" w14:textId="77777777" w:rsidR="00D6431A" w:rsidRDefault="00B815BF" w:rsidP="00D6431A">
      <w:pPr>
        <w:ind w:firstLine="480"/>
      </w:pPr>
      <w:r w:rsidRPr="00B815BF">
        <w:rPr>
          <w:rFonts w:hint="eastAsia"/>
        </w:rPr>
        <w:t>其后杨瑾在</w:t>
      </w:r>
      <w:r w:rsidRPr="00B815BF">
        <w:t>2011</w:t>
      </w:r>
      <w:r w:rsidRPr="00B815BF">
        <w:t>年先后撰文《大学生情绪管理与压力应对策略》及《大学生情绪管理与压力应对》，在其研究中作者引入了心理学家</w:t>
      </w:r>
      <w:r w:rsidRPr="00B815BF">
        <w:t>James Gross</w:t>
      </w:r>
      <w:r w:rsidRPr="00B815BF">
        <w:t>的情绪调节理论从而为研究提供了科学性的模型。她提出，大学生情绪管理与压力应对策略大致可分为问题关注策略、评价关注策略、情绪关注策略三类。进</w:t>
      </w:r>
      <w:r w:rsidRPr="00B815BF">
        <w:rPr>
          <w:rFonts w:hint="eastAsia"/>
        </w:rPr>
        <w:t>而她提出可以通过预想可视化成功、进行心理预防的方式增强控制感以改善压力环境并纾解问题，可以通过转移注意、多元解释、谅解等方式进行认知重构并由此正确应对外界评价，可以通过倾诉和锻炼的方式缓解情绪。其研究因为说理得当学理透彻而多为此后的研究参考。同样沿用并发展了</w:t>
      </w:r>
      <w:r w:rsidRPr="00B815BF">
        <w:t>Gross</w:t>
      </w:r>
      <w:r w:rsidRPr="00B815BF">
        <w:t>理论的文献有《高校学生情绪管理策略的新视角</w:t>
      </w:r>
      <w:r w:rsidRPr="00B815BF">
        <w:t>——</w:t>
      </w:r>
      <w:r w:rsidRPr="00B815BF">
        <w:t>基于</w:t>
      </w:r>
      <w:r w:rsidRPr="00B815BF">
        <w:t>Gross</w:t>
      </w:r>
      <w:r w:rsidRPr="00B815BF">
        <w:t>情绪调节理论的探析》（梁永平</w:t>
      </w:r>
      <w:r w:rsidRPr="00B815BF">
        <w:t>,</w:t>
      </w:r>
      <w:r w:rsidRPr="00B815BF">
        <w:t>乔艳阳</w:t>
      </w:r>
      <w:r w:rsidRPr="00B815BF">
        <w:t>,</w:t>
      </w:r>
      <w:r w:rsidRPr="00B815BF">
        <w:t>王天龙，</w:t>
      </w:r>
      <w:r w:rsidRPr="00B815BF">
        <w:t>2014</w:t>
      </w:r>
      <w:r w:rsidRPr="00B815BF">
        <w:t>）。此外，丽红在</w:t>
      </w:r>
      <w:r w:rsidRPr="00B815BF">
        <w:t>2013</w:t>
      </w:r>
      <w:r w:rsidRPr="00B815BF">
        <w:t>年的文献《浅析大学生情绪管理能力培养》中则指出情绪对于大学生可能产生适应、信号、动机、健康、组织等积极的功</w:t>
      </w:r>
      <w:r w:rsidRPr="00B815BF">
        <w:rPr>
          <w:rFonts w:hint="eastAsia"/>
        </w:rPr>
        <w:t>能。</w:t>
      </w:r>
    </w:p>
    <w:p w14:paraId="021CB5B3" w14:textId="77777777" w:rsidR="00D6431A" w:rsidRDefault="00B815BF" w:rsidP="00D6431A">
      <w:pPr>
        <w:ind w:firstLine="480"/>
      </w:pPr>
      <w:r w:rsidRPr="00B815BF">
        <w:rPr>
          <w:rFonts w:hint="eastAsia"/>
        </w:rPr>
        <w:t>在此以后被引介以释解和构建大学生情绪管理状况的心理学理论和模型中流行的有具身认知视域和积极心理学视域。前者代表性的文献有《具身认知视域下的大学生情绪管理研究》（谢瑞琦，</w:t>
      </w:r>
      <w:r w:rsidRPr="00B815BF">
        <w:t>2015</w:t>
      </w:r>
      <w:r w:rsidRPr="00B815BF">
        <w:t>）和《具身认知视角下的大学生情绪管理研究》（胡晓娜，</w:t>
      </w:r>
      <w:r w:rsidRPr="00B815BF">
        <w:t>2017</w:t>
      </w:r>
      <w:r w:rsidRPr="00B815BF">
        <w:t>），该理论强调身体状态和身体与环境的交互过程对于认知的影响，并在情绪管理研究中注重身体体验和情绪教育中的身体参与。后者代表文献有《积极心理学视域中的大学生情绪管理》（李秀梅，</w:t>
      </w:r>
      <w:r w:rsidRPr="00B815BF">
        <w:t>2015</w:t>
      </w:r>
      <w:r w:rsidRPr="00B815BF">
        <w:t>），其观点认</w:t>
      </w:r>
      <w:r w:rsidRPr="00B815BF">
        <w:lastRenderedPageBreak/>
        <w:t>为积极情绪的发挥是个体积极心态、良好的情绪智力和正向的情绪品格的助力。</w:t>
      </w:r>
    </w:p>
    <w:p w14:paraId="23971577" w14:textId="62A12E1D" w:rsidR="00B815BF" w:rsidRDefault="00B815BF" w:rsidP="00D6431A">
      <w:pPr>
        <w:ind w:firstLine="480"/>
      </w:pPr>
      <w:r w:rsidRPr="00B815BF">
        <w:t>另外晚近</w:t>
      </w:r>
      <w:r w:rsidRPr="00B815BF">
        <w:rPr>
          <w:rFonts w:hint="eastAsia"/>
        </w:rPr>
        <w:t>见刊的文献中出现了一些对于情绪作用和其他因素的相关性的探究，诸如《大学生情绪管理性别角色差异研究》（王健荣，</w:t>
      </w:r>
      <w:r w:rsidRPr="00B815BF">
        <w:t>2018</w:t>
      </w:r>
      <w:r w:rsidRPr="00B815BF">
        <w:t>），以及《人际交往视角下大学生情绪管理能力培养策略研究》（陈国娜，</w:t>
      </w:r>
      <w:r w:rsidRPr="00B815BF">
        <w:t>2018</w:t>
      </w:r>
      <w:r w:rsidRPr="00B815BF">
        <w:t>），以及《性格分类视角下大学生差异化情绪管理策略》（刘立欣</w:t>
      </w:r>
      <w:r w:rsidRPr="00B815BF">
        <w:t>,</w:t>
      </w:r>
      <w:r w:rsidRPr="00B815BF">
        <w:t>李若婷</w:t>
      </w:r>
      <w:r w:rsidRPr="00B815BF">
        <w:t>,</w:t>
      </w:r>
      <w:r w:rsidRPr="00B815BF">
        <w:t>瞿天翼</w:t>
      </w:r>
      <w:r w:rsidRPr="00B815BF">
        <w:t>,</w:t>
      </w:r>
      <w:r w:rsidRPr="00B815BF">
        <w:t>梁梦莹</w:t>
      </w:r>
      <w:r w:rsidRPr="00B815BF">
        <w:t>,</w:t>
      </w:r>
      <w:r w:rsidRPr="00B815BF">
        <w:t>王彩萍</w:t>
      </w:r>
      <w:r w:rsidRPr="00B815BF">
        <w:t>,</w:t>
      </w:r>
      <w:r w:rsidRPr="00B815BF">
        <w:t>李小欢，</w:t>
      </w:r>
      <w:r w:rsidRPr="00B815BF">
        <w:t>2019</w:t>
      </w:r>
      <w:r w:rsidRPr="00B815BF">
        <w:t>）等。对于大学生情绪管理及心理健康状况的研究数量随时间呈现出一定的增多趋势。</w:t>
      </w:r>
    </w:p>
    <w:p w14:paraId="5C7301EC" w14:textId="3D2D9F8F" w:rsidR="007020F4" w:rsidRDefault="007020F4" w:rsidP="007020F4">
      <w:pPr>
        <w:pStyle w:val="a3"/>
        <w:numPr>
          <w:ilvl w:val="0"/>
          <w:numId w:val="1"/>
        </w:numPr>
        <w:ind w:firstLineChars="0"/>
        <w:jc w:val="center"/>
      </w:pPr>
      <w:r>
        <w:rPr>
          <w:rFonts w:hint="eastAsia"/>
        </w:rPr>
        <w:t>两种理论的透视</w:t>
      </w:r>
    </w:p>
    <w:p w14:paraId="1A4F094B" w14:textId="1E31EC0F" w:rsidR="007020F4" w:rsidRDefault="007020F4" w:rsidP="007020F4">
      <w:pPr>
        <w:pStyle w:val="a3"/>
        <w:numPr>
          <w:ilvl w:val="0"/>
          <w:numId w:val="2"/>
        </w:numPr>
        <w:ind w:firstLineChars="0"/>
      </w:pPr>
      <w:r>
        <w:rPr>
          <w:rFonts w:hint="eastAsia"/>
        </w:rPr>
        <w:t>G</w:t>
      </w:r>
      <w:r w:rsidR="005049D0">
        <w:t>r</w:t>
      </w:r>
      <w:r w:rsidR="005049D0">
        <w:rPr>
          <w:rFonts w:hint="eastAsia"/>
        </w:rPr>
        <w:t>oss</w:t>
      </w:r>
      <w:r w:rsidR="005049D0">
        <w:rPr>
          <w:rFonts w:hint="eastAsia"/>
        </w:rPr>
        <w:t>理论</w:t>
      </w:r>
    </w:p>
    <w:p w14:paraId="7C39C327" w14:textId="43F55554" w:rsidR="005049D0" w:rsidRDefault="00F6487A" w:rsidP="00F17BE3">
      <w:pPr>
        <w:ind w:firstLine="480"/>
      </w:pPr>
      <w:r>
        <w:rPr>
          <w:rFonts w:hint="eastAsia"/>
        </w:rPr>
        <w:t>在已有的针对大学生情绪管理的相关理论模型中，美国心理学家</w:t>
      </w:r>
      <w:r w:rsidR="006B1134">
        <w:t xml:space="preserve">James Gross </w:t>
      </w:r>
      <w:r w:rsidR="006B1134">
        <w:t>于</w:t>
      </w:r>
      <w:r w:rsidR="006B1134">
        <w:t xml:space="preserve"> 2002 </w:t>
      </w:r>
      <w:r w:rsidR="006B1134">
        <w:t>年提出的情</w:t>
      </w:r>
      <w:r w:rsidR="006B1134">
        <w:rPr>
          <w:rFonts w:hint="eastAsia"/>
        </w:rPr>
        <w:t>绪调节理论是其中较为流行的一种。</w:t>
      </w:r>
      <w:r w:rsidR="00D855B3">
        <w:rPr>
          <w:rFonts w:hint="eastAsia"/>
        </w:rPr>
        <w:t>情绪被认为是个体被不断唤起和体验的一种状态，</w:t>
      </w:r>
      <w:r w:rsidR="00D855B3">
        <w:t xml:space="preserve">Gross </w:t>
      </w:r>
      <w:r w:rsidR="00D855B3">
        <w:t>认为情绪调节（</w:t>
      </w:r>
      <w:r w:rsidR="00D855B3">
        <w:t>emotion regulation</w:t>
      </w:r>
      <w:r w:rsidR="00D855B3">
        <w:t>）是指</w:t>
      </w:r>
      <w:r w:rsidR="00D855B3">
        <w:t>“</w:t>
      </w:r>
      <w:r w:rsidR="00D855B3">
        <w:t>个体对具有什么样的情绪、情绪什么时候发生、如何</w:t>
      </w:r>
      <w:r w:rsidR="00D855B3">
        <w:rPr>
          <w:rFonts w:hint="eastAsia"/>
        </w:rPr>
        <w:t>进行情绪体验与表达施加影响的过程。”</w:t>
      </w:r>
      <w:r w:rsidR="00D855B3">
        <w:rPr>
          <w:rStyle w:val="a6"/>
        </w:rPr>
        <w:footnoteReference w:id="1"/>
      </w:r>
      <w:r w:rsidR="00E60820">
        <w:rPr>
          <w:rFonts w:hint="eastAsia"/>
        </w:rPr>
        <w:t>进而他提出情绪的调节并不是单纯地促使正向情绪的增多和负面情绪的衰减，而是将情绪的正负效度维持在一种特殊的平衡状态，促使其满足于特定的</w:t>
      </w:r>
      <w:r w:rsidR="00D95468">
        <w:rPr>
          <w:rFonts w:hint="eastAsia"/>
        </w:rPr>
        <w:t>特定的</w:t>
      </w:r>
      <w:r w:rsidR="00342CAA">
        <w:rPr>
          <w:rFonts w:hint="eastAsia"/>
        </w:rPr>
        <w:t>情景。在不同的情景中对于情绪的正负配比的要求是随情景而殊异的，没有特定的配比模式。</w:t>
      </w:r>
      <w:r w:rsidR="002468C9">
        <w:rPr>
          <w:rFonts w:hint="eastAsia"/>
        </w:rPr>
        <w:t>同时，这种情绪的调节有时候是显意识的，有时是无意识的</w:t>
      </w:r>
      <w:r w:rsidR="002468C9">
        <w:rPr>
          <w:rStyle w:val="a6"/>
        </w:rPr>
        <w:footnoteReference w:id="2"/>
      </w:r>
      <w:r w:rsidR="00866379">
        <w:rPr>
          <w:rFonts w:hint="eastAsia"/>
        </w:rPr>
        <w:t>，存在于一种个体的动态的调节过程之中。</w:t>
      </w:r>
    </w:p>
    <w:p w14:paraId="741425A6" w14:textId="56EA1418" w:rsidR="00F17BE3" w:rsidRDefault="00F17BE3" w:rsidP="007F32CC">
      <w:pPr>
        <w:ind w:firstLine="480"/>
      </w:pPr>
      <w:r>
        <w:rPr>
          <w:rFonts w:hint="eastAsia"/>
        </w:rPr>
        <w:t>因此，针对于情绪发生的不同阶段，他提出了</w:t>
      </w:r>
      <w:r w:rsidR="000562FE">
        <w:rPr>
          <w:rFonts w:hint="eastAsia"/>
        </w:rPr>
        <w:t>情绪调节的过程模型</w:t>
      </w:r>
      <w:r w:rsidR="007F32CC">
        <w:rPr>
          <w:rFonts w:hint="eastAsia"/>
        </w:rPr>
        <w:t>，认为在情绪发展的不同阶段都有特殊的调整策略，包括：情景选择</w:t>
      </w:r>
      <w:r w:rsidR="007F32CC">
        <w:t>、情景修正、注意分配、认知改变、</w:t>
      </w:r>
      <w:r w:rsidR="007F32CC">
        <w:rPr>
          <w:rFonts w:hint="eastAsia"/>
        </w:rPr>
        <w:t>反应调整</w:t>
      </w:r>
      <w:r w:rsidR="00922E49">
        <w:rPr>
          <w:rStyle w:val="a6"/>
        </w:rPr>
        <w:footnoteReference w:id="3"/>
      </w:r>
      <w:r w:rsidR="007F32CC">
        <w:t>。</w:t>
      </w:r>
      <w:r w:rsidR="007F32CC">
        <w:rPr>
          <w:rFonts w:hint="eastAsia"/>
        </w:rPr>
        <w:t>其中前四类</w:t>
      </w:r>
      <w:r w:rsidR="0032171F">
        <w:rPr>
          <w:rFonts w:hint="eastAsia"/>
        </w:rPr>
        <w:t>发生在情绪发生之前，</w:t>
      </w:r>
      <w:r w:rsidR="007F32CC">
        <w:rPr>
          <w:rFonts w:hint="eastAsia"/>
        </w:rPr>
        <w:t>被合称为</w:t>
      </w:r>
      <w:r w:rsidR="00922E49" w:rsidRPr="00922E49">
        <w:rPr>
          <w:rFonts w:hint="eastAsia"/>
        </w:rPr>
        <w:t>先</w:t>
      </w:r>
      <w:r w:rsidR="00922E49" w:rsidRPr="00922E49">
        <w:t>行关注</w:t>
      </w:r>
      <w:r w:rsidR="00922E49" w:rsidRPr="00922E49">
        <w:t xml:space="preserve"> </w:t>
      </w:r>
      <w:r w:rsidR="00922E49" w:rsidRPr="00922E49">
        <w:t>情绪调节</w:t>
      </w:r>
      <w:r w:rsidR="00922E49">
        <w:rPr>
          <w:rFonts w:hint="eastAsia"/>
        </w:rPr>
        <w:t>，而反应调整发生在情绪发生之后，被称为</w:t>
      </w:r>
      <w:r w:rsidR="00922E49" w:rsidRPr="00922E49">
        <w:t>反应关注情绪调节</w:t>
      </w:r>
      <w:r w:rsidR="00922E49">
        <w:rPr>
          <w:rFonts w:hint="eastAsia"/>
        </w:rPr>
        <w:t>。</w:t>
      </w:r>
      <w:r w:rsidR="006965E7">
        <w:rPr>
          <w:rFonts w:hint="eastAsia"/>
        </w:rPr>
        <w:t>根据</w:t>
      </w:r>
      <w:r w:rsidR="006965E7">
        <w:rPr>
          <w:rFonts w:hint="eastAsia"/>
        </w:rPr>
        <w:lastRenderedPageBreak/>
        <w:t>G</w:t>
      </w:r>
      <w:r w:rsidR="006965E7">
        <w:t>r</w:t>
      </w:r>
      <w:r w:rsidR="006965E7">
        <w:rPr>
          <w:rFonts w:hint="eastAsia"/>
        </w:rPr>
        <w:t>oss</w:t>
      </w:r>
      <w:r w:rsidR="006965E7">
        <w:rPr>
          <w:rFonts w:hint="eastAsia"/>
        </w:rPr>
        <w:t>的理论，在人们预见到负面情绪可能发生之前，人们会通过情景选择和动态修正乃至分配注意力的方式延缓或规避负面情绪的发生，譬如如果预见到可能会和自己不喜欢的人共同出席一次派对，则可能采取可以逃避、四处游走等可能的策略以避免不快。</w:t>
      </w:r>
      <w:r w:rsidR="006F65A4">
        <w:rPr>
          <w:rFonts w:hint="eastAsia"/>
        </w:rPr>
        <w:t>但这样的策略并不是每次都能见效，</w:t>
      </w:r>
      <w:r w:rsidR="006F65A4">
        <w:rPr>
          <w:rFonts w:hint="eastAsia"/>
        </w:rPr>
        <w:t>G</w:t>
      </w:r>
      <w:r w:rsidR="006F65A4">
        <w:t>r</w:t>
      </w:r>
      <w:r w:rsidR="006F65A4">
        <w:rPr>
          <w:rFonts w:hint="eastAsia"/>
        </w:rPr>
        <w:t>oss</w:t>
      </w:r>
      <w:r w:rsidR="006F65A4">
        <w:rPr>
          <w:rFonts w:hint="eastAsia"/>
        </w:rPr>
        <w:t>发现更为常用的两种策略是</w:t>
      </w:r>
      <w:r w:rsidR="00863AA7">
        <w:rPr>
          <w:rFonts w:hint="eastAsia"/>
        </w:rPr>
        <w:t>针对认知改变的</w:t>
      </w:r>
      <w:r w:rsidR="00863AA7" w:rsidRPr="00863AA7">
        <w:rPr>
          <w:rFonts w:hint="eastAsia"/>
        </w:rPr>
        <w:t>认知重评和</w:t>
      </w:r>
      <w:r w:rsidR="00863AA7">
        <w:rPr>
          <w:rFonts w:hint="eastAsia"/>
        </w:rPr>
        <w:t>反应调整过程中的</w:t>
      </w:r>
      <w:r w:rsidR="00863AA7" w:rsidRPr="00863AA7">
        <w:rPr>
          <w:rFonts w:hint="eastAsia"/>
        </w:rPr>
        <w:t>表达抑制</w:t>
      </w:r>
      <w:r w:rsidR="00863AA7">
        <w:rPr>
          <w:rFonts w:hint="eastAsia"/>
        </w:rPr>
        <w:t>。</w:t>
      </w:r>
      <w:r w:rsidR="00763F69">
        <w:rPr>
          <w:rFonts w:hint="eastAsia"/>
        </w:rPr>
        <w:t>二者会产生不同的效果。</w:t>
      </w:r>
    </w:p>
    <w:p w14:paraId="1995C258" w14:textId="429AC145" w:rsidR="00763F69" w:rsidRDefault="00DA39AA" w:rsidP="007F32CC">
      <w:pPr>
        <w:ind w:firstLine="480"/>
      </w:pPr>
      <w:r>
        <w:rPr>
          <w:rFonts w:hint="eastAsia"/>
        </w:rPr>
        <w:t>Gross</w:t>
      </w:r>
      <w:r>
        <w:rPr>
          <w:rFonts w:hint="eastAsia"/>
        </w:rPr>
        <w:t>经过试验测评认为，抑制降低了人们对于负面情绪的情绪表达，但对于负面体验并没有太大的影响。而重评则可以同时降低厌恶情绪的行为表达和厌恶体验，并且在进一步的测试后</w:t>
      </w:r>
      <w:r w:rsidR="00543C02">
        <w:rPr>
          <w:rFonts w:hint="eastAsia"/>
        </w:rPr>
        <w:t>反映出，对于积极情绪和行为表达的增强，并且消耗了较少的认知资源</w:t>
      </w:r>
      <w:r w:rsidR="00CE22E0">
        <w:rPr>
          <w:rStyle w:val="a6"/>
        </w:rPr>
        <w:footnoteReference w:id="4"/>
      </w:r>
      <w:r w:rsidR="00543C02">
        <w:rPr>
          <w:rFonts w:hint="eastAsia"/>
        </w:rPr>
        <w:t>。</w:t>
      </w:r>
      <w:r w:rsidR="00CE22E0">
        <w:rPr>
          <w:rFonts w:hint="eastAsia"/>
        </w:rPr>
        <w:t>这为其所推崇。</w:t>
      </w:r>
    </w:p>
    <w:p w14:paraId="3A1B2B32" w14:textId="39B4E836" w:rsidR="00CE22E0" w:rsidRDefault="00CE22E0" w:rsidP="00CE22E0">
      <w:pPr>
        <w:pStyle w:val="a3"/>
        <w:numPr>
          <w:ilvl w:val="0"/>
          <w:numId w:val="2"/>
        </w:numPr>
        <w:ind w:firstLineChars="0"/>
      </w:pPr>
      <w:r>
        <w:rPr>
          <w:rFonts w:hint="eastAsia"/>
        </w:rPr>
        <w:t>具身认知</w:t>
      </w:r>
      <w:r w:rsidR="002B24DE">
        <w:rPr>
          <w:rFonts w:hint="eastAsia"/>
        </w:rPr>
        <w:t>理论</w:t>
      </w:r>
    </w:p>
    <w:p w14:paraId="33F1E24C" w14:textId="618346D0" w:rsidR="00A11674" w:rsidRDefault="00834AE1" w:rsidP="00A11674">
      <w:pPr>
        <w:ind w:firstLine="480"/>
      </w:pPr>
      <w:r>
        <w:rPr>
          <w:rFonts w:hint="eastAsia"/>
        </w:rPr>
        <w:t>此外，另一种引起关注的理论是</w:t>
      </w:r>
      <w:r w:rsidR="009E4E01">
        <w:rPr>
          <w:rFonts w:hint="eastAsia"/>
        </w:rPr>
        <w:t>具身认知理论。</w:t>
      </w:r>
      <w:r w:rsidR="002B24DE">
        <w:rPr>
          <w:rFonts w:hint="eastAsia"/>
        </w:rPr>
        <w:t>该理论由</w:t>
      </w:r>
      <w:r w:rsidR="002B24DE" w:rsidRPr="002B24DE">
        <w:rPr>
          <w:rFonts w:hint="eastAsia"/>
        </w:rPr>
        <w:t>莱柯夫和约翰逊</w:t>
      </w:r>
      <w:r w:rsidR="002B24DE">
        <w:rPr>
          <w:rFonts w:hint="eastAsia"/>
        </w:rPr>
        <w:t>合著的《</w:t>
      </w:r>
      <w:r w:rsidR="002B24DE" w:rsidRPr="002B24DE">
        <w:rPr>
          <w:rFonts w:hint="eastAsia"/>
        </w:rPr>
        <w:t>肉身中的哲学</w:t>
      </w:r>
      <w:r w:rsidR="002B24DE">
        <w:rPr>
          <w:rFonts w:hint="eastAsia"/>
        </w:rPr>
        <w:t>》出发，认为</w:t>
      </w:r>
      <w:r w:rsidR="002B24DE" w:rsidRPr="002B24DE">
        <w:rPr>
          <w:rFonts w:hint="eastAsia"/>
        </w:rPr>
        <w:t>情绪管理是涉及身体、认知、情绪、</w:t>
      </w:r>
      <w:r w:rsidR="002B24DE">
        <w:rPr>
          <w:rFonts w:hint="eastAsia"/>
        </w:rPr>
        <w:t>心</w:t>
      </w:r>
      <w:r w:rsidR="002B24DE" w:rsidRPr="002B24DE">
        <w:rPr>
          <w:rFonts w:hint="eastAsia"/>
        </w:rPr>
        <w:t>理等多方面的一个复杂系统</w:t>
      </w:r>
      <w:r w:rsidR="002B24DE">
        <w:rPr>
          <w:rFonts w:hint="eastAsia"/>
        </w:rPr>
        <w:t>，不能单纯地</w:t>
      </w:r>
      <w:r w:rsidR="003070D4">
        <w:rPr>
          <w:rFonts w:hint="eastAsia"/>
        </w:rPr>
        <w:t>依附于意识性的调节而是需要重视对于情绪管理过程中身体体验和身体参与的发掘。</w:t>
      </w:r>
      <w:r w:rsidR="00264A31">
        <w:rPr>
          <w:rFonts w:hint="eastAsia"/>
        </w:rPr>
        <w:t>该理论关注大学生在实际的在校生活中的现实需求，注重身体、认知与情境三者的动态耦合，反对传统的</w:t>
      </w:r>
      <w:r w:rsidR="00A3043D">
        <w:rPr>
          <w:rFonts w:hint="eastAsia"/>
        </w:rPr>
        <w:t>身心分离的认知观念。</w:t>
      </w:r>
    </w:p>
    <w:p w14:paraId="6449EB91" w14:textId="622C45E6" w:rsidR="00CE22E0" w:rsidRDefault="00A11674" w:rsidP="00A11674">
      <w:pPr>
        <w:ind w:firstLine="480"/>
      </w:pPr>
      <w:r>
        <w:rPr>
          <w:rFonts w:hint="eastAsia"/>
        </w:rPr>
        <w:t>以此，国内的相关研究者在借鉴这一理论时提出，在高校开展情绪管理教育时，应当</w:t>
      </w:r>
      <w:r w:rsidRPr="00A11674">
        <w:rPr>
          <w:rFonts w:hint="eastAsia"/>
        </w:rPr>
        <w:t>运用具身认知的方法论，提升情绪管理教育的实效</w:t>
      </w:r>
      <w:r>
        <w:rPr>
          <w:rFonts w:hint="eastAsia"/>
        </w:rPr>
        <w:t>性</w:t>
      </w:r>
      <w:r>
        <w:rPr>
          <w:rStyle w:val="a6"/>
        </w:rPr>
        <w:footnoteReference w:id="5"/>
      </w:r>
      <w:r>
        <w:rPr>
          <w:rFonts w:hint="eastAsia"/>
        </w:rPr>
        <w:t>。</w:t>
      </w:r>
      <w:r w:rsidR="00D561E0">
        <w:rPr>
          <w:rFonts w:hint="eastAsia"/>
        </w:rPr>
        <w:t>在面对大学生特有的学业和杂务并重的压力环境和面对多重挫折的不良情绪时，不论是学生自我的纾解抑或高校的情绪教育，都应当注重身体的参与</w:t>
      </w:r>
      <w:r w:rsidR="00E52BBA">
        <w:rPr>
          <w:rFonts w:hint="eastAsia"/>
        </w:rPr>
        <w:t>和情绪的体验，利用特定的情境的生成营造身体之于环境中的动态认知，在认知的调整和情绪的免疫中达到情绪管理的效果。在此基础上，构建大学生对于自我境况的情感认知</w:t>
      </w:r>
      <w:r w:rsidR="002E4317">
        <w:rPr>
          <w:rFonts w:hint="eastAsia"/>
        </w:rPr>
        <w:t>，并在个人的层面上形成系统化的情绪管理体系，在高校的层面上形成系统化的情绪教育办</w:t>
      </w:r>
      <w:r w:rsidR="002E4317">
        <w:rPr>
          <w:rFonts w:hint="eastAsia"/>
        </w:rPr>
        <w:lastRenderedPageBreak/>
        <w:t>法</w:t>
      </w:r>
      <w:r w:rsidR="00B15091">
        <w:rPr>
          <w:rStyle w:val="a6"/>
        </w:rPr>
        <w:footnoteReference w:id="6"/>
      </w:r>
      <w:r w:rsidR="002E4317">
        <w:rPr>
          <w:rFonts w:hint="eastAsia"/>
        </w:rPr>
        <w:t>。</w:t>
      </w:r>
    </w:p>
    <w:p w14:paraId="1CB4BE45" w14:textId="0B2331A8" w:rsidR="00522F33" w:rsidRDefault="00522F33" w:rsidP="00A11674">
      <w:pPr>
        <w:ind w:firstLine="480"/>
      </w:pPr>
      <w:r>
        <w:rPr>
          <w:rFonts w:hint="eastAsia"/>
        </w:rPr>
        <w:t>国内的学者对于这一理论的引介更多的服务于高校情绪教育的开展而非个体化的情绪管理，但对我们尚且有一定的借鉴意义。</w:t>
      </w:r>
    </w:p>
    <w:p w14:paraId="6034C0E9" w14:textId="1D1A8BA1" w:rsidR="0047394A" w:rsidRDefault="00FA1295" w:rsidP="00FA1295">
      <w:pPr>
        <w:pStyle w:val="a3"/>
        <w:numPr>
          <w:ilvl w:val="0"/>
          <w:numId w:val="1"/>
        </w:numPr>
        <w:ind w:firstLineChars="0"/>
        <w:jc w:val="center"/>
      </w:pPr>
      <w:r>
        <w:rPr>
          <w:rFonts w:hint="eastAsia"/>
        </w:rPr>
        <w:t>情绪管理策略的运用和积极作用的发挥</w:t>
      </w:r>
    </w:p>
    <w:p w14:paraId="1E6B51EB" w14:textId="0DCEF40F" w:rsidR="00726B83" w:rsidRDefault="00726B83" w:rsidP="0084354F">
      <w:pPr>
        <w:ind w:firstLine="480"/>
      </w:pPr>
      <w:r>
        <w:rPr>
          <w:rFonts w:hint="eastAsia"/>
        </w:rPr>
        <w:t>基于上文提及的我们对于情绪调节影响生理机制和心理健康状况的认识，可以说采取适当的情绪管理策略可以在身体、认知和环境达到一定的平衡状态，利于讲题厌恶感觉的行为表达和</w:t>
      </w:r>
      <w:r w:rsidR="007261D8">
        <w:rPr>
          <w:rFonts w:hint="eastAsia"/>
        </w:rPr>
        <w:t>厌恶体验，并发挥情绪对于身心的相关作用。</w:t>
      </w:r>
      <w:bookmarkStart w:id="0" w:name="_Hlk74508381"/>
      <w:r w:rsidR="007261D8">
        <w:rPr>
          <w:rFonts w:hint="eastAsia"/>
        </w:rPr>
        <w:t>部分学者将这种情绪的作用概括为</w:t>
      </w:r>
      <w:r w:rsidR="006B1EE6" w:rsidRPr="006B1EE6">
        <w:rPr>
          <w:rFonts w:hint="eastAsia"/>
        </w:rPr>
        <w:t>适应、信号、动机、健康、组织</w:t>
      </w:r>
      <w:r w:rsidR="006B1EE6">
        <w:rPr>
          <w:rFonts w:hint="eastAsia"/>
        </w:rPr>
        <w:t>五类</w:t>
      </w:r>
      <w:r w:rsidR="006B1EE6" w:rsidRPr="006B1EE6">
        <w:rPr>
          <w:rFonts w:hint="eastAsia"/>
        </w:rPr>
        <w:t>功能</w:t>
      </w:r>
      <w:r w:rsidR="006B1EE6">
        <w:rPr>
          <w:rFonts w:hint="eastAsia"/>
        </w:rPr>
        <w:t>，在情绪的相关积极的正向功能发挥的基础上，受调节的情绪可以在</w:t>
      </w:r>
      <w:r w:rsidR="00905A6E">
        <w:rPr>
          <w:rFonts w:hint="eastAsia"/>
        </w:rPr>
        <w:t>促进</w:t>
      </w:r>
      <w:r w:rsidR="006B1EE6" w:rsidRPr="00B815BF">
        <w:t>个体积极心态、</w:t>
      </w:r>
      <w:r w:rsidR="00905A6E">
        <w:rPr>
          <w:rFonts w:hint="eastAsia"/>
        </w:rPr>
        <w:t>增进</w:t>
      </w:r>
      <w:r w:rsidR="006B1EE6" w:rsidRPr="00B815BF">
        <w:t>情绪智力和</w:t>
      </w:r>
      <w:r w:rsidR="00905A6E">
        <w:rPr>
          <w:rFonts w:hint="eastAsia"/>
        </w:rPr>
        <w:t>构建</w:t>
      </w:r>
      <w:r w:rsidR="006B1EE6" w:rsidRPr="00B815BF">
        <w:t>正向的情绪品格</w:t>
      </w:r>
      <w:r w:rsidR="00905A6E">
        <w:rPr>
          <w:rFonts w:hint="eastAsia"/>
        </w:rPr>
        <w:t>上发挥良好的</w:t>
      </w:r>
      <w:r w:rsidR="006B1EE6" w:rsidRPr="00B815BF">
        <w:t>助力</w:t>
      </w:r>
      <w:r w:rsidR="00905A6E">
        <w:rPr>
          <w:rFonts w:hint="eastAsia"/>
        </w:rPr>
        <w:t>，进而增进大学生的心理健康。</w:t>
      </w:r>
    </w:p>
    <w:bookmarkEnd w:id="0"/>
    <w:p w14:paraId="738D464D" w14:textId="3CB3F5C9" w:rsidR="0084354F" w:rsidRDefault="0084354F" w:rsidP="0084354F">
      <w:pPr>
        <w:ind w:firstLine="480"/>
      </w:pPr>
      <w:r>
        <w:rPr>
          <w:rFonts w:hint="eastAsia"/>
        </w:rPr>
        <w:t>在透视两种理论并相互借鉴的基础上，以下是一些可行的情绪管理策略</w:t>
      </w:r>
      <w:r w:rsidR="002406B0">
        <w:rPr>
          <w:rFonts w:hint="eastAsia"/>
        </w:rPr>
        <w:t>及其实践计划</w:t>
      </w:r>
      <w:r w:rsidR="00CF7902">
        <w:rPr>
          <w:rFonts w:hint="eastAsia"/>
        </w:rPr>
        <w:t>：</w:t>
      </w:r>
    </w:p>
    <w:p w14:paraId="361EDA34" w14:textId="77A2DF3D" w:rsidR="00CF7902" w:rsidRDefault="00CF7902" w:rsidP="00CF7902">
      <w:pPr>
        <w:pStyle w:val="a3"/>
        <w:numPr>
          <w:ilvl w:val="0"/>
          <w:numId w:val="3"/>
        </w:numPr>
        <w:ind w:firstLineChars="0"/>
      </w:pPr>
      <w:r>
        <w:rPr>
          <w:rFonts w:hint="eastAsia"/>
        </w:rPr>
        <w:t>先于情绪：情景策略、认知策略和身体感知的补齐</w:t>
      </w:r>
    </w:p>
    <w:p w14:paraId="6915A750" w14:textId="7EC0A63D" w:rsidR="00E166CF" w:rsidRDefault="00F43BBE" w:rsidP="00E166CF">
      <w:pPr>
        <w:ind w:firstLine="480"/>
      </w:pPr>
      <w:r>
        <w:rPr>
          <w:rFonts w:hint="eastAsia"/>
        </w:rPr>
        <w:t>依从</w:t>
      </w:r>
      <w:r>
        <w:rPr>
          <w:rFonts w:hint="eastAsia"/>
        </w:rPr>
        <w:t>Gross</w:t>
      </w:r>
      <w:r>
        <w:rPr>
          <w:rFonts w:hint="eastAsia"/>
        </w:rPr>
        <w:t>的观点，特定的情绪发于特定的情景，而对于情景发生的可以规避是避免负向情绪产生的第一道防线。情景策略的产生是积极主动的，虽然可能因为一些生活的惯性和意外而未必能时常实现</w:t>
      </w:r>
      <w:r w:rsidR="00D81745">
        <w:rPr>
          <w:rFonts w:hint="eastAsia"/>
        </w:rPr>
        <w:t>，但对于情景发生的积极选择仍然是我们进行情绪调节的有效方法</w:t>
      </w:r>
      <w:r w:rsidR="00096C82">
        <w:rPr>
          <w:rFonts w:hint="eastAsia"/>
        </w:rPr>
        <w:t>。具体到特定的生活中说，如果某门课程的上课氛围让人感到特别不适，那么可以向授课老师合理地提出一些自己的看法和建议；如果某些社团的活动让人不快，那么也大可以直接请假，积极退出，不予参加。</w:t>
      </w:r>
      <w:r w:rsidR="006B58F4">
        <w:rPr>
          <w:rFonts w:hint="eastAsia"/>
        </w:rPr>
        <w:t>当你不愿进行某些不和自己胃口的社交时，托辞推诿也是可以接受的；对于那些明显抱有敌意的人的可以躲避也完全可以理解。</w:t>
      </w:r>
      <w:r w:rsidR="00E27D20">
        <w:rPr>
          <w:rFonts w:hint="eastAsia"/>
        </w:rPr>
        <w:t>这些都是属于</w:t>
      </w:r>
      <w:r w:rsidR="00E27D20">
        <w:rPr>
          <w:rFonts w:hint="eastAsia"/>
        </w:rPr>
        <w:t>Gross</w:t>
      </w:r>
      <w:r w:rsidR="00E27D20">
        <w:rPr>
          <w:rFonts w:hint="eastAsia"/>
        </w:rPr>
        <w:t>的情景选择的情绪调节策略的范畴。</w:t>
      </w:r>
    </w:p>
    <w:p w14:paraId="3E5B1C20" w14:textId="3FB66DDE" w:rsidR="00F1210C" w:rsidRDefault="00487F7F" w:rsidP="00E166CF">
      <w:pPr>
        <w:ind w:firstLine="480"/>
      </w:pPr>
      <w:r>
        <w:rPr>
          <w:rFonts w:hint="eastAsia"/>
        </w:rPr>
        <w:t>但如果某门课是必修，或者某些活动必须出席，又或是报名参加了重要比赛但准备不足，那么通过情景策略和身体感知的倾入依旧可以加以释解。</w:t>
      </w:r>
      <w:r>
        <w:rPr>
          <w:rFonts w:hint="eastAsia"/>
        </w:rPr>
        <w:t>Gross</w:t>
      </w:r>
      <w:r>
        <w:rPr>
          <w:rFonts w:hint="eastAsia"/>
        </w:rPr>
        <w:t>称</w:t>
      </w:r>
      <w:r>
        <w:rPr>
          <w:rFonts w:hint="eastAsia"/>
        </w:rPr>
        <w:lastRenderedPageBreak/>
        <w:t>之为情景</w:t>
      </w:r>
      <w:r w:rsidR="00BB1E30">
        <w:rPr>
          <w:rFonts w:hint="eastAsia"/>
        </w:rPr>
        <w:t>修正和注意分配，而学者也将其中的一部分办法概括为控制感的增强</w:t>
      </w:r>
      <w:r w:rsidR="00BB1E30">
        <w:rPr>
          <w:rStyle w:val="a6"/>
        </w:rPr>
        <w:footnoteReference w:id="7"/>
      </w:r>
      <w:r w:rsidR="00BB1E30">
        <w:rPr>
          <w:rFonts w:hint="eastAsia"/>
        </w:rPr>
        <w:t>。具体而言，在课堂上可以</w:t>
      </w:r>
      <w:r w:rsidR="006426DB">
        <w:rPr>
          <w:rFonts w:hint="eastAsia"/>
        </w:rPr>
        <w:t>专注于自己感兴趣的环节而非课堂本身，而注意力也可以从整个课堂的压抑氛围转到某些特定的有趣的知识本身，在紧张的课堂上可以适当改变体态以获得放松和轻松的效果，这些都是积极的调节策略。</w:t>
      </w:r>
      <w:r w:rsidR="00FD6DC5">
        <w:rPr>
          <w:rFonts w:hint="eastAsia"/>
        </w:rPr>
        <w:t>在某些比赛中可以通过增加自己对每个细小环节的把握，获取一些已经完成的环节的信息，创造一种“可视化”的成功</w:t>
      </w:r>
      <w:r w:rsidR="00C1650E">
        <w:rPr>
          <w:rFonts w:hint="eastAsia"/>
        </w:rPr>
        <w:t>，从而最大限度地延迟紧张焦虑情绪的发生频度。</w:t>
      </w:r>
      <w:r w:rsidR="0083441B">
        <w:rPr>
          <w:rFonts w:hint="eastAsia"/>
        </w:rPr>
        <w:t>有学者也提出对于情景可以采用一种预想策略，模拟可能的情况，从而增进心理的免疫机制</w:t>
      </w:r>
      <w:r w:rsidR="00A7302A">
        <w:rPr>
          <w:rStyle w:val="a6"/>
        </w:rPr>
        <w:footnoteReference w:id="8"/>
      </w:r>
      <w:r w:rsidR="0083441B">
        <w:rPr>
          <w:rFonts w:hint="eastAsia"/>
        </w:rPr>
        <w:t>，在情绪发生之前降低其负面烈度。</w:t>
      </w:r>
    </w:p>
    <w:p w14:paraId="54A1B34A" w14:textId="42FDB326" w:rsidR="00E166CF" w:rsidRDefault="00E166CF" w:rsidP="00E166CF">
      <w:pPr>
        <w:ind w:firstLine="480"/>
      </w:pPr>
      <w:r>
        <w:rPr>
          <w:rFonts w:hint="eastAsia"/>
        </w:rPr>
        <w:t>当事件的发生无可避免，但情绪的发生暂时还留存了少许</w:t>
      </w:r>
      <w:r w:rsidR="0000108E">
        <w:rPr>
          <w:rFonts w:hint="eastAsia"/>
        </w:rPr>
        <w:t>时间时，可以采用的策略则是认知重评。这是在</w:t>
      </w:r>
      <w:r w:rsidR="0000108E">
        <w:rPr>
          <w:rFonts w:hint="eastAsia"/>
        </w:rPr>
        <w:t>Gross</w:t>
      </w:r>
      <w:r w:rsidR="0000108E">
        <w:rPr>
          <w:rFonts w:hint="eastAsia"/>
        </w:rPr>
        <w:t>的实验中被认为极为科学有效的方式，它不仅对心理产生正向的反馈，可以同时降低厌恶行为的表达和厌恶的行为体验，还可以在生理上也形成一定的舒适和放松效果</w:t>
      </w:r>
      <w:r w:rsidR="0072305C">
        <w:rPr>
          <w:rStyle w:val="a6"/>
        </w:rPr>
        <w:footnoteReference w:id="9"/>
      </w:r>
      <w:r w:rsidR="0072305C">
        <w:rPr>
          <w:rFonts w:hint="eastAsia"/>
        </w:rPr>
        <w:t>。这在很大程度上也契合了具身视域中身体和认知的动态耦合的结果。</w:t>
      </w:r>
      <w:r w:rsidR="00DF52E4">
        <w:rPr>
          <w:rFonts w:hint="eastAsia"/>
        </w:rPr>
        <w:t>认知重评是指对于已有的情景在认知领域的重新评估，造成心理预期和思考路径的易迁，从而克制了负面高烈度情绪的发生。</w:t>
      </w:r>
      <w:r w:rsidR="00A2019A">
        <w:rPr>
          <w:rFonts w:hint="eastAsia"/>
        </w:rPr>
        <w:t>譬如，一次惨烈的等级考试的失败</w:t>
      </w:r>
      <w:r w:rsidR="001D060C">
        <w:rPr>
          <w:rFonts w:hint="eastAsia"/>
        </w:rPr>
        <w:t>会带来严重的挫败感，而人们往往在考试结束但还没出分时便对自己的答题状况有所把握。这时立即降低自我的结果预期，快速搜索下一次等级考试的时间并进行日程计划和年度安排就是良好的行为模式，因为这是对于自身真实考试状况和结果预期的重新评估的能动反应，可以大幅削弱负面情绪的损害力度。类似的是</w:t>
      </w:r>
      <w:r w:rsidR="007122F4">
        <w:rPr>
          <w:rFonts w:hint="eastAsia"/>
        </w:rPr>
        <w:t>失恋的瞬间但悲伤还没到来前，先利用上一策略进行注意力的重新分配，然后在暂缓以后对</w:t>
      </w:r>
      <w:r w:rsidR="001C799D">
        <w:rPr>
          <w:rFonts w:hint="eastAsia"/>
        </w:rPr>
        <w:t>自己近期的情感状况和生活安排进行低烈度的评估可以降低</w:t>
      </w:r>
      <w:r w:rsidR="002A2730">
        <w:rPr>
          <w:rFonts w:hint="eastAsia"/>
        </w:rPr>
        <w:t>此后一段时间内沮丧和悲伤情绪的持续凝聚。</w:t>
      </w:r>
      <w:r w:rsidR="009A3377">
        <w:rPr>
          <w:rFonts w:hint="eastAsia"/>
        </w:rPr>
        <w:t>从某种程度上说，即刻开始另一段恋情也利于负面情绪的消散，虽然这多被世俗的道德想法诟病。</w:t>
      </w:r>
    </w:p>
    <w:p w14:paraId="1D5AB8AC" w14:textId="620D71A2" w:rsidR="00623B02" w:rsidRDefault="00623B02" w:rsidP="00CF7902">
      <w:pPr>
        <w:pStyle w:val="a3"/>
        <w:numPr>
          <w:ilvl w:val="0"/>
          <w:numId w:val="3"/>
        </w:numPr>
        <w:ind w:firstLineChars="0"/>
      </w:pPr>
      <w:r>
        <w:rPr>
          <w:rFonts w:hint="eastAsia"/>
        </w:rPr>
        <w:t>后于情绪：适度的反应和有效的调整</w:t>
      </w:r>
    </w:p>
    <w:p w14:paraId="38CD4DD6" w14:textId="1DEBCABF" w:rsidR="0094172A" w:rsidRDefault="00C13499" w:rsidP="000772C6">
      <w:pPr>
        <w:ind w:firstLine="480"/>
      </w:pPr>
      <w:r>
        <w:rPr>
          <w:rFonts w:hint="eastAsia"/>
        </w:rPr>
        <w:t>如果情绪已经发散，那么在进行后于情绪的应对是也存有相应的策略可供参</w:t>
      </w:r>
      <w:r>
        <w:rPr>
          <w:rFonts w:hint="eastAsia"/>
        </w:rPr>
        <w:lastRenderedPageBreak/>
        <w:t>考。</w:t>
      </w:r>
      <w:r w:rsidR="002C5CF0">
        <w:rPr>
          <w:rFonts w:hint="eastAsia"/>
        </w:rPr>
        <w:t>在</w:t>
      </w:r>
      <w:r w:rsidR="002C5CF0">
        <w:rPr>
          <w:rFonts w:hint="eastAsia"/>
        </w:rPr>
        <w:t>Gross</w:t>
      </w:r>
      <w:r w:rsidR="002C5CF0">
        <w:rPr>
          <w:rFonts w:hint="eastAsia"/>
        </w:rPr>
        <w:t>的理论中他指出人们常用的面对负面情绪的做法是表达抑制，即人为地可以降低自己在社会化场合进行负面情绪表达的欲望和行为烈度，进行极度的克制。</w:t>
      </w:r>
      <w:r w:rsidR="00844DE7">
        <w:rPr>
          <w:rFonts w:hint="eastAsia"/>
        </w:rPr>
        <w:t>但他同时通过研究</w:t>
      </w:r>
      <w:r w:rsidR="00D71D0D">
        <w:rPr>
          <w:rFonts w:hint="eastAsia"/>
        </w:rPr>
        <w:t>指出，这样单纯的抑制会消耗大量的认知资源并且不利于负面情绪的疏散。这样的调节策略只会降低厌恶</w:t>
      </w:r>
      <w:r w:rsidR="00A46930">
        <w:rPr>
          <w:rFonts w:hint="eastAsia"/>
        </w:rPr>
        <w:t>等</w:t>
      </w:r>
      <w:r w:rsidR="00D71D0D">
        <w:rPr>
          <w:rFonts w:hint="eastAsia"/>
        </w:rPr>
        <w:t>行为的表达力度，但不能帮助情绪的主体减轻厌恶</w:t>
      </w:r>
      <w:r w:rsidR="00A46930">
        <w:rPr>
          <w:rFonts w:hint="eastAsia"/>
        </w:rPr>
        <w:t>等</w:t>
      </w:r>
      <w:r w:rsidR="00D71D0D">
        <w:rPr>
          <w:rFonts w:hint="eastAsia"/>
        </w:rPr>
        <w:t>的行为体验。</w:t>
      </w:r>
      <w:r w:rsidR="00A46930">
        <w:rPr>
          <w:rFonts w:hint="eastAsia"/>
        </w:rPr>
        <w:t>人们只是减少了对于负面情绪的表达而非真实缓解了这种情绪</w:t>
      </w:r>
      <w:r w:rsidR="000772C6">
        <w:rPr>
          <w:rStyle w:val="a6"/>
        </w:rPr>
        <w:footnoteReference w:id="10"/>
      </w:r>
      <w:r w:rsidR="00A46930">
        <w:rPr>
          <w:rFonts w:hint="eastAsia"/>
        </w:rPr>
        <w:t>。</w:t>
      </w:r>
      <w:r w:rsidR="00D442E6">
        <w:rPr>
          <w:rFonts w:hint="eastAsia"/>
        </w:rPr>
        <w:t>同时，这样的抑制会在生理层面上造成影响，在具身视域的理论下，这样的抑制带来的生理变化也会因为对于身体的作用而影响与身体相关联的情绪感知。</w:t>
      </w:r>
      <w:r w:rsidR="003B2DCD">
        <w:rPr>
          <w:rFonts w:hint="eastAsia"/>
        </w:rPr>
        <w:t>因此适度的反应而刻意的抑制是适当的做法。许多学者在研究中也提出过一些具体的做法。</w:t>
      </w:r>
    </w:p>
    <w:p w14:paraId="133CA7D5" w14:textId="77777777" w:rsidR="0073398D" w:rsidRDefault="000772C6" w:rsidP="000772C6">
      <w:pPr>
        <w:ind w:firstLine="480"/>
      </w:pPr>
      <w:r>
        <w:rPr>
          <w:rFonts w:hint="eastAsia"/>
        </w:rPr>
        <w:t>譬如</w:t>
      </w:r>
      <w:r w:rsidR="00C06A4C">
        <w:rPr>
          <w:rFonts w:hint="eastAsia"/>
        </w:rPr>
        <w:t>，</w:t>
      </w:r>
      <w:r>
        <w:rPr>
          <w:rFonts w:hint="eastAsia"/>
        </w:rPr>
        <w:t>表达情绪。</w:t>
      </w:r>
      <w:r w:rsidR="005E72B5">
        <w:rPr>
          <w:rFonts w:hint="eastAsia"/>
        </w:rPr>
        <w:t>表达情绪或者说释放情绪完全可以承担情绪的事后处理的功用，但</w:t>
      </w:r>
      <w:r w:rsidR="00A06377">
        <w:rPr>
          <w:rFonts w:hint="eastAsia"/>
        </w:rPr>
        <w:t>不当的表达或者过分强烈的表达对于诸如愤怒和恐惧乃至失落等情绪的逐步降低似乎并没有十分明显的效果。而倾诉的对象也较为难于找寻。如果一个失恋的学生每日喋喋不休总是令人厌烦的，而且</w:t>
      </w:r>
      <w:r w:rsidR="004B580D">
        <w:rPr>
          <w:rFonts w:hint="eastAsia"/>
        </w:rPr>
        <w:t>这样对于负面情绪事件的反复回顾和长时间的专注也未必良好。</w:t>
      </w:r>
    </w:p>
    <w:p w14:paraId="6032F4F2" w14:textId="5D3326D3" w:rsidR="000772C6" w:rsidRDefault="004B580D" w:rsidP="0073398D">
      <w:pPr>
        <w:ind w:firstLine="480"/>
      </w:pPr>
      <w:r>
        <w:rPr>
          <w:rFonts w:hint="eastAsia"/>
        </w:rPr>
        <w:t>但除此之外的，书写则可以作为一种良性的表达和倾诉的方式。</w:t>
      </w:r>
      <w:r w:rsidR="0073398D">
        <w:rPr>
          <w:rFonts w:hint="eastAsia"/>
        </w:rPr>
        <w:t>书写的过程代表着一种思绪的整理</w:t>
      </w:r>
      <w:r w:rsidR="00857864">
        <w:rPr>
          <w:rFonts w:hint="eastAsia"/>
        </w:rPr>
        <w:t>和觉察，从而在记录的过程中不仅满足情绪者的一种表达欲念，而且通过纸面上书写这一动作降低了蕴含在心中的情绪的能量。</w:t>
      </w:r>
      <w:r w:rsidR="003567A2">
        <w:rPr>
          <w:rFonts w:hint="eastAsia"/>
        </w:rPr>
        <w:t>根据学者的介绍，</w:t>
      </w:r>
      <w:r w:rsidR="0073398D">
        <w:rPr>
          <w:rFonts w:hint="eastAsia"/>
        </w:rPr>
        <w:t>心理学家潘尼贝克</w:t>
      </w:r>
      <w:r w:rsidR="0073398D">
        <w:t>在</w:t>
      </w:r>
      <w:r w:rsidR="0073398D">
        <w:rPr>
          <w:rFonts w:hint="eastAsia"/>
        </w:rPr>
        <w:t>研究中发现，</w:t>
      </w:r>
      <w:r w:rsidR="003567A2">
        <w:rPr>
          <w:rFonts w:hint="eastAsia"/>
        </w:rPr>
        <w:t>那些经受人际关系困扰或是重大变故的人中，选择将经历写下来的，较其他而言更为健康</w:t>
      </w:r>
      <w:r w:rsidR="0073398D">
        <w:rPr>
          <w:rFonts w:hint="eastAsia"/>
        </w:rPr>
        <w:t>。</w:t>
      </w:r>
      <w:r w:rsidR="003567A2">
        <w:rPr>
          <w:rFonts w:hint="eastAsia"/>
        </w:rPr>
        <w:t>他开创了一种“疗伤性写作”的方法</w:t>
      </w:r>
      <w:r w:rsidR="00C8654A">
        <w:rPr>
          <w:rStyle w:val="a6"/>
        </w:rPr>
        <w:footnoteReference w:id="11"/>
      </w:r>
      <w:r w:rsidR="003567A2">
        <w:rPr>
          <w:rFonts w:hint="eastAsia"/>
        </w:rPr>
        <w:t>。</w:t>
      </w:r>
      <w:r w:rsidR="0073398D">
        <w:rPr>
          <w:rFonts w:hint="eastAsia"/>
        </w:rPr>
        <w:t>因此</w:t>
      </w:r>
      <w:r w:rsidR="00C8654A">
        <w:rPr>
          <w:rFonts w:hint="eastAsia"/>
        </w:rPr>
        <w:t>，当面对负面情绪时，</w:t>
      </w:r>
      <w:r w:rsidR="00B47466">
        <w:rPr>
          <w:rFonts w:hint="eastAsia"/>
        </w:rPr>
        <w:t>大学生不妨也试着将其写下，注意可以在写作中多采用“因为”、“原因是”等逻辑状语以帮助自己觉察、整理</w:t>
      </w:r>
      <w:r w:rsidR="00EE583F">
        <w:rPr>
          <w:rFonts w:hint="eastAsia"/>
        </w:rPr>
        <w:t>事件并释放情绪。</w:t>
      </w:r>
    </w:p>
    <w:p w14:paraId="0E655734" w14:textId="52A75FF2" w:rsidR="00FA56FD" w:rsidRDefault="004E70CA" w:rsidP="00682D0F">
      <w:pPr>
        <w:ind w:firstLine="480"/>
      </w:pPr>
      <w:r>
        <w:rPr>
          <w:rFonts w:hint="eastAsia"/>
        </w:rPr>
        <w:t>又如，锻炼。学者认为，</w:t>
      </w:r>
      <w:r w:rsidRPr="004E70CA">
        <w:rPr>
          <w:rFonts w:hint="eastAsia"/>
        </w:rPr>
        <w:t>锻炼可以减少压力的能量</w:t>
      </w:r>
      <w:r>
        <w:rPr>
          <w:rFonts w:hint="eastAsia"/>
        </w:rPr>
        <w:t>，产生内啡肽这种神经递质</w:t>
      </w:r>
      <w:r w:rsidR="00B9144A">
        <w:rPr>
          <w:rFonts w:hint="eastAsia"/>
        </w:rPr>
        <w:t>，</w:t>
      </w:r>
      <w:r w:rsidR="00682D0F">
        <w:rPr>
          <w:rFonts w:hint="eastAsia"/>
        </w:rPr>
        <w:t>激发身体的自然减痛系统，满足镇静活动，利于情绪改善并</w:t>
      </w:r>
      <w:r w:rsidR="00682D0F" w:rsidRPr="00682D0F">
        <w:rPr>
          <w:rFonts w:hint="eastAsia"/>
        </w:rPr>
        <w:t>全面促进了健康</w:t>
      </w:r>
      <w:r w:rsidR="00682D0F">
        <w:rPr>
          <w:rStyle w:val="a6"/>
        </w:rPr>
        <w:footnoteReference w:id="12"/>
      </w:r>
      <w:r w:rsidR="00682D0F">
        <w:rPr>
          <w:rFonts w:hint="eastAsia"/>
        </w:rPr>
        <w:t>。</w:t>
      </w:r>
      <w:r w:rsidR="00B9144A">
        <w:rPr>
          <w:rFonts w:hint="eastAsia"/>
        </w:rPr>
        <w:t>在具身视域下，身体机能的调动也利于在身体和认知、环境的三环中构建积</w:t>
      </w:r>
      <w:r w:rsidR="00B9144A">
        <w:rPr>
          <w:rFonts w:hint="eastAsia"/>
        </w:rPr>
        <w:lastRenderedPageBreak/>
        <w:t>极的一环，从而满足注意分配等其他功用；并且，人体在情绪改善和</w:t>
      </w:r>
      <w:r w:rsidR="00DA7563">
        <w:rPr>
          <w:rFonts w:hint="eastAsia"/>
        </w:rPr>
        <w:t>镇定活动的境况中利于迸生更多的想法，也利于认知的重建和重评，从而较早地纾解了负面情绪。</w:t>
      </w:r>
    </w:p>
    <w:p w14:paraId="7A189C08" w14:textId="465E6541" w:rsidR="00D50CEB" w:rsidRDefault="00D50CEB" w:rsidP="00D50CEB">
      <w:pPr>
        <w:pStyle w:val="a3"/>
        <w:numPr>
          <w:ilvl w:val="0"/>
          <w:numId w:val="1"/>
        </w:numPr>
        <w:ind w:firstLineChars="0"/>
        <w:jc w:val="center"/>
      </w:pPr>
      <w:r>
        <w:rPr>
          <w:rFonts w:hint="eastAsia"/>
        </w:rPr>
        <w:t>结语</w:t>
      </w:r>
    </w:p>
    <w:p w14:paraId="2E5F38A5" w14:textId="56A2FE4D" w:rsidR="00673DD8" w:rsidRDefault="00302DC4" w:rsidP="00E02A0B">
      <w:pPr>
        <w:ind w:firstLine="480"/>
      </w:pPr>
      <w:r>
        <w:rPr>
          <w:rFonts w:hint="eastAsia"/>
        </w:rPr>
        <w:t>本文主要透视了</w:t>
      </w:r>
      <w:r>
        <w:rPr>
          <w:rFonts w:hint="eastAsia"/>
        </w:rPr>
        <w:t>Gross</w:t>
      </w:r>
      <w:r>
        <w:rPr>
          <w:rFonts w:hint="eastAsia"/>
        </w:rPr>
        <w:t>理论和具身视域理论，在其中发掘了情绪调整的积极策略，并且以先于情绪和后于情绪加以划分。在情绪发生之前可以</w:t>
      </w:r>
      <w:r w:rsidR="00982C21">
        <w:rPr>
          <w:rFonts w:hint="eastAsia"/>
        </w:rPr>
        <w:t>采取</w:t>
      </w:r>
      <w:r>
        <w:rPr>
          <w:rFonts w:hint="eastAsia"/>
        </w:rPr>
        <w:t>情景抉择和认知</w:t>
      </w:r>
      <w:r w:rsidR="00A0629B">
        <w:rPr>
          <w:rFonts w:hint="eastAsia"/>
        </w:rPr>
        <w:t>重评的策略加以延缓和规避负面情绪的发生，并且可以调动身体的参与，以身体体验辅以破坏性情绪的克制，发挥良好的情绪预处理的效果。</w:t>
      </w:r>
      <w:r w:rsidR="00CF2A44">
        <w:rPr>
          <w:rFonts w:hint="eastAsia"/>
        </w:rPr>
        <w:t>在情绪发生之后，可以通过</w:t>
      </w:r>
      <w:r w:rsidR="003337C0">
        <w:rPr>
          <w:rFonts w:hint="eastAsia"/>
        </w:rPr>
        <w:t>书写和锻炼的方式完成倾诉和情绪的纾解，而非一味的抑制，这样可以在身体和情绪之间构建良性的沟通通道，也利于身体、认知和环境的动态耦合。</w:t>
      </w:r>
      <w:r w:rsidR="00EA4EF1">
        <w:rPr>
          <w:rFonts w:hint="eastAsia"/>
        </w:rPr>
        <w:t>受到积极调节的</w:t>
      </w:r>
      <w:r w:rsidR="00EA4EF1" w:rsidRPr="00EA4EF1">
        <w:rPr>
          <w:rFonts w:hint="eastAsia"/>
        </w:rPr>
        <w:t>情绪</w:t>
      </w:r>
      <w:r w:rsidR="00EA4EF1">
        <w:rPr>
          <w:rFonts w:hint="eastAsia"/>
        </w:rPr>
        <w:t>可以发挥</w:t>
      </w:r>
      <w:r w:rsidR="00EA4EF1" w:rsidRPr="00EA4EF1">
        <w:rPr>
          <w:rFonts w:hint="eastAsia"/>
        </w:rPr>
        <w:t>适应、信号、动机、健康、组织</w:t>
      </w:r>
      <w:r w:rsidR="00EA4EF1">
        <w:rPr>
          <w:rFonts w:hint="eastAsia"/>
        </w:rPr>
        <w:t>等</w:t>
      </w:r>
      <w:r w:rsidR="00EA4EF1" w:rsidRPr="00EA4EF1">
        <w:rPr>
          <w:rFonts w:hint="eastAsia"/>
        </w:rPr>
        <w:t>功能，</w:t>
      </w:r>
      <w:r w:rsidR="00EA4EF1">
        <w:rPr>
          <w:rFonts w:hint="eastAsia"/>
        </w:rPr>
        <w:t>在</w:t>
      </w:r>
      <w:r w:rsidR="00EA4EF1" w:rsidRPr="00EA4EF1">
        <w:rPr>
          <w:rFonts w:hint="eastAsia"/>
        </w:rPr>
        <w:t>促进个体积极心态、增进情绪智力和构建正向的情绪品格上发挥良好的助力，进而增进大学生的心理健康。</w:t>
      </w:r>
    </w:p>
    <w:p w14:paraId="3A1B299E" w14:textId="77777777" w:rsidR="00E02A0B" w:rsidRDefault="00E02A0B" w:rsidP="00E02A0B">
      <w:pPr>
        <w:ind w:firstLine="480"/>
      </w:pPr>
    </w:p>
    <w:p w14:paraId="584740E1" w14:textId="4090D6AC" w:rsidR="00E02A0B" w:rsidRDefault="00E02A0B" w:rsidP="00E02A0B">
      <w:pPr>
        <w:ind w:firstLine="480"/>
        <w:jc w:val="right"/>
      </w:pPr>
      <w:r>
        <w:rPr>
          <w:rFonts w:hint="eastAsia"/>
        </w:rPr>
        <w:t>2021</w:t>
      </w:r>
      <w:r>
        <w:rPr>
          <w:rFonts w:hint="eastAsia"/>
        </w:rPr>
        <w:t>年</w:t>
      </w:r>
      <w:r>
        <w:rPr>
          <w:rFonts w:hint="eastAsia"/>
        </w:rPr>
        <w:t>6</w:t>
      </w:r>
      <w:r>
        <w:rPr>
          <w:rFonts w:hint="eastAsia"/>
        </w:rPr>
        <w:t>月</w:t>
      </w:r>
      <w:r>
        <w:rPr>
          <w:rFonts w:hint="eastAsia"/>
        </w:rPr>
        <w:t>13</w:t>
      </w:r>
      <w:r>
        <w:rPr>
          <w:rFonts w:hint="eastAsia"/>
        </w:rPr>
        <w:t>日</w:t>
      </w:r>
      <w:r>
        <w:rPr>
          <w:rFonts w:hint="eastAsia"/>
        </w:rPr>
        <w:t>20:28:10</w:t>
      </w:r>
    </w:p>
    <w:p w14:paraId="60446E10" w14:textId="760D7B5E" w:rsidR="00E02A0B" w:rsidRDefault="00E02A0B" w:rsidP="00E02A0B">
      <w:pPr>
        <w:ind w:firstLine="480"/>
      </w:pPr>
    </w:p>
    <w:p w14:paraId="7E42AD25" w14:textId="5EF96923" w:rsidR="00564E84" w:rsidRDefault="00564E84" w:rsidP="00E02A0B">
      <w:pPr>
        <w:ind w:firstLine="480"/>
      </w:pPr>
    </w:p>
    <w:p w14:paraId="287EB172" w14:textId="0C863AA3" w:rsidR="00E02A0B" w:rsidRDefault="00E02A0B" w:rsidP="00E02A0B">
      <w:pPr>
        <w:ind w:firstLine="480"/>
      </w:pPr>
      <w:r>
        <w:rPr>
          <w:rFonts w:hint="eastAsia"/>
        </w:rPr>
        <w:t>参考文献：</w:t>
      </w:r>
    </w:p>
    <w:p w14:paraId="46C7BB9E" w14:textId="14843E3C" w:rsidR="00E02A0B" w:rsidRPr="00E02A0B" w:rsidRDefault="00E02A0B" w:rsidP="00E02A0B">
      <w:pPr>
        <w:ind w:firstLine="480"/>
        <w:rPr>
          <w:rFonts w:ascii="宋体" w:hAnsi="宋体"/>
          <w:sz w:val="21"/>
          <w:szCs w:val="20"/>
        </w:rPr>
      </w:pPr>
      <w:r w:rsidRPr="00E02A0B">
        <w:rPr>
          <w:rFonts w:ascii="宋体" w:hAnsi="宋体"/>
          <w:sz w:val="21"/>
          <w:szCs w:val="20"/>
        </w:rPr>
        <w:t>[1]陈艺.探讨大学生情绪管理及民办高校辅导员角色定位[J].智库时代,2019(51):245-246.</w:t>
      </w:r>
    </w:p>
    <w:p w14:paraId="6F5FDE2D" w14:textId="30542E0F" w:rsidR="00E02A0B" w:rsidRPr="00E02A0B" w:rsidRDefault="00E02A0B" w:rsidP="00E02A0B">
      <w:pPr>
        <w:ind w:firstLine="480"/>
        <w:rPr>
          <w:rFonts w:ascii="宋体" w:hAnsi="宋体"/>
          <w:sz w:val="21"/>
          <w:szCs w:val="20"/>
        </w:rPr>
      </w:pPr>
      <w:r w:rsidRPr="00E02A0B">
        <w:rPr>
          <w:rFonts w:ascii="宋体" w:hAnsi="宋体"/>
          <w:sz w:val="21"/>
          <w:szCs w:val="20"/>
        </w:rPr>
        <w:t>[2]赵燕,许新刚,王莉.高职大学生情绪管理方法研究[J].法制与社会,2019(27):206-207.</w:t>
      </w:r>
    </w:p>
    <w:p w14:paraId="384BE263" w14:textId="2877BA03" w:rsidR="00E02A0B" w:rsidRPr="00E02A0B" w:rsidRDefault="00E02A0B" w:rsidP="00E02A0B">
      <w:pPr>
        <w:ind w:firstLine="480"/>
        <w:rPr>
          <w:rFonts w:ascii="宋体" w:hAnsi="宋体"/>
          <w:sz w:val="21"/>
          <w:szCs w:val="20"/>
        </w:rPr>
      </w:pPr>
      <w:r w:rsidRPr="00E02A0B">
        <w:rPr>
          <w:rFonts w:ascii="宋体" w:hAnsi="宋体"/>
          <w:sz w:val="21"/>
          <w:szCs w:val="20"/>
        </w:rPr>
        <w:t>[3]唐子璐,万柳辛,庄静,李普华.大学生情绪管理影响因素及改进策略研究[J].卫生职业教育,2019,37(17):38-39.</w:t>
      </w:r>
    </w:p>
    <w:p w14:paraId="674F5942" w14:textId="1427C049" w:rsidR="00E02A0B" w:rsidRPr="00E02A0B" w:rsidRDefault="00E02A0B" w:rsidP="00E02A0B">
      <w:pPr>
        <w:ind w:firstLine="480"/>
        <w:rPr>
          <w:rFonts w:ascii="宋体" w:hAnsi="宋体"/>
          <w:sz w:val="21"/>
          <w:szCs w:val="20"/>
        </w:rPr>
      </w:pPr>
      <w:r w:rsidRPr="00E02A0B">
        <w:rPr>
          <w:rFonts w:ascii="宋体" w:hAnsi="宋体"/>
          <w:sz w:val="21"/>
          <w:szCs w:val="20"/>
        </w:rPr>
        <w:t>[4]刘立欣,李若婷,瞿天翼,梁梦莹,王彩萍,李小欢.性格分类视角下大学生差异化情绪管理策略[J].创新创业理论研究与实践,2019,2(01):157-159.</w:t>
      </w:r>
    </w:p>
    <w:p w14:paraId="6C1706BE" w14:textId="54087707" w:rsidR="00E02A0B" w:rsidRPr="00E02A0B" w:rsidRDefault="00E02A0B" w:rsidP="00E02A0B">
      <w:pPr>
        <w:ind w:firstLine="480"/>
        <w:rPr>
          <w:rFonts w:ascii="宋体" w:hAnsi="宋体"/>
          <w:sz w:val="21"/>
          <w:szCs w:val="20"/>
        </w:rPr>
      </w:pPr>
      <w:r w:rsidRPr="00E02A0B">
        <w:rPr>
          <w:rFonts w:ascii="宋体" w:hAnsi="宋体"/>
          <w:sz w:val="21"/>
          <w:szCs w:val="20"/>
        </w:rPr>
        <w:t>[5]陈国娜.人际交往视角下大学生情绪管理能力培养策略研究[J].休闲,2018(12):66-67.</w:t>
      </w:r>
    </w:p>
    <w:p w14:paraId="74907C93" w14:textId="63CB1E75" w:rsidR="00E02A0B" w:rsidRPr="00E02A0B" w:rsidRDefault="00E02A0B" w:rsidP="00E02A0B">
      <w:pPr>
        <w:ind w:firstLine="480"/>
        <w:rPr>
          <w:rFonts w:ascii="宋体" w:hAnsi="宋体"/>
          <w:sz w:val="21"/>
          <w:szCs w:val="20"/>
        </w:rPr>
      </w:pPr>
      <w:r w:rsidRPr="00E02A0B">
        <w:rPr>
          <w:rFonts w:ascii="宋体" w:hAnsi="宋体"/>
          <w:sz w:val="21"/>
          <w:szCs w:val="20"/>
        </w:rPr>
        <w:lastRenderedPageBreak/>
        <w:t>[6]王健荣. 大学生情绪管理性别角色差异研究[D].西北大学,2018.</w:t>
      </w:r>
    </w:p>
    <w:p w14:paraId="5FA58A77" w14:textId="025C6352" w:rsidR="00E02A0B" w:rsidRPr="00E02A0B" w:rsidRDefault="00E02A0B" w:rsidP="00E02A0B">
      <w:pPr>
        <w:ind w:firstLine="480"/>
        <w:rPr>
          <w:rFonts w:ascii="宋体" w:hAnsi="宋体"/>
          <w:sz w:val="21"/>
          <w:szCs w:val="20"/>
        </w:rPr>
      </w:pPr>
      <w:r w:rsidRPr="00E02A0B">
        <w:rPr>
          <w:rFonts w:ascii="宋体" w:hAnsi="宋体"/>
          <w:sz w:val="21"/>
          <w:szCs w:val="20"/>
        </w:rPr>
        <w:t>[7]李淑臻.基于具身认知理论的大学生情绪管理策略研究[J].教育导刊,2018(05):73-77.</w:t>
      </w:r>
    </w:p>
    <w:p w14:paraId="49ED86FE" w14:textId="2D5AFB16" w:rsidR="00E02A0B" w:rsidRPr="00E02A0B" w:rsidRDefault="00E02A0B" w:rsidP="00E02A0B">
      <w:pPr>
        <w:ind w:firstLine="480"/>
        <w:rPr>
          <w:rFonts w:ascii="宋体" w:hAnsi="宋体"/>
          <w:sz w:val="21"/>
          <w:szCs w:val="20"/>
        </w:rPr>
      </w:pPr>
      <w:r w:rsidRPr="00E02A0B">
        <w:rPr>
          <w:rFonts w:ascii="宋体" w:hAnsi="宋体"/>
          <w:sz w:val="21"/>
          <w:szCs w:val="20"/>
        </w:rPr>
        <w:t>[8]杨五英.高校学生情绪管理策略探析[J].教育信息化论坛,2018,2(05):91-92.</w:t>
      </w:r>
    </w:p>
    <w:p w14:paraId="6F9E00D7" w14:textId="165F3A9D" w:rsidR="00E02A0B" w:rsidRPr="00E02A0B" w:rsidRDefault="00E02A0B" w:rsidP="00E02A0B">
      <w:pPr>
        <w:ind w:firstLine="480"/>
        <w:rPr>
          <w:rFonts w:ascii="宋体" w:hAnsi="宋体"/>
          <w:sz w:val="21"/>
          <w:szCs w:val="20"/>
        </w:rPr>
      </w:pPr>
      <w:r w:rsidRPr="00E02A0B">
        <w:rPr>
          <w:rFonts w:ascii="宋体" w:hAnsi="宋体"/>
          <w:sz w:val="21"/>
          <w:szCs w:val="20"/>
        </w:rPr>
        <w:t>[9]胡晓娜.具身认知视角下的大学生情绪管理研究[J].课程教育研究,2017(18):6.</w:t>
      </w:r>
    </w:p>
    <w:p w14:paraId="75B6B08D" w14:textId="5E584551" w:rsidR="00E02A0B" w:rsidRPr="00E02A0B" w:rsidRDefault="00E02A0B" w:rsidP="00E02A0B">
      <w:pPr>
        <w:ind w:firstLine="480"/>
        <w:rPr>
          <w:rFonts w:ascii="宋体" w:hAnsi="宋体"/>
          <w:sz w:val="21"/>
          <w:szCs w:val="20"/>
        </w:rPr>
      </w:pPr>
      <w:r w:rsidRPr="00E02A0B">
        <w:rPr>
          <w:rFonts w:ascii="宋体" w:hAnsi="宋体"/>
          <w:sz w:val="21"/>
          <w:szCs w:val="20"/>
        </w:rPr>
        <w:t>[10]庄思,王嘉雨.情绪管理在维护大学生心理健康中的应用策略探究[J].福建质量管理,2016(01):219.</w:t>
      </w:r>
    </w:p>
    <w:p w14:paraId="2489EBC2" w14:textId="7B681BAC" w:rsidR="00E02A0B" w:rsidRPr="00E02A0B" w:rsidRDefault="00E02A0B" w:rsidP="00E02A0B">
      <w:pPr>
        <w:ind w:firstLine="480"/>
        <w:rPr>
          <w:rFonts w:ascii="宋体" w:hAnsi="宋体"/>
          <w:sz w:val="21"/>
          <w:szCs w:val="20"/>
        </w:rPr>
      </w:pPr>
      <w:r w:rsidRPr="00E02A0B">
        <w:rPr>
          <w:rFonts w:ascii="宋体" w:hAnsi="宋体"/>
          <w:sz w:val="21"/>
          <w:szCs w:val="20"/>
        </w:rPr>
        <w:t>[11]冯桂梅,王晓英.提升大学生主观幸福感的策略探析[J].中国教育技术装备,2015(24):71-72.</w:t>
      </w:r>
    </w:p>
    <w:p w14:paraId="054A6BF8" w14:textId="63FAA139" w:rsidR="00E02A0B" w:rsidRPr="00E02A0B" w:rsidRDefault="00E02A0B" w:rsidP="00E02A0B">
      <w:pPr>
        <w:ind w:firstLine="480"/>
        <w:rPr>
          <w:rFonts w:ascii="宋体" w:hAnsi="宋体"/>
          <w:sz w:val="21"/>
          <w:szCs w:val="20"/>
        </w:rPr>
      </w:pPr>
      <w:r w:rsidRPr="00E02A0B">
        <w:rPr>
          <w:rFonts w:ascii="宋体" w:hAnsi="宋体"/>
          <w:sz w:val="21"/>
          <w:szCs w:val="20"/>
        </w:rPr>
        <w:t>[12]刘席文,赵平.浅析大学生情绪管理[J].才智,2015(17):211.</w:t>
      </w:r>
    </w:p>
    <w:p w14:paraId="52BFA496" w14:textId="2107FEC5" w:rsidR="00E02A0B" w:rsidRPr="00E02A0B" w:rsidRDefault="00E02A0B" w:rsidP="00E02A0B">
      <w:pPr>
        <w:ind w:firstLine="480"/>
        <w:rPr>
          <w:rFonts w:ascii="宋体" w:hAnsi="宋体"/>
          <w:sz w:val="21"/>
          <w:szCs w:val="20"/>
        </w:rPr>
      </w:pPr>
      <w:r w:rsidRPr="00E02A0B">
        <w:rPr>
          <w:rFonts w:ascii="宋体" w:hAnsi="宋体"/>
          <w:sz w:val="21"/>
          <w:szCs w:val="20"/>
        </w:rPr>
        <w:t>[13]谢瑞琦. 具身认知视域下的大学生情绪管理研究[D].南京信息工程大学,2015.</w:t>
      </w:r>
    </w:p>
    <w:p w14:paraId="079C436A" w14:textId="4AC59718" w:rsidR="00E02A0B" w:rsidRPr="00E02A0B" w:rsidRDefault="00E02A0B" w:rsidP="00E02A0B">
      <w:pPr>
        <w:ind w:firstLine="480"/>
        <w:rPr>
          <w:rFonts w:ascii="宋体" w:hAnsi="宋体"/>
          <w:sz w:val="21"/>
          <w:szCs w:val="20"/>
        </w:rPr>
      </w:pPr>
      <w:r w:rsidRPr="00E02A0B">
        <w:rPr>
          <w:rFonts w:ascii="宋体" w:hAnsi="宋体"/>
          <w:sz w:val="21"/>
          <w:szCs w:val="20"/>
        </w:rPr>
        <w:t>[14]李秀梅.积极心理学视域中的大学生情绪管理[J].青少年学刊,2015(02):19-21.</w:t>
      </w:r>
    </w:p>
    <w:p w14:paraId="075E8B46" w14:textId="2030326A" w:rsidR="00E02A0B" w:rsidRPr="00E02A0B" w:rsidRDefault="00E02A0B" w:rsidP="00E02A0B">
      <w:pPr>
        <w:ind w:firstLine="480"/>
        <w:rPr>
          <w:rFonts w:ascii="宋体" w:hAnsi="宋体"/>
          <w:sz w:val="21"/>
          <w:szCs w:val="20"/>
        </w:rPr>
      </w:pPr>
      <w:r w:rsidRPr="00E02A0B">
        <w:rPr>
          <w:rFonts w:ascii="宋体" w:hAnsi="宋体"/>
          <w:sz w:val="21"/>
          <w:szCs w:val="20"/>
        </w:rPr>
        <w:t>[15]沈易佳.大学生情绪管理策略[J].太原城市职业技术学院学报,2015(02):37-38.</w:t>
      </w:r>
    </w:p>
    <w:p w14:paraId="2EDB25DA" w14:textId="19425128" w:rsidR="00E02A0B" w:rsidRPr="00E02A0B" w:rsidRDefault="00E02A0B" w:rsidP="00E02A0B">
      <w:pPr>
        <w:ind w:firstLine="480"/>
        <w:rPr>
          <w:rFonts w:ascii="宋体" w:hAnsi="宋体"/>
          <w:sz w:val="21"/>
          <w:szCs w:val="20"/>
        </w:rPr>
      </w:pPr>
      <w:r w:rsidRPr="00E02A0B">
        <w:rPr>
          <w:rFonts w:ascii="宋体" w:hAnsi="宋体"/>
          <w:sz w:val="21"/>
          <w:szCs w:val="20"/>
        </w:rPr>
        <w:t>[16]焦晓霞.大学生情绪在学生管理中的影响因素及策略分析[J].参花(下),2015(01):150-152.</w:t>
      </w:r>
    </w:p>
    <w:p w14:paraId="68526FFF" w14:textId="740ADFE6" w:rsidR="00E02A0B" w:rsidRPr="00E02A0B" w:rsidRDefault="00E02A0B" w:rsidP="00E02A0B">
      <w:pPr>
        <w:ind w:firstLine="480"/>
        <w:rPr>
          <w:rFonts w:ascii="宋体" w:hAnsi="宋体"/>
          <w:sz w:val="21"/>
          <w:szCs w:val="20"/>
        </w:rPr>
      </w:pPr>
      <w:r w:rsidRPr="00E02A0B">
        <w:rPr>
          <w:rFonts w:ascii="宋体" w:hAnsi="宋体"/>
          <w:sz w:val="21"/>
          <w:szCs w:val="20"/>
        </w:rPr>
        <w:t>[17]李秀梅.基于积极心理学视角下的高校大学生情绪管理策略研究[J].现代营销(下旬刊),2014(10):20-21.</w:t>
      </w:r>
    </w:p>
    <w:p w14:paraId="2930748B" w14:textId="603C8120" w:rsidR="00E02A0B" w:rsidRPr="00E02A0B" w:rsidRDefault="00E02A0B" w:rsidP="00E02A0B">
      <w:pPr>
        <w:ind w:firstLine="480"/>
        <w:rPr>
          <w:rFonts w:ascii="宋体" w:hAnsi="宋体"/>
          <w:sz w:val="21"/>
          <w:szCs w:val="20"/>
        </w:rPr>
      </w:pPr>
      <w:r w:rsidRPr="00E02A0B">
        <w:rPr>
          <w:rFonts w:ascii="宋体" w:hAnsi="宋体"/>
          <w:sz w:val="21"/>
          <w:szCs w:val="20"/>
        </w:rPr>
        <w:t>[18]王丽.大学生消极情绪心理咨询视野下的思考[J].经济研究导刊,2014(32):115-116.</w:t>
      </w:r>
    </w:p>
    <w:p w14:paraId="1B246998" w14:textId="0C328B29" w:rsidR="00E02A0B" w:rsidRPr="00E02A0B" w:rsidRDefault="00E02A0B" w:rsidP="00E02A0B">
      <w:pPr>
        <w:ind w:firstLine="480"/>
        <w:rPr>
          <w:rFonts w:ascii="宋体" w:hAnsi="宋体"/>
          <w:sz w:val="21"/>
          <w:szCs w:val="20"/>
        </w:rPr>
      </w:pPr>
      <w:r w:rsidRPr="00E02A0B">
        <w:rPr>
          <w:rFonts w:ascii="宋体" w:hAnsi="宋体"/>
          <w:sz w:val="21"/>
          <w:szCs w:val="20"/>
        </w:rPr>
        <w:t>[19]梁永平,乔艳阳,王天龙.高校学生情绪管理策略的新视角——基于Gross情绪调节理论的探析[J].高等农业教育,2014(04):84-86.</w:t>
      </w:r>
    </w:p>
    <w:p w14:paraId="45C6245E" w14:textId="0A1151E7" w:rsidR="00E02A0B" w:rsidRPr="00E02A0B" w:rsidRDefault="00E02A0B" w:rsidP="00E02A0B">
      <w:pPr>
        <w:ind w:firstLine="480"/>
        <w:rPr>
          <w:rFonts w:ascii="宋体" w:hAnsi="宋体"/>
          <w:sz w:val="21"/>
          <w:szCs w:val="20"/>
        </w:rPr>
      </w:pPr>
      <w:r w:rsidRPr="00E02A0B">
        <w:rPr>
          <w:rFonts w:ascii="宋体" w:hAnsi="宋体"/>
          <w:sz w:val="21"/>
          <w:szCs w:val="20"/>
        </w:rPr>
        <w:t>[20]杨丽梅,张艳琼.论大学生的情绪管理[J].统计与管理,2014(02):139-140.</w:t>
      </w:r>
    </w:p>
    <w:p w14:paraId="602E977F" w14:textId="557FD2A0" w:rsidR="00E02A0B" w:rsidRPr="00E02A0B" w:rsidRDefault="00E02A0B" w:rsidP="00E02A0B">
      <w:pPr>
        <w:ind w:firstLine="480"/>
        <w:rPr>
          <w:rFonts w:ascii="宋体" w:hAnsi="宋体"/>
          <w:sz w:val="21"/>
          <w:szCs w:val="20"/>
        </w:rPr>
      </w:pPr>
      <w:r w:rsidRPr="00E02A0B">
        <w:rPr>
          <w:rFonts w:ascii="宋体" w:hAnsi="宋体"/>
          <w:sz w:val="21"/>
          <w:szCs w:val="20"/>
        </w:rPr>
        <w:t>[21]丽红.浅析大学生情绪管理能力培养[J].内蒙古农业大学学报(社会科学版),2013,15(01):109-111.</w:t>
      </w:r>
    </w:p>
    <w:p w14:paraId="44A40FD6" w14:textId="23C01773" w:rsidR="00E02A0B" w:rsidRPr="00E02A0B" w:rsidRDefault="00E02A0B" w:rsidP="00E02A0B">
      <w:pPr>
        <w:ind w:firstLine="480"/>
        <w:rPr>
          <w:rFonts w:ascii="宋体" w:hAnsi="宋体"/>
          <w:sz w:val="21"/>
          <w:szCs w:val="20"/>
        </w:rPr>
      </w:pPr>
      <w:r w:rsidRPr="00E02A0B">
        <w:rPr>
          <w:rFonts w:ascii="宋体" w:hAnsi="宋体"/>
          <w:sz w:val="21"/>
          <w:szCs w:val="20"/>
        </w:rPr>
        <w:t>[22]孟佳. 大学生情绪管理能力问卷的编制[D].山西医科大学,2012.</w:t>
      </w:r>
    </w:p>
    <w:p w14:paraId="5AF14386" w14:textId="1B5049A8" w:rsidR="00E02A0B" w:rsidRPr="00E02A0B" w:rsidRDefault="00E02A0B" w:rsidP="00E02A0B">
      <w:pPr>
        <w:ind w:firstLine="480"/>
        <w:rPr>
          <w:rFonts w:ascii="宋体" w:hAnsi="宋体"/>
          <w:sz w:val="21"/>
          <w:szCs w:val="20"/>
        </w:rPr>
      </w:pPr>
      <w:r w:rsidRPr="00E02A0B">
        <w:rPr>
          <w:rFonts w:ascii="宋体" w:hAnsi="宋体"/>
          <w:sz w:val="21"/>
          <w:szCs w:val="20"/>
        </w:rPr>
        <w:t>[23]吴垠.当代大学生压力应对特点与干预策略探析[J].佳木斯教育学院学报,2012(02):106+108.</w:t>
      </w:r>
    </w:p>
    <w:p w14:paraId="5CF6897C" w14:textId="72267251" w:rsidR="00E02A0B" w:rsidRPr="00E02A0B" w:rsidRDefault="00E02A0B" w:rsidP="00E02A0B">
      <w:pPr>
        <w:ind w:firstLine="480"/>
        <w:rPr>
          <w:rFonts w:ascii="宋体" w:hAnsi="宋体"/>
          <w:sz w:val="21"/>
          <w:szCs w:val="20"/>
        </w:rPr>
      </w:pPr>
      <w:r w:rsidRPr="00E02A0B">
        <w:rPr>
          <w:rFonts w:ascii="宋体" w:hAnsi="宋体"/>
          <w:sz w:val="21"/>
          <w:szCs w:val="20"/>
        </w:rPr>
        <w:t>[24]张宁.略谈大学生情绪管理[J].才智,2012(02):292.</w:t>
      </w:r>
    </w:p>
    <w:p w14:paraId="5BFFAAF5" w14:textId="47FC87C9" w:rsidR="00E02A0B" w:rsidRPr="00E02A0B" w:rsidRDefault="00E02A0B" w:rsidP="00E02A0B">
      <w:pPr>
        <w:ind w:firstLine="480"/>
        <w:rPr>
          <w:rFonts w:ascii="宋体" w:hAnsi="宋体"/>
          <w:sz w:val="21"/>
          <w:szCs w:val="20"/>
        </w:rPr>
      </w:pPr>
      <w:r w:rsidRPr="00E02A0B">
        <w:rPr>
          <w:rFonts w:ascii="宋体" w:hAnsi="宋体"/>
          <w:sz w:val="21"/>
          <w:szCs w:val="20"/>
        </w:rPr>
        <w:t>[25]杨瑾.大学生情绪管理与压力应对[J].高校辅导员学刊,2011,3(04):68-71.</w:t>
      </w:r>
    </w:p>
    <w:p w14:paraId="2B98E573" w14:textId="3DF1F553" w:rsidR="00E02A0B" w:rsidRPr="00E02A0B" w:rsidRDefault="00E02A0B" w:rsidP="00E02A0B">
      <w:pPr>
        <w:ind w:firstLine="480"/>
        <w:rPr>
          <w:rFonts w:ascii="宋体" w:hAnsi="宋体"/>
          <w:sz w:val="21"/>
          <w:szCs w:val="20"/>
        </w:rPr>
      </w:pPr>
      <w:r w:rsidRPr="00E02A0B">
        <w:rPr>
          <w:rFonts w:ascii="宋体" w:hAnsi="宋体"/>
          <w:sz w:val="21"/>
          <w:szCs w:val="20"/>
        </w:rPr>
        <w:t>[26]杨瑾.大学生情绪管理与压力应对策略[J].社科纵横,2011,26(07):161-162+166.</w:t>
      </w:r>
    </w:p>
    <w:p w14:paraId="622D7A00" w14:textId="065D39B0" w:rsidR="00E02A0B" w:rsidRPr="00E02A0B" w:rsidRDefault="00E02A0B" w:rsidP="00E02A0B">
      <w:pPr>
        <w:ind w:firstLine="480"/>
        <w:rPr>
          <w:rFonts w:ascii="宋体" w:hAnsi="宋体"/>
          <w:sz w:val="21"/>
          <w:szCs w:val="20"/>
        </w:rPr>
      </w:pPr>
      <w:r w:rsidRPr="00E02A0B">
        <w:rPr>
          <w:rFonts w:ascii="宋体" w:hAnsi="宋体"/>
          <w:sz w:val="21"/>
          <w:szCs w:val="20"/>
        </w:rPr>
        <w:lastRenderedPageBreak/>
        <w:t>[27]刘香华.大学生情绪管理探析[J].中国轻工教育,2010(06):42-44.</w:t>
      </w:r>
    </w:p>
    <w:p w14:paraId="0A07B86A" w14:textId="417AC1D2" w:rsidR="00E02A0B" w:rsidRPr="00E02A0B" w:rsidRDefault="00E02A0B" w:rsidP="00E02A0B">
      <w:pPr>
        <w:ind w:firstLine="480"/>
        <w:rPr>
          <w:rFonts w:ascii="宋体" w:hAnsi="宋体"/>
          <w:sz w:val="21"/>
          <w:szCs w:val="20"/>
        </w:rPr>
      </w:pPr>
      <w:r w:rsidRPr="00E02A0B">
        <w:rPr>
          <w:rFonts w:ascii="宋体" w:hAnsi="宋体"/>
          <w:sz w:val="21"/>
          <w:szCs w:val="20"/>
        </w:rPr>
        <w:t>[28]唐荣.论大学生的情绪管理[J].徐州教育学院学报,2008,23(02):58-60.</w:t>
      </w:r>
    </w:p>
    <w:p w14:paraId="00A96129" w14:textId="653A66CA" w:rsidR="00E02A0B" w:rsidRPr="00E02A0B" w:rsidRDefault="00E02A0B" w:rsidP="00E02A0B">
      <w:pPr>
        <w:ind w:firstLine="480"/>
        <w:rPr>
          <w:rFonts w:ascii="宋体" w:hAnsi="宋体"/>
          <w:sz w:val="21"/>
          <w:szCs w:val="20"/>
        </w:rPr>
      </w:pPr>
      <w:r w:rsidRPr="00E02A0B">
        <w:rPr>
          <w:rFonts w:ascii="宋体" w:hAnsi="宋体"/>
          <w:sz w:val="21"/>
          <w:szCs w:val="20"/>
        </w:rPr>
        <w:t>[29]王振宏,郭德俊.Gross情绪调节过程与策略研究述评[J].心理科学进展,2003(06):629-634.</w:t>
      </w:r>
    </w:p>
    <w:sectPr w:rsidR="00E02A0B" w:rsidRPr="00E02A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FE9C8" w14:textId="77777777" w:rsidR="00852C69" w:rsidRDefault="00852C69" w:rsidP="00D855B3">
      <w:pPr>
        <w:spacing w:line="240" w:lineRule="auto"/>
      </w:pPr>
      <w:r>
        <w:separator/>
      </w:r>
    </w:p>
  </w:endnote>
  <w:endnote w:type="continuationSeparator" w:id="0">
    <w:p w14:paraId="062D4053" w14:textId="77777777" w:rsidR="00852C69" w:rsidRDefault="00852C69" w:rsidP="00D855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844E5" w14:textId="77777777" w:rsidR="00852C69" w:rsidRDefault="00852C69" w:rsidP="00D855B3">
      <w:pPr>
        <w:spacing w:line="240" w:lineRule="auto"/>
      </w:pPr>
      <w:r>
        <w:separator/>
      </w:r>
    </w:p>
  </w:footnote>
  <w:footnote w:type="continuationSeparator" w:id="0">
    <w:p w14:paraId="74955134" w14:textId="77777777" w:rsidR="00852C69" w:rsidRDefault="00852C69" w:rsidP="00D855B3">
      <w:pPr>
        <w:spacing w:line="240" w:lineRule="auto"/>
      </w:pPr>
      <w:r>
        <w:continuationSeparator/>
      </w:r>
    </w:p>
  </w:footnote>
  <w:footnote w:id="1">
    <w:p w14:paraId="627A4CB2" w14:textId="65033BAC" w:rsidR="00D855B3" w:rsidRDefault="00D855B3">
      <w:pPr>
        <w:pStyle w:val="a4"/>
      </w:pPr>
      <w:r>
        <w:rPr>
          <w:rStyle w:val="a6"/>
        </w:rPr>
        <w:footnoteRef/>
      </w:r>
      <w:r>
        <w:t xml:space="preserve"> </w:t>
      </w:r>
      <w:r w:rsidRPr="00D855B3">
        <w:rPr>
          <w:rFonts w:hint="eastAsia"/>
        </w:rPr>
        <w:t>王振宏</w:t>
      </w:r>
      <w:r w:rsidRPr="00D855B3">
        <w:t>,</w:t>
      </w:r>
      <w:r w:rsidRPr="00D855B3">
        <w:t>郭德俊</w:t>
      </w:r>
      <w:r>
        <w:rPr>
          <w:rFonts w:hint="eastAsia"/>
        </w:rPr>
        <w:t>：《</w:t>
      </w:r>
      <w:r w:rsidRPr="00D855B3">
        <w:t>Gross</w:t>
      </w:r>
      <w:r w:rsidRPr="00D855B3">
        <w:t>情绪调节过程与策略研究述评</w:t>
      </w:r>
      <w:r>
        <w:rPr>
          <w:rFonts w:hint="eastAsia"/>
        </w:rPr>
        <w:t>》，《</w:t>
      </w:r>
      <w:r w:rsidRPr="00D855B3">
        <w:t>心理科学进展</w:t>
      </w:r>
      <w:r>
        <w:rPr>
          <w:rFonts w:hint="eastAsia"/>
        </w:rPr>
        <w:t>》，</w:t>
      </w:r>
      <w:r w:rsidRPr="00D855B3">
        <w:t>2003(06):629-634</w:t>
      </w:r>
      <w:r>
        <w:rPr>
          <w:rFonts w:hint="eastAsia"/>
        </w:rPr>
        <w:t>。</w:t>
      </w:r>
    </w:p>
  </w:footnote>
  <w:footnote w:id="2">
    <w:p w14:paraId="3E083543" w14:textId="1E9B015A" w:rsidR="002468C9" w:rsidRDefault="002468C9">
      <w:pPr>
        <w:pStyle w:val="a4"/>
      </w:pPr>
      <w:r>
        <w:rPr>
          <w:rStyle w:val="a6"/>
        </w:rPr>
        <w:footnoteRef/>
      </w:r>
      <w:r>
        <w:t xml:space="preserve"> </w:t>
      </w:r>
      <w:r w:rsidRPr="002468C9">
        <w:rPr>
          <w:rFonts w:hint="eastAsia"/>
        </w:rPr>
        <w:t>王振宏</w:t>
      </w:r>
      <w:r w:rsidRPr="002468C9">
        <w:t>,</w:t>
      </w:r>
      <w:r w:rsidRPr="002468C9">
        <w:t>郭德俊：《</w:t>
      </w:r>
      <w:r w:rsidRPr="002468C9">
        <w:t>Gross</w:t>
      </w:r>
      <w:r w:rsidRPr="002468C9">
        <w:t>情绪调节过程与策略研究述评》，《心理科学进展》，</w:t>
      </w:r>
      <w:r w:rsidRPr="002468C9">
        <w:t>2003(06):629-634</w:t>
      </w:r>
      <w:r w:rsidRPr="002468C9">
        <w:t>。</w:t>
      </w:r>
    </w:p>
  </w:footnote>
  <w:footnote w:id="3">
    <w:p w14:paraId="59CFB1B1" w14:textId="64145FE8" w:rsidR="00922E49" w:rsidRDefault="00922E49">
      <w:pPr>
        <w:pStyle w:val="a4"/>
      </w:pPr>
      <w:r>
        <w:rPr>
          <w:rStyle w:val="a6"/>
        </w:rPr>
        <w:footnoteRef/>
      </w:r>
      <w:r>
        <w:t xml:space="preserve"> </w:t>
      </w:r>
      <w:r w:rsidRPr="00922E49">
        <w:rPr>
          <w:rFonts w:hint="eastAsia"/>
        </w:rPr>
        <w:t>王振宏</w:t>
      </w:r>
      <w:r w:rsidRPr="00922E49">
        <w:t>,</w:t>
      </w:r>
      <w:r w:rsidRPr="00922E49">
        <w:t>郭德俊：《</w:t>
      </w:r>
      <w:r w:rsidRPr="00922E49">
        <w:t>Gross</w:t>
      </w:r>
      <w:r w:rsidRPr="00922E49">
        <w:t>情绪调节过程与策略研究述评》，《心理科学进展》，</w:t>
      </w:r>
      <w:r w:rsidRPr="00922E49">
        <w:t>2003(06):629-634</w:t>
      </w:r>
      <w:r w:rsidRPr="00922E49">
        <w:t>。</w:t>
      </w:r>
    </w:p>
  </w:footnote>
  <w:footnote w:id="4">
    <w:p w14:paraId="45F55433" w14:textId="77363829" w:rsidR="00CE22E0" w:rsidRDefault="00CE22E0">
      <w:pPr>
        <w:pStyle w:val="a4"/>
      </w:pPr>
      <w:r>
        <w:rPr>
          <w:rStyle w:val="a6"/>
        </w:rPr>
        <w:footnoteRef/>
      </w:r>
      <w:r>
        <w:t xml:space="preserve"> </w:t>
      </w:r>
      <w:r>
        <w:rPr>
          <w:rFonts w:hint="eastAsia"/>
        </w:rPr>
        <w:t>根据《</w:t>
      </w:r>
      <w:r w:rsidRPr="00922E49">
        <w:t>Gross</w:t>
      </w:r>
      <w:r w:rsidRPr="00922E49">
        <w:t>情绪调节过程与策略研究述评</w:t>
      </w:r>
      <w:r>
        <w:rPr>
          <w:rFonts w:hint="eastAsia"/>
        </w:rPr>
        <w:t>》一文整理。</w:t>
      </w:r>
    </w:p>
  </w:footnote>
  <w:footnote w:id="5">
    <w:p w14:paraId="4D3B0932" w14:textId="1A04E7A1" w:rsidR="00A11674" w:rsidRDefault="00A11674">
      <w:pPr>
        <w:pStyle w:val="a4"/>
      </w:pPr>
      <w:r>
        <w:rPr>
          <w:rStyle w:val="a6"/>
        </w:rPr>
        <w:footnoteRef/>
      </w:r>
      <w:r>
        <w:t xml:space="preserve"> </w:t>
      </w:r>
      <w:r w:rsidR="0026605D" w:rsidRPr="0026605D">
        <w:rPr>
          <w:rFonts w:hint="eastAsia"/>
        </w:rPr>
        <w:t>谢瑞琦</w:t>
      </w:r>
      <w:r w:rsidR="0026605D">
        <w:rPr>
          <w:rFonts w:hint="eastAsia"/>
        </w:rPr>
        <w:t>：《</w:t>
      </w:r>
      <w:r w:rsidR="0026605D" w:rsidRPr="0026605D">
        <w:t>具身认知视域下的大学生情绪管理研究</w:t>
      </w:r>
      <w:r w:rsidR="0026605D">
        <w:rPr>
          <w:rFonts w:hint="eastAsia"/>
        </w:rPr>
        <w:t>》，</w:t>
      </w:r>
      <w:r w:rsidR="0026605D" w:rsidRPr="0026605D">
        <w:t>南京信息工程大学</w:t>
      </w:r>
      <w:r w:rsidR="0026605D">
        <w:rPr>
          <w:rFonts w:hint="eastAsia"/>
        </w:rPr>
        <w:t>，</w:t>
      </w:r>
      <w:r w:rsidR="0026605D" w:rsidRPr="0026605D">
        <w:t>2015</w:t>
      </w:r>
      <w:r w:rsidR="0026605D">
        <w:rPr>
          <w:rFonts w:hint="eastAsia"/>
        </w:rPr>
        <w:t>。</w:t>
      </w:r>
    </w:p>
  </w:footnote>
  <w:footnote w:id="6">
    <w:p w14:paraId="5782707B" w14:textId="69D6142D" w:rsidR="00B15091" w:rsidRDefault="00B15091">
      <w:pPr>
        <w:pStyle w:val="a4"/>
      </w:pPr>
      <w:r>
        <w:rPr>
          <w:rStyle w:val="a6"/>
        </w:rPr>
        <w:footnoteRef/>
      </w:r>
      <w:r>
        <w:t xml:space="preserve"> </w:t>
      </w:r>
      <w:r>
        <w:rPr>
          <w:rFonts w:hint="eastAsia"/>
        </w:rPr>
        <w:t>根据《</w:t>
      </w:r>
      <w:r w:rsidRPr="0026605D">
        <w:t>具身认知视域下的大学生情绪管理研究</w:t>
      </w:r>
      <w:r>
        <w:rPr>
          <w:rFonts w:hint="eastAsia"/>
        </w:rPr>
        <w:t>》一文整理。</w:t>
      </w:r>
    </w:p>
  </w:footnote>
  <w:footnote w:id="7">
    <w:p w14:paraId="4F597670" w14:textId="2ABF2318" w:rsidR="00BB1E30" w:rsidRDefault="00BB1E30">
      <w:pPr>
        <w:pStyle w:val="a4"/>
      </w:pPr>
      <w:r>
        <w:rPr>
          <w:rStyle w:val="a6"/>
        </w:rPr>
        <w:footnoteRef/>
      </w:r>
      <w:r>
        <w:t xml:space="preserve"> </w:t>
      </w:r>
      <w:r w:rsidRPr="00BB1E30">
        <w:rPr>
          <w:rFonts w:hint="eastAsia"/>
        </w:rPr>
        <w:t>杨瑾</w:t>
      </w:r>
      <w:r>
        <w:rPr>
          <w:rFonts w:hint="eastAsia"/>
        </w:rPr>
        <w:t>：《</w:t>
      </w:r>
      <w:r w:rsidRPr="00BB1E30">
        <w:t>大学生情绪管理与压力应对策略</w:t>
      </w:r>
      <w:r>
        <w:rPr>
          <w:rFonts w:hint="eastAsia"/>
        </w:rPr>
        <w:t>》，《</w:t>
      </w:r>
      <w:r w:rsidRPr="00BB1E30">
        <w:t>社科纵横</w:t>
      </w:r>
      <w:r>
        <w:rPr>
          <w:rFonts w:hint="eastAsia"/>
        </w:rPr>
        <w:t>》，</w:t>
      </w:r>
      <w:r w:rsidRPr="00BB1E30">
        <w:t>2011,26(07):161-162+166</w:t>
      </w:r>
      <w:r>
        <w:rPr>
          <w:rFonts w:hint="eastAsia"/>
        </w:rPr>
        <w:t>。</w:t>
      </w:r>
    </w:p>
  </w:footnote>
  <w:footnote w:id="8">
    <w:p w14:paraId="52E30F68" w14:textId="56666687" w:rsidR="00A7302A" w:rsidRDefault="00A7302A">
      <w:pPr>
        <w:pStyle w:val="a4"/>
      </w:pPr>
      <w:r>
        <w:rPr>
          <w:rStyle w:val="a6"/>
        </w:rPr>
        <w:footnoteRef/>
      </w:r>
      <w:r>
        <w:t xml:space="preserve"> </w:t>
      </w:r>
      <w:r>
        <w:rPr>
          <w:rFonts w:hint="eastAsia"/>
        </w:rPr>
        <w:t>根据</w:t>
      </w:r>
      <w:r w:rsidR="00E166CF">
        <w:rPr>
          <w:rFonts w:hint="eastAsia"/>
        </w:rPr>
        <w:t xml:space="preserve"> </w:t>
      </w:r>
      <w:r w:rsidRPr="00BB1E30">
        <w:rPr>
          <w:rFonts w:hint="eastAsia"/>
        </w:rPr>
        <w:t>杨瑾</w:t>
      </w:r>
      <w:r>
        <w:rPr>
          <w:rFonts w:hint="eastAsia"/>
        </w:rPr>
        <w:t>：《</w:t>
      </w:r>
      <w:r w:rsidRPr="00BB1E30">
        <w:t>大学生情绪管理与压力应对策略</w:t>
      </w:r>
      <w:r>
        <w:rPr>
          <w:rFonts w:hint="eastAsia"/>
        </w:rPr>
        <w:t>》，《</w:t>
      </w:r>
      <w:r w:rsidRPr="00BB1E30">
        <w:t>社科纵横</w:t>
      </w:r>
      <w:r>
        <w:rPr>
          <w:rFonts w:hint="eastAsia"/>
        </w:rPr>
        <w:t>》，</w:t>
      </w:r>
      <w:r w:rsidRPr="00BB1E30">
        <w:t>2011,26(07):161-162+166</w:t>
      </w:r>
      <w:r>
        <w:rPr>
          <w:rFonts w:hint="eastAsia"/>
        </w:rPr>
        <w:t>。</w:t>
      </w:r>
    </w:p>
  </w:footnote>
  <w:footnote w:id="9">
    <w:p w14:paraId="093B6410" w14:textId="22B63E5F" w:rsidR="0072305C" w:rsidRDefault="0072305C">
      <w:pPr>
        <w:pStyle w:val="a4"/>
      </w:pPr>
      <w:r>
        <w:rPr>
          <w:rStyle w:val="a6"/>
        </w:rPr>
        <w:footnoteRef/>
      </w:r>
      <w:r>
        <w:t xml:space="preserve"> </w:t>
      </w:r>
      <w:r w:rsidRPr="0072305C">
        <w:rPr>
          <w:rFonts w:hint="eastAsia"/>
        </w:rPr>
        <w:t>根据《</w:t>
      </w:r>
      <w:r w:rsidRPr="0072305C">
        <w:t>Gross</w:t>
      </w:r>
      <w:r w:rsidRPr="0072305C">
        <w:t>情绪调节过程与策略研究述评》一文整理。</w:t>
      </w:r>
    </w:p>
  </w:footnote>
  <w:footnote w:id="10">
    <w:p w14:paraId="6E9AC74F" w14:textId="18F1310F" w:rsidR="000772C6" w:rsidRDefault="000772C6">
      <w:pPr>
        <w:pStyle w:val="a4"/>
      </w:pPr>
      <w:r>
        <w:rPr>
          <w:rStyle w:val="a6"/>
        </w:rPr>
        <w:footnoteRef/>
      </w:r>
      <w:r>
        <w:t xml:space="preserve"> </w:t>
      </w:r>
      <w:r w:rsidRPr="000772C6">
        <w:rPr>
          <w:rFonts w:hint="eastAsia"/>
        </w:rPr>
        <w:t>根据《</w:t>
      </w:r>
      <w:r w:rsidRPr="000772C6">
        <w:t>Gross</w:t>
      </w:r>
      <w:r w:rsidRPr="000772C6">
        <w:t>情绪调节过程与策略研究述评》一文整理。</w:t>
      </w:r>
    </w:p>
  </w:footnote>
  <w:footnote w:id="11">
    <w:p w14:paraId="7914222B" w14:textId="4E585C4A" w:rsidR="00C8654A" w:rsidRDefault="00C8654A">
      <w:pPr>
        <w:pStyle w:val="a4"/>
      </w:pPr>
      <w:r>
        <w:rPr>
          <w:rStyle w:val="a6"/>
        </w:rPr>
        <w:footnoteRef/>
      </w:r>
      <w:r>
        <w:t xml:space="preserve"> </w:t>
      </w:r>
      <w:r w:rsidRPr="00C8654A">
        <w:rPr>
          <w:rFonts w:hint="eastAsia"/>
        </w:rPr>
        <w:t>根据</w:t>
      </w:r>
      <w:r w:rsidRPr="00C8654A">
        <w:t xml:space="preserve"> </w:t>
      </w:r>
      <w:r w:rsidRPr="00C8654A">
        <w:t>杨瑾：《大学生情绪管理与压力应对策略》，《社科纵横》，</w:t>
      </w:r>
      <w:r w:rsidRPr="00C8654A">
        <w:t>2011,26(07):161-162+166</w:t>
      </w:r>
      <w:r w:rsidRPr="00C8654A">
        <w:t>。</w:t>
      </w:r>
    </w:p>
  </w:footnote>
  <w:footnote w:id="12">
    <w:p w14:paraId="17F2216C" w14:textId="44029DE5" w:rsidR="00682D0F" w:rsidRDefault="00682D0F">
      <w:pPr>
        <w:pStyle w:val="a4"/>
      </w:pPr>
      <w:r>
        <w:rPr>
          <w:rStyle w:val="a6"/>
        </w:rPr>
        <w:footnoteRef/>
      </w:r>
      <w:r>
        <w:t xml:space="preserve"> </w:t>
      </w:r>
      <w:r w:rsidRPr="00682D0F">
        <w:rPr>
          <w:rFonts w:hint="eastAsia"/>
        </w:rPr>
        <w:t>根据</w:t>
      </w:r>
      <w:r w:rsidRPr="00682D0F">
        <w:t xml:space="preserve"> </w:t>
      </w:r>
      <w:r w:rsidRPr="00682D0F">
        <w:t>杨瑾：《大学生情绪管理与压力应对策略》，《社科纵横》，</w:t>
      </w:r>
      <w:r w:rsidRPr="00682D0F">
        <w:t>2011,26(07):161-162+166</w:t>
      </w:r>
      <w:r w:rsidRPr="00682D0F">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028D"/>
    <w:multiLevelType w:val="hybridMultilevel"/>
    <w:tmpl w:val="805E22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B71F36"/>
    <w:multiLevelType w:val="hybridMultilevel"/>
    <w:tmpl w:val="F4448AD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F65207"/>
    <w:multiLevelType w:val="hybridMultilevel"/>
    <w:tmpl w:val="805E22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39B"/>
    <w:rsid w:val="0000108E"/>
    <w:rsid w:val="000562FE"/>
    <w:rsid w:val="000772C6"/>
    <w:rsid w:val="00081399"/>
    <w:rsid w:val="00096C82"/>
    <w:rsid w:val="000D1C3B"/>
    <w:rsid w:val="000E30D3"/>
    <w:rsid w:val="001A2C22"/>
    <w:rsid w:val="001C799D"/>
    <w:rsid w:val="001D060C"/>
    <w:rsid w:val="002406B0"/>
    <w:rsid w:val="002468C9"/>
    <w:rsid w:val="00264A31"/>
    <w:rsid w:val="0026605D"/>
    <w:rsid w:val="002A2730"/>
    <w:rsid w:val="002B24DE"/>
    <w:rsid w:val="002C5CF0"/>
    <w:rsid w:val="002E4317"/>
    <w:rsid w:val="00302DC4"/>
    <w:rsid w:val="003070D4"/>
    <w:rsid w:val="0032171F"/>
    <w:rsid w:val="003337C0"/>
    <w:rsid w:val="00342CAA"/>
    <w:rsid w:val="00354D80"/>
    <w:rsid w:val="003567A2"/>
    <w:rsid w:val="003B136A"/>
    <w:rsid w:val="003B2DCD"/>
    <w:rsid w:val="0047394A"/>
    <w:rsid w:val="00487F7F"/>
    <w:rsid w:val="004B580D"/>
    <w:rsid w:val="004E70CA"/>
    <w:rsid w:val="005049D0"/>
    <w:rsid w:val="00522F33"/>
    <w:rsid w:val="00543C02"/>
    <w:rsid w:val="00564E84"/>
    <w:rsid w:val="0059039B"/>
    <w:rsid w:val="005E72B5"/>
    <w:rsid w:val="00623B02"/>
    <w:rsid w:val="006426DB"/>
    <w:rsid w:val="00673DD8"/>
    <w:rsid w:val="00682D0F"/>
    <w:rsid w:val="006965E7"/>
    <w:rsid w:val="006B1134"/>
    <w:rsid w:val="006B1EE6"/>
    <w:rsid w:val="006B58F4"/>
    <w:rsid w:val="006E7109"/>
    <w:rsid w:val="006F65A4"/>
    <w:rsid w:val="007020F4"/>
    <w:rsid w:val="007122F4"/>
    <w:rsid w:val="0072305C"/>
    <w:rsid w:val="007261D8"/>
    <w:rsid w:val="00726B83"/>
    <w:rsid w:val="0073398D"/>
    <w:rsid w:val="00763F69"/>
    <w:rsid w:val="007F32CC"/>
    <w:rsid w:val="0083441B"/>
    <w:rsid w:val="00834AE1"/>
    <w:rsid w:val="0084354F"/>
    <w:rsid w:val="00844DE7"/>
    <w:rsid w:val="00852C69"/>
    <w:rsid w:val="00857864"/>
    <w:rsid w:val="00863AA7"/>
    <w:rsid w:val="00866379"/>
    <w:rsid w:val="008C40B6"/>
    <w:rsid w:val="00905A6E"/>
    <w:rsid w:val="00922E49"/>
    <w:rsid w:val="0094172A"/>
    <w:rsid w:val="00982C21"/>
    <w:rsid w:val="009A3377"/>
    <w:rsid w:val="009B4D5D"/>
    <w:rsid w:val="009E4E01"/>
    <w:rsid w:val="00A0629B"/>
    <w:rsid w:val="00A06377"/>
    <w:rsid w:val="00A11674"/>
    <w:rsid w:val="00A2019A"/>
    <w:rsid w:val="00A278CF"/>
    <w:rsid w:val="00A3043D"/>
    <w:rsid w:val="00A46930"/>
    <w:rsid w:val="00A525C7"/>
    <w:rsid w:val="00A7302A"/>
    <w:rsid w:val="00A819E3"/>
    <w:rsid w:val="00A87819"/>
    <w:rsid w:val="00B15091"/>
    <w:rsid w:val="00B153B7"/>
    <w:rsid w:val="00B47466"/>
    <w:rsid w:val="00B815BF"/>
    <w:rsid w:val="00B9144A"/>
    <w:rsid w:val="00BB1E30"/>
    <w:rsid w:val="00BF0377"/>
    <w:rsid w:val="00BF4EF5"/>
    <w:rsid w:val="00C06A4C"/>
    <w:rsid w:val="00C13499"/>
    <w:rsid w:val="00C1650E"/>
    <w:rsid w:val="00C8654A"/>
    <w:rsid w:val="00CE22E0"/>
    <w:rsid w:val="00CF1183"/>
    <w:rsid w:val="00CF2A44"/>
    <w:rsid w:val="00CF7902"/>
    <w:rsid w:val="00D442E6"/>
    <w:rsid w:val="00D50CEB"/>
    <w:rsid w:val="00D561E0"/>
    <w:rsid w:val="00D6431A"/>
    <w:rsid w:val="00D71D0D"/>
    <w:rsid w:val="00D81745"/>
    <w:rsid w:val="00D855B3"/>
    <w:rsid w:val="00D95468"/>
    <w:rsid w:val="00DA39AA"/>
    <w:rsid w:val="00DA7563"/>
    <w:rsid w:val="00DB4C5C"/>
    <w:rsid w:val="00DF0072"/>
    <w:rsid w:val="00DF52E4"/>
    <w:rsid w:val="00E02A0B"/>
    <w:rsid w:val="00E166CF"/>
    <w:rsid w:val="00E27D20"/>
    <w:rsid w:val="00E52BBA"/>
    <w:rsid w:val="00E56FFC"/>
    <w:rsid w:val="00E60820"/>
    <w:rsid w:val="00EA4EF1"/>
    <w:rsid w:val="00EE583F"/>
    <w:rsid w:val="00F0785E"/>
    <w:rsid w:val="00F1210C"/>
    <w:rsid w:val="00F17BE3"/>
    <w:rsid w:val="00F43BBE"/>
    <w:rsid w:val="00F6487A"/>
    <w:rsid w:val="00FA1295"/>
    <w:rsid w:val="00FA56FD"/>
    <w:rsid w:val="00FD6DC5"/>
    <w:rsid w:val="00FE1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9516E"/>
  <w15:chartTrackingRefBased/>
  <w15:docId w15:val="{72B15F6C-DB2F-423D-8D10-9827EB56F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0072"/>
    <w:pPr>
      <w:widowControl w:val="0"/>
      <w:spacing w:line="360" w:lineRule="auto"/>
      <w:jc w:val="both"/>
    </w:pPr>
    <w:rPr>
      <w:rFonts w:eastAsia="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15BF"/>
    <w:pPr>
      <w:ind w:firstLineChars="200" w:firstLine="420"/>
    </w:pPr>
  </w:style>
  <w:style w:type="paragraph" w:styleId="a4">
    <w:name w:val="footnote text"/>
    <w:basedOn w:val="a"/>
    <w:link w:val="a5"/>
    <w:uiPriority w:val="99"/>
    <w:semiHidden/>
    <w:unhideWhenUsed/>
    <w:rsid w:val="00D855B3"/>
    <w:pPr>
      <w:snapToGrid w:val="0"/>
      <w:jc w:val="left"/>
    </w:pPr>
    <w:rPr>
      <w:sz w:val="18"/>
      <w:szCs w:val="18"/>
    </w:rPr>
  </w:style>
  <w:style w:type="character" w:customStyle="1" w:styleId="a5">
    <w:name w:val="脚注文本 字符"/>
    <w:basedOn w:val="a0"/>
    <w:link w:val="a4"/>
    <w:uiPriority w:val="99"/>
    <w:semiHidden/>
    <w:rsid w:val="00D855B3"/>
    <w:rPr>
      <w:rFonts w:eastAsia="宋体"/>
      <w:sz w:val="18"/>
      <w:szCs w:val="18"/>
    </w:rPr>
  </w:style>
  <w:style w:type="character" w:styleId="a6">
    <w:name w:val="footnote reference"/>
    <w:basedOn w:val="a0"/>
    <w:uiPriority w:val="99"/>
    <w:semiHidden/>
    <w:unhideWhenUsed/>
    <w:rsid w:val="00D855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60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81617-CE30-4B08-8F52-3336C7CB5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1102</Words>
  <Characters>6288</Characters>
  <Application>Microsoft Office Word</Application>
  <DocSecurity>0</DocSecurity>
  <Lines>52</Lines>
  <Paragraphs>14</Paragraphs>
  <ScaleCrop>false</ScaleCrop>
  <Company/>
  <LinksUpToDate>false</LinksUpToDate>
  <CharactersWithSpaces>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yh shen</dc:creator>
  <cp:keywords/>
  <dc:description/>
  <cp:lastModifiedBy>yh shen</cp:lastModifiedBy>
  <cp:revision>3</cp:revision>
  <dcterms:created xsi:type="dcterms:W3CDTF">2021-06-13T12:34:00Z</dcterms:created>
  <dcterms:modified xsi:type="dcterms:W3CDTF">2021-06-13T12:36:00Z</dcterms:modified>
</cp:coreProperties>
</file>