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E322" w14:textId="77777777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14:paraId="180A52DD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5F19B503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420DED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8D6417">
        <w:rPr>
          <w:rFonts w:ascii="Arial" w:hAnsi="Arial" w:cs="Arial"/>
          <w:b/>
          <w:bCs/>
          <w:sz w:val="28"/>
          <w:szCs w:val="28"/>
        </w:rPr>
        <w:t>08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</w:p>
    <w:p w14:paraId="191D3523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08C32E5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___</w:t>
      </w:r>
      <w:r w:rsidR="008D6417">
        <w:rPr>
          <w:rFonts w:ascii="Arial" w:hAnsi="Arial" w:cs="Arial"/>
          <w:b/>
          <w:bCs/>
          <w:sz w:val="28"/>
          <w:szCs w:val="28"/>
        </w:rPr>
        <w:t>Adsgraca</w:t>
      </w:r>
      <w:r>
        <w:rPr>
          <w:rFonts w:ascii="Arial" w:hAnsi="Arial" w:cs="Arial"/>
          <w:b/>
          <w:bCs/>
          <w:sz w:val="28"/>
          <w:szCs w:val="28"/>
        </w:rPr>
        <w:t>_____________________</w:t>
      </w:r>
    </w:p>
    <w:p w14:paraId="6D8930FD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32943C9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211A42D3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14:paraId="0782531A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14:paraId="2DBAB3A2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Observar Include, Extend e Generalização.</w:t>
      </w:r>
    </w:p>
    <w:p w14:paraId="6E8A279D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Include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 w:rsidRPr="00520ADB">
        <w:rPr>
          <w:rFonts w:ascii="Arial" w:hAnsi="Arial" w:cs="Arial"/>
          <w:sz w:val="20"/>
          <w:szCs w:val="20"/>
        </w:rPr>
        <w:t xml:space="preserve"> o Caso de Uso 1 inclui o Caso de Uso 2, isto </w:t>
      </w:r>
      <w:r w:rsidR="00520ADB" w:rsidRPr="00520ADB">
        <w:rPr>
          <w:rFonts w:ascii="Arial" w:hAnsi="Arial" w:cs="Arial"/>
          <w:sz w:val="20"/>
          <w:szCs w:val="20"/>
        </w:rPr>
        <w:t>é, sempre</w:t>
      </w:r>
      <w:r w:rsidRPr="00520ADB">
        <w:rPr>
          <w:rFonts w:ascii="Arial" w:hAnsi="Arial" w:cs="Arial"/>
          <w:sz w:val="20"/>
          <w:szCs w:val="20"/>
        </w:rPr>
        <w:t xml:space="preserve"> que o Caso de Uso 1 for executado, o Caso de Uso 2 também será. (Seta chegando no Caso de Uso 2)</w:t>
      </w:r>
      <w:r w:rsidR="00877A2D">
        <w:rPr>
          <w:rFonts w:ascii="Arial" w:hAnsi="Arial" w:cs="Arial"/>
          <w:sz w:val="20"/>
          <w:szCs w:val="20"/>
        </w:rPr>
        <w:t>. É uma agregação do tipo composição.</w:t>
      </w:r>
    </w:p>
    <w:p w14:paraId="451EA31A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Extend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520ADB">
        <w:rPr>
          <w:rFonts w:ascii="Arial" w:hAnsi="Arial" w:cs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 w14:paraId="4363FA08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Generalização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520ADB"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>- Pode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ser usado para os atores ou os casos de Uso. Por exemplo: um ator Usuário que </w:t>
      </w:r>
      <w:r w:rsidR="004B3643">
        <w:rPr>
          <w:rStyle w:val="Forte"/>
          <w:rFonts w:ascii="Arial" w:hAnsi="Arial" w:cs="Arial"/>
          <w:b w:val="0"/>
          <w:bCs w:val="0"/>
          <w:sz w:val="20"/>
          <w:szCs w:val="20"/>
        </w:rPr>
        <w:t>é a generalização 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Aluno e Professor, tudo que tiver no usuário (atributos, propriedades, métodos) será herdado pelo Aluno e Professor. </w:t>
      </w:r>
      <w:r w:rsidR="00520ADB">
        <w:rPr>
          <w:rStyle w:val="Forte"/>
          <w:rFonts w:ascii="Arial" w:hAnsi="Arial" w:cs="Arial"/>
          <w:b w:val="0"/>
          <w:bCs w:val="0"/>
          <w:sz w:val="20"/>
          <w:szCs w:val="20"/>
        </w:rPr>
        <w:t>Ou, um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Pr="00520ADB">
        <w:rPr>
          <w:rFonts w:ascii="Arial" w:hAnsi="Arial" w:cs="Arial"/>
          <w:sz w:val="20"/>
          <w:szCs w:val="20"/>
        </w:rPr>
        <w:t xml:space="preserve">Caso de Uso </w:t>
      </w:r>
      <w:r w:rsidR="00774E7F">
        <w:rPr>
          <w:rFonts w:ascii="Arial" w:hAnsi="Arial" w:cs="Arial"/>
          <w:sz w:val="20"/>
          <w:szCs w:val="20"/>
        </w:rPr>
        <w:t>Autenticar Usuário</w:t>
      </w:r>
      <w:r w:rsidRPr="00520ADB">
        <w:rPr>
          <w:rFonts w:ascii="Arial" w:hAnsi="Arial" w:cs="Arial"/>
          <w:sz w:val="20"/>
          <w:szCs w:val="20"/>
        </w:rPr>
        <w:t xml:space="preserve"> </w:t>
      </w:r>
      <w:r w:rsidR="004B3643">
        <w:rPr>
          <w:rFonts w:ascii="Arial" w:hAnsi="Arial" w:cs="Arial"/>
          <w:sz w:val="20"/>
          <w:szCs w:val="20"/>
        </w:rPr>
        <w:t>que é a generalização de um</w:t>
      </w:r>
      <w:r w:rsidRPr="00520ADB">
        <w:rPr>
          <w:rFonts w:ascii="Arial" w:hAnsi="Arial" w:cs="Arial"/>
          <w:sz w:val="20"/>
          <w:szCs w:val="20"/>
        </w:rPr>
        <w:t xml:space="preserve">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>, isso significa que</w:t>
      </w:r>
      <w:r w:rsidR="00520ADB" w:rsidRPr="00520ADB">
        <w:rPr>
          <w:rFonts w:ascii="Arial" w:hAnsi="Arial" w:cs="Arial"/>
          <w:sz w:val="20"/>
          <w:szCs w:val="20"/>
        </w:rPr>
        <w:t xml:space="preserve"> o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 xml:space="preserve"> além de fazer tudo que nele</w:t>
      </w:r>
      <w:r w:rsidR="00520ADB" w:rsidRPr="00520ADB">
        <w:rPr>
          <w:rFonts w:ascii="Arial" w:hAnsi="Arial" w:cs="Arial"/>
          <w:sz w:val="20"/>
          <w:szCs w:val="20"/>
        </w:rPr>
        <w:t>,</w:t>
      </w:r>
      <w:r w:rsidRPr="00520ADB">
        <w:rPr>
          <w:rFonts w:ascii="Arial" w:hAnsi="Arial" w:cs="Arial"/>
          <w:sz w:val="20"/>
          <w:szCs w:val="20"/>
        </w:rPr>
        <w:t xml:space="preserve"> também executará tudo que </w:t>
      </w:r>
      <w:r w:rsidR="00520ADB" w:rsidRPr="00520ADB">
        <w:rPr>
          <w:rFonts w:ascii="Arial" w:hAnsi="Arial" w:cs="Arial"/>
          <w:sz w:val="20"/>
          <w:szCs w:val="20"/>
        </w:rPr>
        <w:t xml:space="preserve">está no </w:t>
      </w:r>
      <w:r w:rsidR="00774E7F">
        <w:rPr>
          <w:rFonts w:ascii="Arial" w:hAnsi="Arial" w:cs="Arial"/>
          <w:sz w:val="20"/>
          <w:szCs w:val="20"/>
        </w:rPr>
        <w:t>Autenticar Usuário.</w:t>
      </w:r>
    </w:p>
    <w:p w14:paraId="6D7BD9B9" w14:textId="77777777" w:rsidR="007C6A20" w:rsidRPr="00CB77DF" w:rsidRDefault="007C6A20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noProof/>
          <w:color w:val="000000"/>
        </w:rPr>
      </w:pPr>
    </w:p>
    <w:p w14:paraId="435C7FB9" w14:textId="77777777" w:rsidR="005C29D6" w:rsidRPr="00CB77DF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4E9CBD3D" w14:textId="77777777" w:rsidR="00E1163B" w:rsidRDefault="00E1163B" w:rsidP="005C29D6">
      <w:pPr>
        <w:pStyle w:val="Figura"/>
      </w:pPr>
      <w:bookmarkStart w:id="0" w:name="_heading=h.gjdgxs" w:colFirst="0" w:colLast="0"/>
      <w:bookmarkStart w:id="1" w:name="_Toc73840714"/>
      <w:bookmarkStart w:id="2" w:name="_Toc73960543"/>
      <w:bookmarkEnd w:id="0"/>
    </w:p>
    <w:p w14:paraId="6E14AF9D" w14:textId="77777777" w:rsidR="00E1163B" w:rsidRDefault="00E1163B" w:rsidP="005C29D6">
      <w:pPr>
        <w:pStyle w:val="Figura"/>
      </w:pPr>
    </w:p>
    <w:p w14:paraId="2AA20DCD" w14:textId="77777777" w:rsidR="00E1163B" w:rsidRDefault="00E1163B" w:rsidP="005C29D6">
      <w:pPr>
        <w:pStyle w:val="Figura"/>
      </w:pPr>
    </w:p>
    <w:p w14:paraId="25F83D60" w14:textId="77777777" w:rsidR="00E1163B" w:rsidRDefault="00E1163B" w:rsidP="005C29D6">
      <w:pPr>
        <w:pStyle w:val="Figura"/>
      </w:pPr>
    </w:p>
    <w:p w14:paraId="3F5765CA" w14:textId="77777777" w:rsidR="00E1163B" w:rsidRDefault="00E1163B" w:rsidP="005C29D6">
      <w:pPr>
        <w:pStyle w:val="Figura"/>
      </w:pPr>
    </w:p>
    <w:p w14:paraId="16E8CF07" w14:textId="77777777" w:rsidR="00E1163B" w:rsidRDefault="00E1163B" w:rsidP="005C29D6">
      <w:pPr>
        <w:pStyle w:val="Figura"/>
      </w:pPr>
    </w:p>
    <w:p w14:paraId="7C5AEE72" w14:textId="77777777" w:rsidR="00E1163B" w:rsidRDefault="00E1163B" w:rsidP="005C29D6">
      <w:pPr>
        <w:pStyle w:val="Figura"/>
      </w:pPr>
    </w:p>
    <w:p w14:paraId="477A8061" w14:textId="77777777" w:rsidR="00E1163B" w:rsidRDefault="00E1163B" w:rsidP="005C29D6">
      <w:pPr>
        <w:pStyle w:val="Figura"/>
      </w:pPr>
    </w:p>
    <w:p w14:paraId="419BD18B" w14:textId="77777777" w:rsidR="00E1163B" w:rsidRDefault="00E1163B" w:rsidP="005C29D6">
      <w:pPr>
        <w:pStyle w:val="Figura"/>
      </w:pPr>
    </w:p>
    <w:p w14:paraId="11C2A634" w14:textId="77777777" w:rsidR="00E1163B" w:rsidRDefault="00E1163B" w:rsidP="005C29D6">
      <w:pPr>
        <w:pStyle w:val="Figura"/>
      </w:pPr>
    </w:p>
    <w:p w14:paraId="736ED129" w14:textId="77777777" w:rsidR="00E1163B" w:rsidRDefault="00E1163B" w:rsidP="005C29D6">
      <w:pPr>
        <w:pStyle w:val="Figura"/>
      </w:pPr>
    </w:p>
    <w:p w14:paraId="7D5AFB8A" w14:textId="77777777" w:rsidR="00E1163B" w:rsidRDefault="00E1163B" w:rsidP="005C29D6">
      <w:pPr>
        <w:pStyle w:val="Figura"/>
      </w:pPr>
    </w:p>
    <w:p w14:paraId="2670E1D5" w14:textId="77777777" w:rsidR="005C29D6" w:rsidRDefault="005C29D6" w:rsidP="005C29D6">
      <w:pPr>
        <w:pStyle w:val="Figura"/>
      </w:pPr>
      <w:r w:rsidRPr="00CB77DF">
        <w:lastRenderedPageBreak/>
        <w:t>Figura 1</w:t>
      </w:r>
      <w:r w:rsidR="0099551B">
        <w:t xml:space="preserve"> –</w:t>
      </w:r>
      <w:r w:rsidRPr="00CB77DF">
        <w:t xml:space="preserve"> </w:t>
      </w:r>
      <w:r w:rsidR="0099551B">
        <w:t xml:space="preserve">Diagrama de </w:t>
      </w:r>
      <w:r w:rsidRPr="00CB77DF">
        <w:t>Caso de Uso</w:t>
      </w:r>
      <w:bookmarkEnd w:id="1"/>
      <w:bookmarkEnd w:id="2"/>
    </w:p>
    <w:p w14:paraId="018884B6" w14:textId="26091439" w:rsidR="005C29D6" w:rsidRDefault="005C29D6" w:rsidP="005C29D6">
      <w:pPr>
        <w:pStyle w:val="Figura"/>
      </w:pPr>
    </w:p>
    <w:p w14:paraId="6D57F456" w14:textId="10925AA8" w:rsidR="005C29D6" w:rsidRDefault="00C22295" w:rsidP="00E1163B">
      <w:pPr>
        <w:pStyle w:val="Figura"/>
        <w:ind w:left="-284" w:right="-328"/>
      </w:pPr>
      <w:r>
        <w:pict w14:anchorId="7DF5C4CE">
          <v:rect id="Tinta 11" o:spid="_x0000_s2051" style="position:absolute;left:0;text-align:left;margin-left:123.55pt;margin-top:32.4pt;width:16.3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52,770" filled="f" strokecolor="#e71224" strokeweight=".25mm">
            <v:stroke endcap="round"/>
            <v:path shadowok="f" o:extrusionok="f" fillok="f" insetpenok="f"/>
            <o:lock v:ext="edit" rotation="t" text="t"/>
            <o:ink i="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" annotation="t"/>
          </v:rect>
        </w:pict>
      </w:r>
      <w:r>
        <w:pict w14:anchorId="120D633B">
          <v:rect id="Tinta 1" o:spid="_x0000_s2050" style="position:absolute;left:0;text-align:left;margin-left:161.2pt;margin-top:35.65pt;width:139pt;height:1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879,4337" filled="f" strokecolor="#e71224" strokeweight=".25mm">
            <v:stroke endcap="round"/>
            <v:path shadowok="f" o:extrusionok="f" fillok="f" insetpenok="f"/>
            <o:lock v:ext="edit" rotation="t" text="t"/>
            <o:ink i="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" annotation="t"/>
          </v:rect>
        </w:pict>
      </w:r>
      <w:r w:rsidR="00E1163B">
        <w:rPr>
          <w:lang w:eastAsia="pt-BR"/>
        </w:rPr>
        <w:drawing>
          <wp:inline distT="0" distB="0" distL="0" distR="0" wp14:anchorId="566A8DBF" wp14:editId="50CCC9D4">
            <wp:extent cx="5912485" cy="3716829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3716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56640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B7096EB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95A7DE7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F9CDA2A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F6A4F88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C79D8D1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97F9D8D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FCBD29B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95B80D7" w14:textId="77777777" w:rsidR="001174DC" w:rsidRDefault="0099551B" w:rsidP="00A807B8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CB77DF">
        <w:rPr>
          <w:noProof/>
          <w:color w:val="000000"/>
        </w:rPr>
        <w:t>Fonte: Autores</w:t>
      </w:r>
      <w:bookmarkStart w:id="3" w:name="_Toc73840941"/>
      <w:bookmarkStart w:id="4" w:name="_Toc73960593"/>
      <w:bookmarkEnd w:id="3"/>
      <w:bookmarkEnd w:id="4"/>
    </w:p>
    <w:sectPr w:rsidR="001174DC" w:rsidSect="001154A2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C5BC4" w14:textId="77777777" w:rsidR="00ED68E9" w:rsidRDefault="00ED68E9">
      <w:r>
        <w:separator/>
      </w:r>
    </w:p>
  </w:endnote>
  <w:endnote w:type="continuationSeparator" w:id="0">
    <w:p w14:paraId="567F35E9" w14:textId="77777777" w:rsidR="00ED68E9" w:rsidRDefault="00ED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B347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640585">
      <w:t>DiagramaCasoUso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76D1" w14:textId="77777777" w:rsidR="00ED68E9" w:rsidRDefault="00ED68E9">
      <w:r>
        <w:separator/>
      </w:r>
    </w:p>
  </w:footnote>
  <w:footnote w:type="continuationSeparator" w:id="0">
    <w:p w14:paraId="255694EA" w14:textId="77777777" w:rsidR="00ED68E9" w:rsidRDefault="00ED6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4DC9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098D5959" wp14:editId="0EA959B7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481C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7960325C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7A78EB9B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707995">
    <w:abstractNumId w:val="4"/>
  </w:num>
  <w:num w:numId="2" w16cid:durableId="560095438">
    <w:abstractNumId w:val="1"/>
  </w:num>
  <w:num w:numId="3" w16cid:durableId="634020790">
    <w:abstractNumId w:val="2"/>
  </w:num>
  <w:num w:numId="4" w16cid:durableId="1620378859">
    <w:abstractNumId w:val="0"/>
  </w:num>
  <w:num w:numId="5" w16cid:durableId="159272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0CEE"/>
    <w:rsid w:val="000C368C"/>
    <w:rsid w:val="000E392C"/>
    <w:rsid w:val="00107D53"/>
    <w:rsid w:val="001154A2"/>
    <w:rsid w:val="001174DC"/>
    <w:rsid w:val="00121090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B3643"/>
    <w:rsid w:val="004C0200"/>
    <w:rsid w:val="004C2E8E"/>
    <w:rsid w:val="004D1B29"/>
    <w:rsid w:val="004F1394"/>
    <w:rsid w:val="004F2569"/>
    <w:rsid w:val="00506679"/>
    <w:rsid w:val="00520ADB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0585"/>
    <w:rsid w:val="00647D6D"/>
    <w:rsid w:val="00660055"/>
    <w:rsid w:val="00666855"/>
    <w:rsid w:val="0067537B"/>
    <w:rsid w:val="00677AEF"/>
    <w:rsid w:val="006D3FFC"/>
    <w:rsid w:val="006D6906"/>
    <w:rsid w:val="006E1AFD"/>
    <w:rsid w:val="006E77DC"/>
    <w:rsid w:val="007116DA"/>
    <w:rsid w:val="007240A5"/>
    <w:rsid w:val="00727B7F"/>
    <w:rsid w:val="00731AFF"/>
    <w:rsid w:val="00755FC9"/>
    <w:rsid w:val="00774E7F"/>
    <w:rsid w:val="007862DB"/>
    <w:rsid w:val="007A741B"/>
    <w:rsid w:val="007C6A20"/>
    <w:rsid w:val="007E694A"/>
    <w:rsid w:val="007F6DF2"/>
    <w:rsid w:val="0083568F"/>
    <w:rsid w:val="00841340"/>
    <w:rsid w:val="00850F84"/>
    <w:rsid w:val="00877A2D"/>
    <w:rsid w:val="00885726"/>
    <w:rsid w:val="008B6F0F"/>
    <w:rsid w:val="008D184E"/>
    <w:rsid w:val="008D35A7"/>
    <w:rsid w:val="008D4AB6"/>
    <w:rsid w:val="008D6417"/>
    <w:rsid w:val="008E4AB6"/>
    <w:rsid w:val="008E7EA9"/>
    <w:rsid w:val="008F0C5F"/>
    <w:rsid w:val="009210DC"/>
    <w:rsid w:val="009225AD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7381C"/>
    <w:rsid w:val="00A807B8"/>
    <w:rsid w:val="00A80C2C"/>
    <w:rsid w:val="00AA4E6F"/>
    <w:rsid w:val="00AA7F64"/>
    <w:rsid w:val="00AB7E91"/>
    <w:rsid w:val="00AC544D"/>
    <w:rsid w:val="00AC6154"/>
    <w:rsid w:val="00AC73E4"/>
    <w:rsid w:val="00AD1155"/>
    <w:rsid w:val="00AE3864"/>
    <w:rsid w:val="00AF71CE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2295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163B"/>
    <w:rsid w:val="00E14A96"/>
    <w:rsid w:val="00E25DBB"/>
    <w:rsid w:val="00E75174"/>
    <w:rsid w:val="00E83C0B"/>
    <w:rsid w:val="00E975BD"/>
    <w:rsid w:val="00EA0120"/>
    <w:rsid w:val="00EA4A8A"/>
    <w:rsid w:val="00EB70A8"/>
    <w:rsid w:val="00EB70AA"/>
    <w:rsid w:val="00ED68E9"/>
    <w:rsid w:val="00EF1128"/>
    <w:rsid w:val="00F06951"/>
    <w:rsid w:val="00F23721"/>
    <w:rsid w:val="00F25FFC"/>
    <w:rsid w:val="00F420C0"/>
    <w:rsid w:val="00F44B39"/>
    <w:rsid w:val="00F55260"/>
    <w:rsid w:val="00F65A5D"/>
    <w:rsid w:val="00F740DD"/>
    <w:rsid w:val="00F81FC8"/>
    <w:rsid w:val="00F859A3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608BAFD6"/>
  <w15:docId w15:val="{3C44CE96-B906-43EB-8048-FCADC5A7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C6A2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CA146E-0E0C-4D4F-8F7C-F74324AD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217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23</cp:revision>
  <cp:lastPrinted>2004-02-18T23:29:00Z</cp:lastPrinted>
  <dcterms:created xsi:type="dcterms:W3CDTF">2021-09-09T18:51:00Z</dcterms:created>
  <dcterms:modified xsi:type="dcterms:W3CDTF">2026-04-10T02:48:00Z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