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color w:val="0F172A"/>
          <w:sz w:val="26"/>
        </w:rPr>
        <w:t>SHADOWGRAM: Behavioral Graph Detection of Coordinated AI-Agent Swarms &amp; Synthetic Persona Rings</w:t>
      </w:r>
    </w:p>
    <w:p>
      <w:pPr>
        <w:spacing w:before="0" w:after="80"/>
        <w:jc w:val="center"/>
      </w:pPr>
      <w:r>
        <w:rPr>
          <w:rFonts w:ascii="Arial" w:hAnsi="Arial"/>
          <w:color w:val="475569"/>
          <w:sz w:val="17"/>
        </w:rPr>
        <w:t>Track: Track 04 — Synthetic Identity &amp; KYC / Open Fraud Track • HackAthena 2.0 (Oct 5–7, 2026)</w:t>
        <w:br/>
        <w:t>Team: Crafty Crew • Authors: Aiswarya Kallayil Rajesh (Lead), Alan E Alexander, Mohammed Nihad PC, Ashlin Theres James</w:t>
        <w:br/>
        <w:t>Department of AI &amp; Data Science / CSE, Jyothi Engineering College (Autonomous), Cheruthuruthy, Kerala</w:t>
      </w:r>
    </w:p>
    <w:tbl>
      <w:tblPr>
        <w:tblW w:type="auto" w:w="0"/>
        <w:jc w:val="center"/>
        <w:tblLook w:firstColumn="1" w:firstRow="1" w:lastColumn="0" w:lastRow="0" w:noHBand="0" w:noVBand="1" w:val="04A0"/>
      </w:tblPr>
      <w:tblGrid>
        <w:gridCol w:w="10037"/>
      </w:tblGrid>
      <w:tr>
        <w:tc>
          <w:tcPr>
            <w:tcW w:type="dxa" w:w="10037"/>
            <w:shd w:fill="F8FAFC"/>
            <w:tcMar>
              <w:top w:w="80" w:type="dxa"/>
              <w:bottom w:w="80" w:type="dxa"/>
              <w:left w:w="120" w:type="dxa"/>
              <w:right w:w="120" w:type="dxa"/>
            </w:tcMar>
            <w:tcBorders>
              <w:left w:val="single" w:sz="18" w:space="0" w:color="E53935"/>
              <w:top w:val="none"/>
              <w:bottom w:val="none"/>
              <w:right w:val="none"/>
            </w:tcBorders>
          </w:tcPr>
          <w:p>
            <w:pPr>
              <w:spacing w:before="20" w:after="20"/>
            </w:pPr>
            <w:r>
              <w:rPr>
                <w:b/>
                <w:color w:val="E53935"/>
                <w:sz w:val="17"/>
              </w:rPr>
              <w:t>EXECUTIVE SUMMARY</w:t>
              <w:br/>
            </w:r>
            <w:r>
              <w:rPr>
                <w:color w:val="334155"/>
                <w:sz w:val="17"/>
              </w:rPr>
              <w:t>ABSTRACT: Modern fraud syndicates exploit autonomous AI agents (powered by local LLMs and browser automation frameworks) to operate coordinated swarms of synthetic accounts. Because LLMs generate polymorphic text and simulated conversational nuances, traditional single-account anomaly filters and captchas are rendered obsolete. ShadowGram introduces a paradigm shift: rather than asking whether an isolated account is AI-generated, it constructs a relational graph to determine whether apparently independent accounts exhibit statistically improbable behavioral coordination. ShadowGram instruments client-side web interactions across five orthogonal dimensions: (1) typing cadence dynamics, (2) finite-state navigation sequences, (3) micro-temporal ingress synchronization, (4) dense semantic embedding similarity via sentence-transformers, and (5) client environmental metadata. Pairwise composite similarity is modeled in a weighted NetworkX graph, and coordinated syndicates are isolated using Louvain community detection. The core innovation is an inspectable 'Why' explainability layer that converts high-dimensional topological edges into auditable, plain-English evidence dossiers. In testing across a 100-account synthetic benchmark (70 organic, 15 botnet, 10 account farm, 5 outliers), ShadowGram achieved an F1-score of 0.941 with a false positive rate below 2.5%, executing 100% locally on CPU hardware without external API dependencies.</w:t>
            </w:r>
          </w:p>
        </w:tc>
      </w:tr>
    </w:tbl>
    <w:p>
      <w:pPr>
        <w:spacing w:before="140" w:after="40"/>
      </w:pPr>
      <w:r>
        <w:rPr>
          <w:rFonts w:ascii="Arial" w:hAnsi="Arial"/>
          <w:b/>
          <w:color w:val="0F172A"/>
          <w:sz w:val="21"/>
        </w:rPr>
        <w:t>1. Problem Statement &amp; Threat Modeling</w:t>
      </w:r>
    </w:p>
    <w:p>
      <w:r>
        <w:t>The commoditization of autonomous AI agent frameworks (e.g., Browser-Use, AutoGPT) has catalyzed a new class of identity fraud: Coordinated AI-Agent Swarms. Traditional fraud prevention operates under the assumption of individual account evaluation, assigning static risk probabilities (e.g., '78% Suspicious'). However, modern attackers instantiate multi-agent systems where each account is provisioned with a unique synthetic persona, dynamically generated bio, and paraphrased conversational text. To a perimeter firewall or isolated risk model, each account appears as a legitimate, unique user. Concurrently, these syndicates execute synchronized fraud—including automated micro-loan harvesting on fintech apps, promotional bonus drainage, and wash-trading manipulation. Existing enterprise defenses suffer from two structural flaws: (1) Session Isolation: inability to correlate subtle interaction telemetry across accounts; and (2) Opacity: black-box scoring that fails to provide auditable evidence for human compliance officers.</w:t>
      </w:r>
    </w:p>
    <w:p>
      <w:pPr>
        <w:spacing w:before="140" w:after="40"/>
      </w:pPr>
      <w:r>
        <w:rPr>
          <w:rFonts w:ascii="Arial" w:hAnsi="Arial"/>
          <w:b/>
          <w:color w:val="0F172A"/>
          <w:sz w:val="21"/>
        </w:rPr>
        <w:t>2. Proposed Solution &amp; The Relational Paradigm</w:t>
      </w:r>
    </w:p>
    <w:p>
      <w:r>
        <w:t>ShadowGram resolves this blindspot by modeling account relationships rather than isolated account attributes. While an LLM can vary text vocabulary, an automated runner cannot escape its underlying algorithmic execution constraints. ShadowGram captures multi-modal telemetry across five independent evidence categories: (1) Interaction Dynamics: Keystroke Flight Time (FT) and Dwell Time (DT) variance and pointer curvature jerk; (2) Navigation Sequences: Single-Page Application (SPA) client-side route transitions modeled as finite-state machine paths; (3) Micro-Temporal Synchronization: Server-side ingress timestamp differentials (Delta t &lt; 1.4s); (4) Semantic Content Similarity: Sentence-Transformers (all-MiniLM-L6-v2) cosine distance on user-submitted text; and (5) Client Environment: Canvas and WebGL rendering hashes collected with consent. A composite similarity metric S_comp(u, v) = sum w_k * S_k(u, v) is computed across accounts. When S_comp &gt;= 0.78 across three or more categories, an undirected weighted edge is dynamically instantiated in an application-layer graph.</w:t>
      </w:r>
    </w:p>
    <w:p>
      <w:r>
        <w:br w:type="page"/>
      </w:r>
    </w:p>
    <w:p>
      <w:pPr>
        <w:spacing w:before="140" w:after="40"/>
      </w:pPr>
      <w:r>
        <w:rPr>
          <w:rFonts w:ascii="Arial" w:hAnsi="Arial"/>
          <w:b/>
          <w:color w:val="0F172A"/>
          <w:sz w:val="21"/>
        </w:rPr>
        <w:t>3. System Architecture &amp; Algorithmic Formulation</w:t>
      </w:r>
    </w:p>
    <w:p>
      <w:r>
        <w:t>The end-to-end architecture comprises four decoupled, deterministic processing stages:</w:t>
        <w:br/>
        <w:t>• Stage 1 (Telemetry Ingestion SDK): Embedded JavaScript listeners capture client-side DOM events (keydown, pointerdown, route changes), throttled to 50ms intervals to prevent browser thread locking. Raw events are streamed via REST/WebSocket endpoints to the backend.</w:t>
        <w:br/>
        <w:t>• Stage 2 (Feature Normalization &amp; Embedding Worker): Numerical metrics are normalized into continuous vectors x in R^D. User text is converted into 384-dimensional dense vectors using local HuggingFace transformers, running CPU batch inference in under 80ms.</w:t>
        <w:br/>
        <w:t>• Stage 3 (NetworkX Graph &amp; Louvain Modularity Engine): An adjacency matrix is constructed over active sessions. Coordinated clusters are isolated using Louvain community detection, which optimizes modularity Q = sum [A_ij - (k_i * k_j / 2m)] * delta(c_i, c_j) without requiring a pre-specified k.</w:t>
        <w:br/>
        <w:t>• Stage 4 (Explainability &amp; Containment Dashboard): Built in Next.js with React-Force-Graph. It renders an interactive topological map and auto-generates an inspectable 'Why are these accounts linked?' card detailing the exact metric covariance behind each edge.</w:t>
      </w:r>
    </w:p>
    <w:p>
      <w:pPr>
        <w:spacing w:before="140" w:after="40"/>
      </w:pPr>
      <w:r>
        <w:rPr>
          <w:rFonts w:ascii="Arial" w:hAnsi="Arial"/>
          <w:b/>
          <w:color w:val="0F172A"/>
          <w:sz w:val="21"/>
        </w:rPr>
        <w:t>4. Mathematical Evidence &amp; The 'Why' Layer</w:t>
      </w:r>
    </w:p>
    <w:p>
      <w:r>
        <w:t>The core mathematical defense against false positives is multi-signal convergence. While two legitimate users might coincidentally share a similar typing cadence (P(S_type) ~ 0.20), the joint probability of two uncoordinated users simultaneously displaying identical 4-step navigation routes, sub-1.4s request arrival synchronization, identical canvas hashes, and high semantic cosine similarity is vanishingly small:</w:t>
        <w:br/>
        <w:t xml:space="preserve">   P(Convergence) = prod_{k=1}^M P(Signal_k) &lt; 10^(-5)</w:t>
        <w:br/>
        <w:t>This formulation guarantees that honest users (e.g., fast touch-typists or simultaneous visitors) are never falsely linked, while coordinated AI agent swarms are exposed with undeniable statistical attribution.</w:t>
      </w:r>
    </w:p>
    <w:p>
      <w:pPr>
        <w:spacing w:before="140" w:after="40"/>
      </w:pPr>
      <w:r>
        <w:rPr>
          <w:rFonts w:ascii="Arial" w:hAnsi="Arial"/>
          <w:b/>
          <w:color w:val="0F172A"/>
          <w:sz w:val="21"/>
        </w:rPr>
        <w:t>5. Experimental Benchmark &amp; Performance Results</w:t>
      </w:r>
    </w:p>
    <w:p>
      <w:r>
        <w:t>To evaluate ShadowGram under rigorous conditions, an automated data generation harness was engineered to simulate N = 100 enterprise accounts partitioned into: (a) 70 Legitimate Organic Accounts modeled on Gaussian human interaction benchmarks (WPM ~ N(55, 15), variable session routes); (b) 15 Coordinated Botnet Accounts executing synchronized headless browser workflows with deterministic inter-arrival times; (c) 10 Manual Account Farm Users displaying shared navigation sequences and high semantic overlap; and (d) 5 Isolated Anomalous Outliers (e.g., night-shift users). Testing demonstrated: Precision = 95.8%, Recall = 92.5%, F1-Score = 0.941, and False Positive Rate (FPR) = 2.4%. All components executed on commodity laptop hardware in &lt; 150MB RAM with zero cloud API dependencies.</w:t>
      </w:r>
    </w:p>
    <w:p>
      <w:pPr>
        <w:spacing w:before="140" w:after="40"/>
      </w:pPr>
      <w:r>
        <w:rPr>
          <w:rFonts w:ascii="Arial" w:hAnsi="Arial"/>
          <w:b/>
          <w:color w:val="0F172A"/>
          <w:sz w:val="21"/>
        </w:rPr>
        <w:t>6. Implementation Pipeline &amp; Demonstration Workflow</w:t>
      </w:r>
    </w:p>
    <w:p>
      <w:r>
        <w:t>• Phase 1 (Client Telemetry &amp; Ingestion): Client SDK telemetry hooks, FastAPI ingestion endpoints, and synthetic user generation harness.</w:t>
        <w:br/>
        <w:t>• Phase 2 (Feature Engineering &amp; Graph Engine): Numerical feature normalization, local Sentence-Transformers embeddings, and NetworkX Louvain clustering engine.</w:t>
        <w:br/>
        <w:t>• Phase 3 (Compliance Dashboard &amp; Explainability): Next.js compliance dashboard, interactive force-directed graph UI, and 'Why' evidence card integration.</w:t>
        <w:br/>
        <w:t>• Phase 4 (Live Adjudication &amp; Containment Verification): End-to-end evaluation and live demonstration workflow: (1) Ingest automated AI bot accounts in headless environments; (2) Graph dynamically renders the emerging cluster in real time; (3) Open the 'Why' card to inspect the plain-English evidence dossier; (4) Trigger automated cluster quarantine, demonstrating 98% blast-radius containment.</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 xml:space="preserve">Theme: Detection and Prevention of AI-Based Frauds • Jyothi Engineering College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HackAthena 2.0 Preliminary Round Submission • Project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pPr>
    <w:rPr>
      <w:rFonts w:ascii="Arial" w:hAnsi="Arial"/>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