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74E9A884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424B6C">
        <w:rPr>
          <w:b/>
          <w:color w:val="000000"/>
          <w:sz w:val="28"/>
          <w:szCs w:val="28"/>
        </w:rPr>
        <w:t>6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C0C4FF7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3A780FD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14F4B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22492DC4" w:rsidR="00B07A1F" w:rsidRPr="00760D0A" w:rsidRDefault="00454944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2C41C473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721A289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541A770B" w14:textId="77777777" w:rsidR="00E83408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71DC3630" w14:textId="77777777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5B479FDC" w14:textId="77777777" w:rsidR="00454944" w:rsidRPr="00347F8A" w:rsidRDefault="001F45A9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454944" w:rsidRPr="00347F8A">
              <w:rPr>
                <w:b/>
                <w:bCs/>
                <w:color w:val="EE0000"/>
                <w:sz w:val="24"/>
                <w:szCs w:val="24"/>
              </w:rPr>
              <w:t>Modus Pone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ns</w:t>
            </w:r>
          </w:p>
          <w:p w14:paraId="5AC02A94" w14:textId="2CE09EB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J→M </w:t>
            </w:r>
          </w:p>
          <w:p w14:paraId="233D0948" w14:textId="4F0278C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 </w:t>
            </w:r>
          </w:p>
          <w:p w14:paraId="04474F0E" w14:textId="7799C301" w:rsidR="009D68D7" w:rsidRPr="00760D0A" w:rsidRDefault="009D68D7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M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2B0164B2" w14:textId="77777777" w:rsidR="001F45A9" w:rsidRPr="00347F8A" w:rsidRDefault="001F45A9" w:rsidP="0036325A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R: Modus Tollens</w:t>
            </w:r>
          </w:p>
          <w:p w14:paraId="4A92DB9B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C→M </w:t>
            </w:r>
          </w:p>
          <w:p w14:paraId="7EFFB859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¬M </w:t>
            </w:r>
          </w:p>
          <w:p w14:paraId="335035E1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¬C </w:t>
            </w:r>
          </w:p>
          <w:p w14:paraId="3F69B737" w14:textId="7200995A" w:rsidR="00347F8A" w:rsidRPr="00347F8A" w:rsidRDefault="00347F8A" w:rsidP="00347F8A"/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 xml:space="preserve">diretamente a definição de contraposição: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DD2F687" w14:textId="6593D865" w:rsidR="00347F8A" w:rsidRDefault="00347F8A" w:rsidP="00347F8A">
            <w:pPr>
              <w:spacing w:line="276" w:lineRule="auto"/>
              <w:ind w:right="118"/>
              <w:rPr>
                <w:sz w:val="24"/>
                <w:szCs w:val="24"/>
              </w:rPr>
            </w:pPr>
            <w:r w:rsidRPr="00347F8A">
              <w:rPr>
                <w:sz w:val="24"/>
                <w:szCs w:val="24"/>
              </w:rPr>
              <w:t>(p → q) ↔ (¬q → ¬p)</w:t>
            </w:r>
          </w:p>
          <w:p w14:paraId="2F8D458C" w14:textId="5F2FC9F2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color w:val="EE0000"/>
                <w:sz w:val="24"/>
                <w:szCs w:val="24"/>
              </w:rPr>
              <w:t xml:space="preserve">R: </w:t>
            </w:r>
          </w:p>
          <w:p w14:paraId="71484F4A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p→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q  ≡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  ¬p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7E16B733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¬q→¬p≡¬(¬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¬p=q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487F2054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¬p≡¬p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CC0A732" w14:textId="4497F27C" w:rsidR="00347F8A" w:rsidRPr="00760D0A" w:rsidRDefault="00347F8A" w:rsidP="00AC5186">
            <w:pPr>
              <w:spacing w:line="276" w:lineRule="auto"/>
              <w:ind w:right="118"/>
            </w:pPr>
            <w:r w:rsidRPr="00347F8A">
              <w:t xml:space="preserve">4. Mostre que de P1: </w:t>
            </w:r>
            <w:proofErr w:type="gramStart"/>
            <w:r w:rsidRPr="00347F8A">
              <w:t>¬(</w:t>
            </w:r>
            <w:proofErr w:type="gramEnd"/>
            <w:r w:rsidRPr="00347F8A">
              <w:t xml:space="preserve">p </w:t>
            </w:r>
            <w:r w:rsidRPr="00347F8A">
              <w:rPr>
                <w:rFonts w:ascii="Cambria Math" w:hAnsi="Cambria Math" w:cs="Cambria Math"/>
              </w:rPr>
              <w:t>∧</w:t>
            </w:r>
            <w:r w:rsidRPr="00347F8A">
              <w:t xml:space="preserve"> q) segue C: ¬p </w:t>
            </w:r>
            <w:r w:rsidRPr="00347F8A">
              <w:rPr>
                <w:rFonts w:ascii="Cambria Math" w:hAnsi="Cambria Math" w:cs="Cambria Math"/>
              </w:rPr>
              <w:t>∨</w:t>
            </w:r>
            <w:r w:rsidRPr="00347F8A">
              <w:t xml:space="preserve"> ¬q. (Lei de De Morgan).</w:t>
            </w:r>
          </w:p>
        </w:tc>
      </w:tr>
      <w:tr w:rsidR="00347F8A" w:rsidRPr="00760D0A" w14:paraId="3FC1163D" w14:textId="77777777" w:rsidTr="00347F8A">
        <w:trPr>
          <w:trHeight w:val="952"/>
        </w:trPr>
        <w:tc>
          <w:tcPr>
            <w:tcW w:w="10196" w:type="dxa"/>
          </w:tcPr>
          <w:p w14:paraId="7BA7295E" w14:textId="77777777" w:rsidR="00347F8A" w:rsidRDefault="00347F8A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9698285" w14:textId="2FBCDE41" w:rsidR="00347F8A" w:rsidRPr="00347F8A" w:rsidRDefault="00347F8A" w:rsidP="00AC5186">
            <w:pPr>
              <w:spacing w:line="276" w:lineRule="auto"/>
              <w:ind w:right="118"/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¬q a partir de ¬(p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1D2F950D" w:rsidR="00AF0FB7" w:rsidRPr="00760D0A" w:rsidRDefault="00AF0FB7" w:rsidP="00AC5186">
            <w:pPr>
              <w:spacing w:line="276" w:lineRule="auto"/>
              <w:ind w:right="118"/>
            </w:pPr>
            <w:r w:rsidRPr="00AF0FB7">
              <w:t xml:space="preserve">5. Demonstre passo a passo que (p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q) → (q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p) é uma tautologia. </w:t>
            </w:r>
          </w:p>
        </w:tc>
      </w:tr>
      <w:tr w:rsidR="00AF0FB7" w:rsidRPr="00760D0A" w14:paraId="269F8733" w14:textId="77777777" w:rsidTr="00AC5186">
        <w:trPr>
          <w:trHeight w:val="952"/>
        </w:trPr>
        <w:tc>
          <w:tcPr>
            <w:tcW w:w="10196" w:type="dxa"/>
          </w:tcPr>
          <w:p w14:paraId="5D3FC9CA" w14:textId="77777777" w:rsidR="00AF0FB7" w:rsidRDefault="00AF0FB7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32D298A" w14:textId="7542E76C" w:rsidR="00AF0FB7" w:rsidRPr="00347F8A" w:rsidRDefault="00AF0FB7" w:rsidP="00AC5186">
            <w:pPr>
              <w:spacing w:line="276" w:lineRule="auto"/>
              <w:ind w:right="118"/>
            </w:pPr>
            <w:r w:rsidRPr="00AF0FB7">
              <w:rPr>
                <w:b/>
                <w:bCs/>
                <w:color w:val="EE0000"/>
                <w:sz w:val="24"/>
                <w:szCs w:val="24"/>
              </w:rPr>
              <w:t>(p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Start"/>
            <w:r w:rsidRPr="00AF0FB7">
              <w:rPr>
                <w:b/>
                <w:bCs/>
                <w:color w:val="EE0000"/>
                <w:sz w:val="24"/>
                <w:szCs w:val="24"/>
              </w:rPr>
              <w:t>q)→</w:t>
            </w:r>
            <w:proofErr w:type="gramEnd"/>
            <w:r w:rsidRPr="00AF0FB7">
              <w:rPr>
                <w:b/>
                <w:bCs/>
                <w:color w:val="EE0000"/>
                <w:sz w:val="24"/>
                <w:szCs w:val="24"/>
              </w:rPr>
              <w:t>(q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p) (→-intro, descarregando 1)  </w:t>
            </w:r>
          </w:p>
        </w:tc>
      </w:tr>
    </w:tbl>
    <w:p w14:paraId="0CA83DEC" w14:textId="77777777" w:rsidR="00347F8A" w:rsidRDefault="00347F8A">
      <w:pPr>
        <w:spacing w:line="276" w:lineRule="auto"/>
        <w:ind w:right="118"/>
        <w:rPr>
          <w:b/>
        </w:rPr>
      </w:pPr>
    </w:p>
    <w:p w14:paraId="45D31F8F" w14:textId="77777777" w:rsidR="00347F8A" w:rsidRDefault="00347F8A">
      <w:pPr>
        <w:spacing w:line="276" w:lineRule="auto"/>
        <w:ind w:right="118"/>
        <w:rPr>
          <w:b/>
        </w:rPr>
      </w:pPr>
    </w:p>
    <w:p w14:paraId="19AF7B22" w14:textId="77777777" w:rsidR="00E900C3" w:rsidRDefault="00E900C3">
      <w:pPr>
        <w:spacing w:line="276" w:lineRule="auto"/>
        <w:ind w:right="118"/>
        <w:rPr>
          <w:b/>
        </w:rPr>
      </w:pPr>
    </w:p>
    <w:p w14:paraId="1558864A" w14:textId="77777777" w:rsidR="00E900C3" w:rsidRDefault="00E900C3">
      <w:pPr>
        <w:spacing w:line="276" w:lineRule="auto"/>
        <w:ind w:right="118"/>
        <w:rPr>
          <w:b/>
        </w:rPr>
      </w:pPr>
    </w:p>
    <w:p w14:paraId="5C2037F6" w14:textId="77777777" w:rsidR="00347F8A" w:rsidRDefault="00347F8A">
      <w:pPr>
        <w:spacing w:line="276" w:lineRule="auto"/>
        <w:ind w:right="118"/>
        <w:rPr>
          <w:b/>
        </w:rPr>
      </w:pPr>
    </w:p>
    <w:p w14:paraId="148B97AE" w14:textId="77777777" w:rsidR="00E900C3" w:rsidRDefault="00E900C3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40DA3C0E" w:rsidR="00454944" w:rsidRDefault="00347F8A" w:rsidP="00454944">
            <w:pPr>
              <w:spacing w:line="276" w:lineRule="auto"/>
              <w:ind w:right="118"/>
            </w:pPr>
            <w:r>
              <w:lastRenderedPageBreak/>
              <w:t>6</w:t>
            </w:r>
            <w:r w:rsidR="00454944">
              <w:t>. 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https://dmackinnon1.github.io/knaves/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>Pode usar a tabela 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24B6C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49FD2936" w14:textId="77777777" w:rsidR="00F46D83" w:rsidRPr="00424B6C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24B6C">
              <w:rPr>
                <w:lang w:val="en-US"/>
              </w:rPr>
              <w:t>A)</w:t>
            </w:r>
          </w:p>
          <w:p w14:paraId="1022C946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21902EF0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1CAFE2E1" w14:textId="585EB032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Samuel says: Vincent is a </w:t>
            </w:r>
            <w:proofErr w:type="gramStart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knave</w:t>
            </w:r>
            <w:proofErr w:type="gramEnd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and I am a knave.</w:t>
            </w:r>
          </w:p>
        </w:tc>
      </w:tr>
      <w:tr w:rsidR="00F46D83" w:rsidRPr="00B91951" w14:paraId="62B7ABA5" w14:textId="77777777" w:rsidTr="00B91951">
        <w:trPr>
          <w:trHeight w:val="727"/>
        </w:trPr>
        <w:tc>
          <w:tcPr>
            <w:tcW w:w="10196" w:type="dxa"/>
          </w:tcPr>
          <w:p w14:paraId="49B2FD89" w14:textId="77777777" w:rsidR="00760D0A" w:rsidRPr="00424B6C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2B69D26" w14:textId="3F5D2C28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B91951">
              <w:rPr>
                <w:b/>
                <w:bCs/>
                <w:color w:val="EE0000"/>
                <w:sz w:val="24"/>
                <w:szCs w:val="24"/>
              </w:rPr>
              <w:t>Michelle— cavaleiro K; Vincent — cavaleiro K; Robert — cavaleiro K; Samuel — vilão N.</w:t>
            </w:r>
            <w:r w:rsidRPr="00B91951">
              <w:rPr>
                <w:color w:val="EE0000"/>
              </w:rPr>
              <w:t> 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24B6C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AC31B17" w14:textId="77777777" w:rsidR="00F46D83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  <w:p w14:paraId="09F336FF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52918ED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35224692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F83A8C6" w14:textId="5A16BE6A" w:rsidR="00356BE0" w:rsidRPr="00356BE0" w:rsidRDefault="00356BE0" w:rsidP="00EB2CEE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Unis says: Trevor is a </w:t>
            </w:r>
            <w:proofErr w:type="gramStart"/>
            <w:r w:rsidRPr="003A442C">
              <w:rPr>
                <w:bCs/>
                <w:lang w:val="en-US"/>
              </w:rPr>
              <w:t>knave</w:t>
            </w:r>
            <w:proofErr w:type="gramEnd"/>
            <w:r w:rsidRPr="003A442C">
              <w:rPr>
                <w:bCs/>
                <w:lang w:val="en-US"/>
              </w:rPr>
              <w:t xml:space="preserve"> or I am a knave.</w:t>
            </w:r>
          </w:p>
        </w:tc>
      </w:tr>
      <w:tr w:rsidR="00F46D83" w:rsidRPr="00356BE0" w14:paraId="327732FE" w14:textId="77777777" w:rsidTr="00356BE0">
        <w:trPr>
          <w:trHeight w:val="781"/>
        </w:trPr>
        <w:tc>
          <w:tcPr>
            <w:tcW w:w="10196" w:type="dxa"/>
          </w:tcPr>
          <w:p w14:paraId="603399DA" w14:textId="02BB892D" w:rsidR="00556D55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D14CFDD" w14:textId="3EDF3CB6" w:rsidR="00F46D83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Victoria — cavaleiro K; Unis — cavaleiro K; Wallace — vilão N; Trevor — vilão N. </w:t>
            </w:r>
          </w:p>
        </w:tc>
      </w:tr>
    </w:tbl>
    <w:p w14:paraId="6D9DF317" w14:textId="77777777" w:rsidR="00F46D83" w:rsidRPr="00356BE0" w:rsidRDefault="00F46D83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24B6C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09FA90CA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  <w:p w14:paraId="6C914230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1BA51D1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285A5D6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2DBE85B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011CD85D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A44F05" w14:textId="37EBEF5B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84BA4AC" w14:textId="77777777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306C386D" w14:textId="7E026D21" w:rsidR="00356BE0" w:rsidRPr="00424B6C" w:rsidRDefault="00356BE0" w:rsidP="00BB50B5">
            <w:pPr>
              <w:spacing w:line="276" w:lineRule="auto"/>
              <w:ind w:right="118"/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Todos </w:t>
            </w:r>
            <w:r>
              <w:rPr>
                <w:b/>
                <w:bCs/>
                <w:color w:val="EE0000"/>
                <w:sz w:val="24"/>
                <w:szCs w:val="24"/>
              </w:rPr>
              <w:t xml:space="preserve">são </w:t>
            </w:r>
            <w:r w:rsidRPr="00356BE0">
              <w:rPr>
                <w:b/>
                <w:bCs/>
                <w:color w:val="EE0000"/>
                <w:sz w:val="24"/>
                <w:szCs w:val="24"/>
              </w:rPr>
              <w:t>cavaleiros K</w:t>
            </w:r>
            <w:r w:rsidRPr="00356BE0">
              <w:rPr>
                <w:color w:val="EE0000"/>
              </w:rPr>
              <w:t> </w:t>
            </w:r>
          </w:p>
        </w:tc>
      </w:tr>
    </w:tbl>
    <w:p w14:paraId="5FB8E7DF" w14:textId="77777777" w:rsidR="00454944" w:rsidRPr="00424B6C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24B6C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63D5C46F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  <w:p w14:paraId="1ADDB1A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45F58A58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77C925A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7AB6C07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002DA5E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807B6D" w14:textId="060F3F50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</w:tc>
      </w:tr>
      <w:tr w:rsidR="00356BE0" w:rsidRPr="00356BE0" w14:paraId="1E38ED77" w14:textId="77777777" w:rsidTr="00356BE0">
        <w:trPr>
          <w:trHeight w:val="1033"/>
        </w:trPr>
        <w:tc>
          <w:tcPr>
            <w:tcW w:w="10196" w:type="dxa"/>
          </w:tcPr>
          <w:p w14:paraId="26FDC831" w14:textId="1F424300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0F5BBF7" w14:textId="289F4B92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>Justin — vilão N; Xan — cavaleiro K; Frank — vilão N; Denise — cavaleiro K; Arthur — vilão N; Kirstin — cavaleiro K </w:t>
            </w: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32B36E01" w14:textId="77777777" w:rsidR="00356BE0" w:rsidRDefault="00356BE0" w:rsidP="00454944">
      <w:pPr>
        <w:spacing w:line="276" w:lineRule="auto"/>
        <w:ind w:right="118"/>
        <w:rPr>
          <w:b/>
        </w:rPr>
      </w:pPr>
    </w:p>
    <w:p w14:paraId="10243D95" w14:textId="77777777" w:rsidR="00E900C3" w:rsidRDefault="00E900C3" w:rsidP="00454944">
      <w:pPr>
        <w:spacing w:line="276" w:lineRule="auto"/>
        <w:ind w:right="118"/>
        <w:rPr>
          <w:b/>
        </w:rPr>
      </w:pPr>
    </w:p>
    <w:p w14:paraId="32FF5BEE" w14:textId="77777777" w:rsidR="00356BE0" w:rsidRPr="00356BE0" w:rsidRDefault="00356BE0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24B6C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7678780" w14:textId="77777777" w:rsidR="00142236" w:rsidRDefault="00454944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454944">
              <w:rPr>
                <w:lang w:val="en-US"/>
              </w:rPr>
              <w:lastRenderedPageBreak/>
              <w:t>E)</w:t>
            </w:r>
            <w:r w:rsidR="00142236" w:rsidRPr="003A442C">
              <w:rPr>
                <w:bCs/>
                <w:lang w:val="en-US"/>
              </w:rPr>
              <w:t xml:space="preserve"> </w:t>
            </w:r>
          </w:p>
          <w:p w14:paraId="7808C8EA" w14:textId="4FBAAC0E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0410AA3A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0E5F383C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5FCFC02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055CCAFF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53E44C43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45DBA73F" w14:textId="69C62159" w:rsidR="00454944" w:rsidRPr="00142236" w:rsidRDefault="00142236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Wallace says: Lisa is a </w:t>
            </w:r>
            <w:proofErr w:type="gramStart"/>
            <w:r w:rsidRPr="003A442C">
              <w:rPr>
                <w:bCs/>
                <w:lang w:val="en-US"/>
              </w:rPr>
              <w:t>knight</w:t>
            </w:r>
            <w:proofErr w:type="gramEnd"/>
            <w:r w:rsidRPr="003A442C">
              <w:rPr>
                <w:bCs/>
                <w:lang w:val="en-US"/>
              </w:rPr>
              <w:t xml:space="preserve"> and I am a knave.</w:t>
            </w:r>
          </w:p>
        </w:tc>
      </w:tr>
      <w:tr w:rsidR="00142236" w:rsidRPr="00142236" w14:paraId="74DDB7CE" w14:textId="77777777" w:rsidTr="00142236">
        <w:trPr>
          <w:trHeight w:val="997"/>
        </w:trPr>
        <w:tc>
          <w:tcPr>
            <w:tcW w:w="10196" w:type="dxa"/>
          </w:tcPr>
          <w:p w14:paraId="0193035F" w14:textId="4CF950BC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FF4FEBE" w14:textId="59FF0CEA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Owen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Wallace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Quinn — cavaleiro K; Pat — cavaleiro K; Lisa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>; Kevin — vilão N. 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77777777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rPr>
                <w:noProof/>
              </w:rPr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96E72" w14:textId="77777777" w:rsidR="00261204" w:rsidRDefault="00261204">
      <w:pPr>
        <w:spacing w:line="240" w:lineRule="auto"/>
      </w:pPr>
      <w:r>
        <w:separator/>
      </w:r>
    </w:p>
  </w:endnote>
  <w:endnote w:type="continuationSeparator" w:id="0">
    <w:p w14:paraId="03F50BDF" w14:textId="77777777" w:rsidR="00261204" w:rsidRDefault="00261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68674" w14:textId="77777777" w:rsidR="00261204" w:rsidRDefault="00261204">
      <w:pPr>
        <w:spacing w:line="240" w:lineRule="auto"/>
      </w:pPr>
      <w:r>
        <w:separator/>
      </w:r>
    </w:p>
  </w:footnote>
  <w:footnote w:type="continuationSeparator" w:id="0">
    <w:p w14:paraId="55AEA3F3" w14:textId="77777777" w:rsidR="00261204" w:rsidRDefault="00261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42236"/>
    <w:rsid w:val="001839FD"/>
    <w:rsid w:val="001947E3"/>
    <w:rsid w:val="001F3BD5"/>
    <w:rsid w:val="001F45A9"/>
    <w:rsid w:val="00261204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24B6C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965A4"/>
    <w:rsid w:val="00911138"/>
    <w:rsid w:val="009B2BD0"/>
    <w:rsid w:val="009D68D7"/>
    <w:rsid w:val="009F0228"/>
    <w:rsid w:val="00A53198"/>
    <w:rsid w:val="00A60939"/>
    <w:rsid w:val="00A80FDE"/>
    <w:rsid w:val="00AB71F1"/>
    <w:rsid w:val="00AF0FB7"/>
    <w:rsid w:val="00B07A1F"/>
    <w:rsid w:val="00B91951"/>
    <w:rsid w:val="00C14F4B"/>
    <w:rsid w:val="00C978D9"/>
    <w:rsid w:val="00CF6F07"/>
    <w:rsid w:val="00D71969"/>
    <w:rsid w:val="00DC2484"/>
    <w:rsid w:val="00E358F3"/>
    <w:rsid w:val="00E4109A"/>
    <w:rsid w:val="00E57151"/>
    <w:rsid w:val="00E75934"/>
    <w:rsid w:val="00E76484"/>
    <w:rsid w:val="00E83408"/>
    <w:rsid w:val="00E900C3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31</cp:revision>
  <dcterms:created xsi:type="dcterms:W3CDTF">2025-01-29T18:52:00Z</dcterms:created>
  <dcterms:modified xsi:type="dcterms:W3CDTF">2025-08-28T00:34:00Z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