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474849B0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CC1D33">
        <w:rPr>
          <w:b/>
          <w:color w:val="000000"/>
          <w:sz w:val="28"/>
          <w:szCs w:val="28"/>
        </w:rPr>
        <w:t>31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BC3811C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CC1D33">
              <w:rPr>
                <w:sz w:val="16"/>
                <w:szCs w:val="16"/>
              </w:rPr>
              <w:t>Machine Learning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1539647B" w:rsidR="00B07A1F" w:rsidRPr="00760D0A" w:rsidRDefault="00CC1D3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4C0ACD"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E3C6B11" w:rsidR="00B07A1F" w:rsidRPr="00760D0A" w:rsidRDefault="00CC1D33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01DB0246" w:rsidR="00B07A1F" w:rsidRPr="00760D0A" w:rsidRDefault="00CC1D33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Gauss Jordan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5769FF13" w:rsidR="00A51157" w:rsidRPr="00A51157" w:rsidRDefault="00CC1D33" w:rsidP="00A51157">
            <w:pPr>
              <w:spacing w:line="276" w:lineRule="auto"/>
              <w:ind w:right="118"/>
              <w:jc w:val="center"/>
              <w:rPr>
                <w:b/>
              </w:rPr>
            </w:pPr>
            <w:r>
              <w:rPr>
                <w:sz w:val="16"/>
                <w:szCs w:val="16"/>
              </w:rPr>
              <w:t>Gauss Jordan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6E6CF2B2" w14:textId="186B4DE0" w:rsidR="00110DE0" w:rsidRPr="00110DE0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3448B689" w:rsidR="001A4DE0" w:rsidRPr="001A4DE0" w:rsidRDefault="001A4DE0" w:rsidP="001A4DE0">
            <w:pPr>
              <w:spacing w:line="276" w:lineRule="auto"/>
              <w:ind w:right="118"/>
              <w:rPr>
                <w:bCs/>
              </w:rPr>
            </w:pP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76888308" w14:textId="67975946" w:rsidR="001A4DE0" w:rsidRPr="0038674C" w:rsidRDefault="001A4DE0" w:rsidP="001A4DE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F667591" w14:textId="77777777" w:rsidR="001A4DE0" w:rsidRDefault="001A4DE0" w:rsidP="006611F5"/>
    <w:sectPr w:rsidR="001A4DE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453C4" w14:textId="77777777" w:rsidR="000E6760" w:rsidRDefault="000E6760">
      <w:pPr>
        <w:spacing w:line="240" w:lineRule="auto"/>
      </w:pPr>
      <w:r>
        <w:separator/>
      </w:r>
    </w:p>
  </w:endnote>
  <w:endnote w:type="continuationSeparator" w:id="0">
    <w:p w14:paraId="36A1B909" w14:textId="77777777" w:rsidR="000E6760" w:rsidRDefault="000E6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9602E" w14:textId="77777777" w:rsidR="000E6760" w:rsidRDefault="000E6760">
      <w:pPr>
        <w:spacing w:line="240" w:lineRule="auto"/>
      </w:pPr>
      <w:r>
        <w:separator/>
      </w:r>
    </w:p>
  </w:footnote>
  <w:footnote w:type="continuationSeparator" w:id="0">
    <w:p w14:paraId="55094731" w14:textId="77777777" w:rsidR="000E6760" w:rsidRDefault="000E6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C3B6C"/>
    <w:rsid w:val="000E1681"/>
    <w:rsid w:val="000E6760"/>
    <w:rsid w:val="000F5243"/>
    <w:rsid w:val="00110DE0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22FFB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5D7921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C1D33"/>
    <w:rsid w:val="00CF6F07"/>
    <w:rsid w:val="00D27159"/>
    <w:rsid w:val="00D71969"/>
    <w:rsid w:val="00DA3952"/>
    <w:rsid w:val="00DC2484"/>
    <w:rsid w:val="00E10E9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18</cp:revision>
  <dcterms:created xsi:type="dcterms:W3CDTF">2025-08-28T23:39:00Z</dcterms:created>
  <dcterms:modified xsi:type="dcterms:W3CDTF">2025-09-16T00:29:00Z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