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Modelo do relatório da pesquisa. O corpo é preenchido pelo Radar PNCP.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 xml:space="preserve">Minuta para revisão · 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Radar PNCP · Pesquisa de preços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E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2617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526174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da pesquisa — minuta</dc:title>
  <dc:subject>Cesta de pesquisa e referências de preços</dc:subject>
  <dc:creator>Radar PNCP</dc:creator>
  <cp:keywords/>
  <dc:description>Documento gerado para revisão pelo responsável.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