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411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pPr>
        <w:rPr>
          <w:rFonts w:hint="default"/>
          <w:lang w:val="en-US" w:eastAsia="zh-CN"/>
        </w:rPr>
      </w:pPr>
      <w:bookmarkStart w:id="0" w:name="_GoBack"/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A77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CAEACE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2025-10-21T01:40:48Z</dcterms:created>
  <dc:creator>frey</dc:creator>
  <cp:lastModifiedBy>hankel</cp:lastModifiedBy>
  <dcterms:modified xsi:type="dcterms:W3CDTF">2025-10-21T01:42:52Z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eyJoZGlkIjoiNjZiZjBjN2YyM2Q3YWZkOGVjZTIzYzdkYTU5OGViNmIiLCJ1c2VySWQiOiIyNDM0ODM1NTcifQ==</vt:lpwstr>
  </property>
  <property fmtid="{D5CDD505-2E9C-101B-9397-08002B2CF9AE}" pid="4" name="ICV">
    <vt:lpwstr>CACBC0496213432E881961D7FE8D955B_12</vt:lpwstr>
  </property>
</Properties>
</file>