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131. Palindrome Partitioning</w:t>
      </w:r>
    </w:p>
    <w:p>
      <w:r>
        <w:drawing>
          <wp:inline distT="0" distB="0" distL="114300" distR="114300">
            <wp:extent cx="5267960" cy="1220470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注意下C++的一个语法：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s.substr(</w:t>
      </w:r>
      <w:r>
        <w:rPr>
          <w:rFonts w:hint="eastAsia"/>
          <w:lang w:val="en-US" w:eastAsia="zh-CN"/>
        </w:rPr>
        <w:t>pos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len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: pos表示要截取的子字符串在字符串s中的起始位置，len表示要截取的子字符串的长度。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132.Palindrome Partitioning II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解法一：</w:t>
      </w:r>
    </w:p>
    <w:p>
      <w:r>
        <w:drawing>
          <wp:inline distT="0" distB="0" distL="114300" distR="114300">
            <wp:extent cx="5273040" cy="349186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解法一</w:t>
      </w:r>
      <w:r>
        <w:rPr>
          <w:rFonts w:hint="eastAsia"/>
          <w:lang w:val="en-US" w:eastAsia="zh-CN"/>
        </w:rPr>
        <w:t>如上。进行两次动态规划即可。此方法在第一次动归时开的空间比较多。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解法二：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与解法一相比，利用的空间更少。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5020" cy="5961380"/>
            <wp:effectExtent l="0" t="0" r="5080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-436" r="-436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596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172A27"/>
    <w:rsid w:val="09DE1950"/>
    <w:rsid w:val="173A12C3"/>
    <w:rsid w:val="21CA3768"/>
    <w:rsid w:val="2371102B"/>
    <w:rsid w:val="465D24C1"/>
    <w:rsid w:val="58021906"/>
    <w:rsid w:val="628E35C7"/>
    <w:rsid w:val="66E20B39"/>
    <w:rsid w:val="6DE313AF"/>
    <w:rsid w:val="787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2023-11-10T02:32:00Z</dcterms:created>
  <dc:creator>frey</dc:creator>
  <cp:lastModifiedBy>frey</cp:lastModifiedBy>
  <dcterms:modified xsi:type="dcterms:W3CDTF">2024-01-05T01:26:34Z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4591A75869914E098E551306BA9B5D56_12</vt:lpwstr>
  </property>
</Properties>
</file>