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72199534"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3A47E4">
              <w:rPr>
                <w:noProof/>
                <w:webHidden/>
                <w:color w:val="0070C0"/>
              </w:rPr>
              <w:t>5</w:t>
            </w:r>
            <w:r w:rsidR="0002503F" w:rsidRPr="0002503F">
              <w:rPr>
                <w:noProof/>
                <w:webHidden/>
                <w:color w:val="0070C0"/>
              </w:rPr>
              <w:fldChar w:fldCharType="end"/>
            </w:r>
          </w:hyperlink>
        </w:p>
        <w:p w14:paraId="067357A6" w14:textId="57930940"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3A47E4">
              <w:rPr>
                <w:noProof/>
                <w:webHidden/>
                <w:color w:val="0070C0"/>
              </w:rPr>
              <w:t>5</w:t>
            </w:r>
            <w:r w:rsidRPr="0002503F">
              <w:rPr>
                <w:noProof/>
                <w:webHidden/>
                <w:color w:val="0070C0"/>
              </w:rPr>
              <w:fldChar w:fldCharType="end"/>
            </w:r>
          </w:hyperlink>
        </w:p>
        <w:p w14:paraId="11F63454" w14:textId="4DBE25E8"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3A47E4">
              <w:rPr>
                <w:noProof/>
                <w:webHidden/>
                <w:color w:val="0070C0"/>
              </w:rPr>
              <w:t>5</w:t>
            </w:r>
            <w:r w:rsidRPr="0002503F">
              <w:rPr>
                <w:noProof/>
                <w:webHidden/>
                <w:color w:val="0070C0"/>
              </w:rPr>
              <w:fldChar w:fldCharType="end"/>
            </w:r>
          </w:hyperlink>
        </w:p>
        <w:p w14:paraId="2D4236C2" w14:textId="14A45BF8"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603B8BD0" w14:textId="5681951A"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676F9482" w14:textId="326800FD"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3EA13949" w14:textId="5D5D5AA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3A47E4">
              <w:rPr>
                <w:noProof/>
                <w:webHidden/>
                <w:color w:val="0070C0"/>
              </w:rPr>
              <w:t>7</w:t>
            </w:r>
            <w:r w:rsidRPr="0002503F">
              <w:rPr>
                <w:noProof/>
                <w:webHidden/>
                <w:color w:val="0070C0"/>
              </w:rPr>
              <w:fldChar w:fldCharType="end"/>
            </w:r>
          </w:hyperlink>
        </w:p>
        <w:p w14:paraId="4A1F7B3D" w14:textId="754DE900"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3A47E4">
              <w:rPr>
                <w:noProof/>
                <w:webHidden/>
                <w:color w:val="0070C0"/>
              </w:rPr>
              <w:t>7</w:t>
            </w:r>
            <w:r w:rsidRPr="0002503F">
              <w:rPr>
                <w:noProof/>
                <w:webHidden/>
                <w:color w:val="0070C0"/>
              </w:rPr>
              <w:fldChar w:fldCharType="end"/>
            </w:r>
          </w:hyperlink>
        </w:p>
        <w:p w14:paraId="34C7A535" w14:textId="5326CBD3"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6A19B81F" w14:textId="7A3FE258"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77B95D3E" w14:textId="1707965B"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1D3B0784" w14:textId="7928AF66"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3A47E4">
              <w:rPr>
                <w:noProof/>
                <w:webHidden/>
                <w:color w:val="0070C0"/>
              </w:rPr>
              <w:t>3</w:t>
            </w:r>
            <w:r w:rsidRPr="0002503F">
              <w:rPr>
                <w:noProof/>
                <w:webHidden/>
                <w:color w:val="0070C0"/>
              </w:rPr>
              <w:fldChar w:fldCharType="end"/>
            </w:r>
          </w:hyperlink>
        </w:p>
        <w:p w14:paraId="7C9C0D52" w14:textId="60E1F28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3A47E4">
              <w:rPr>
                <w:noProof/>
                <w:webHidden/>
                <w:color w:val="0070C0"/>
              </w:rPr>
              <w:t>3</w:t>
            </w:r>
            <w:r w:rsidRPr="0002503F">
              <w:rPr>
                <w:noProof/>
                <w:webHidden/>
                <w:color w:val="0070C0"/>
              </w:rPr>
              <w:fldChar w:fldCharType="end"/>
            </w:r>
          </w:hyperlink>
        </w:p>
        <w:p w14:paraId="09B7EFBD" w14:textId="5A81C86B"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3A47E4">
              <w:rPr>
                <w:noProof/>
                <w:webHidden/>
                <w:color w:val="0070C0"/>
              </w:rPr>
              <w:t>4</w:t>
            </w:r>
            <w:r w:rsidRPr="0002503F">
              <w:rPr>
                <w:noProof/>
                <w:webHidden/>
                <w:color w:val="0070C0"/>
              </w:rPr>
              <w:fldChar w:fldCharType="end"/>
            </w:r>
          </w:hyperlink>
        </w:p>
        <w:p w14:paraId="7074DD54" w14:textId="5A1033A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3A47E4">
              <w:rPr>
                <w:noProof/>
                <w:webHidden/>
                <w:color w:val="0070C0"/>
              </w:rPr>
              <w:t>4</w:t>
            </w:r>
            <w:r w:rsidRPr="0002503F">
              <w:rPr>
                <w:noProof/>
                <w:webHidden/>
                <w:color w:val="0070C0"/>
              </w:rPr>
              <w:fldChar w:fldCharType="end"/>
            </w:r>
          </w:hyperlink>
        </w:p>
        <w:p w14:paraId="4E5BDE25" w14:textId="3B3A8CF9"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3A47E4">
              <w:rPr>
                <w:noProof/>
                <w:webHidden/>
                <w:color w:val="0070C0"/>
              </w:rPr>
              <w:t>4</w:t>
            </w:r>
            <w:r w:rsidRPr="0002503F">
              <w:rPr>
                <w:noProof/>
                <w:webHidden/>
                <w:color w:val="0070C0"/>
              </w:rPr>
              <w:fldChar w:fldCharType="end"/>
            </w:r>
          </w:hyperlink>
        </w:p>
        <w:p w14:paraId="35660A62" w14:textId="1A4F20E6"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3A47E4">
              <w:rPr>
                <w:noProof/>
                <w:webHidden/>
                <w:color w:val="0070C0"/>
              </w:rPr>
              <w:t>4</w:t>
            </w:r>
            <w:r w:rsidRPr="0002503F">
              <w:rPr>
                <w:noProof/>
                <w:webHidden/>
                <w:color w:val="0070C0"/>
              </w:rPr>
              <w:fldChar w:fldCharType="end"/>
            </w:r>
          </w:hyperlink>
        </w:p>
        <w:p w14:paraId="26A91C62" w14:textId="71B3FCA6"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3A47E4">
              <w:rPr>
                <w:noProof/>
                <w:webHidden/>
                <w:color w:val="0070C0"/>
              </w:rPr>
              <w:t>5</w:t>
            </w:r>
            <w:r w:rsidRPr="0002503F">
              <w:rPr>
                <w:noProof/>
                <w:webHidden/>
                <w:color w:val="0070C0"/>
              </w:rPr>
              <w:fldChar w:fldCharType="end"/>
            </w:r>
          </w:hyperlink>
        </w:p>
        <w:p w14:paraId="40B299B8" w14:textId="4082BFF0"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3A47E4">
              <w:rPr>
                <w:noProof/>
                <w:webHidden/>
                <w:color w:val="0070C0"/>
              </w:rPr>
              <w:t>5</w:t>
            </w:r>
            <w:r w:rsidRPr="0002503F">
              <w:rPr>
                <w:noProof/>
                <w:webHidden/>
                <w:color w:val="0070C0"/>
              </w:rPr>
              <w:fldChar w:fldCharType="end"/>
            </w:r>
          </w:hyperlink>
        </w:p>
        <w:p w14:paraId="1EBFF193" w14:textId="6B944A07"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3A47E4">
              <w:rPr>
                <w:noProof/>
                <w:webHidden/>
                <w:color w:val="0070C0"/>
              </w:rPr>
              <w:t>5</w:t>
            </w:r>
            <w:r w:rsidRPr="0002503F">
              <w:rPr>
                <w:noProof/>
                <w:webHidden/>
                <w:color w:val="0070C0"/>
              </w:rPr>
              <w:fldChar w:fldCharType="end"/>
            </w:r>
          </w:hyperlink>
        </w:p>
        <w:p w14:paraId="44A3640D" w14:textId="2C8C2D9A"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4B4223C9" w14:textId="540ADD15"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4363A06C" w14:textId="35CF05E0"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600E373C" w14:textId="313DAE1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3A47E4">
              <w:rPr>
                <w:noProof/>
                <w:webHidden/>
                <w:color w:val="0070C0"/>
              </w:rPr>
              <w:t>6</w:t>
            </w:r>
            <w:r w:rsidRPr="0002503F">
              <w:rPr>
                <w:noProof/>
                <w:webHidden/>
                <w:color w:val="0070C0"/>
              </w:rPr>
              <w:fldChar w:fldCharType="end"/>
            </w:r>
          </w:hyperlink>
        </w:p>
        <w:p w14:paraId="1C69D722" w14:textId="478045F7"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3A47E4">
              <w:rPr>
                <w:noProof/>
                <w:webHidden/>
                <w:color w:val="0070C0"/>
              </w:rPr>
              <w:t>7</w:t>
            </w:r>
            <w:r w:rsidRPr="0002503F">
              <w:rPr>
                <w:noProof/>
                <w:webHidden/>
                <w:color w:val="0070C0"/>
              </w:rPr>
              <w:fldChar w:fldCharType="end"/>
            </w:r>
          </w:hyperlink>
        </w:p>
        <w:p w14:paraId="236F0121" w14:textId="34AC891A"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3A47E4">
              <w:rPr>
                <w:noProof/>
                <w:webHidden/>
                <w:color w:val="0070C0"/>
              </w:rPr>
              <w:t>7</w:t>
            </w:r>
            <w:r w:rsidRPr="0002503F">
              <w:rPr>
                <w:noProof/>
                <w:webHidden/>
                <w:color w:val="0070C0"/>
              </w:rPr>
              <w:fldChar w:fldCharType="end"/>
            </w:r>
          </w:hyperlink>
        </w:p>
        <w:p w14:paraId="748B174B" w14:textId="5C2D03D8"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17097CF4" w14:textId="07DD417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620B54E9" w14:textId="711BC69C"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3A47E4">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020AB828"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El presente proyecto aborda la falta de documentación y organización en el código de una aplicación móvil, así como las deficiencias en la infraestructura de red de un departamento, problemas que afectan directamente la eficiencia operativa de la empresa. La ausencia de documentación técnica limita el mantenimiento y la actualización de la aplicación, generando retrasos y dependencia de terceros, mientras que las constantes interrupciones de la red disminuyen la productividad del equipo. </w:t>
      </w:r>
    </w:p>
    <w:p w14:paraId="01DFB36A"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 resolver estas carencias, se llevó a cabo una actualización integral del aplicativo móvil, implementando mejoras clave como la incorporación de alertas, la optimización en la eficiencia de carga de datos y una mejora en la interfaz de usuario para garantizar una experiencia más intuitiva y funcional. Además, se realizaron pruebas exhaustivas utilizando una base de datos de desarrollo, lo que permitió identificar y resolver problemas antes de su implementación en entornos productivos. </w:t>
      </w:r>
    </w:p>
    <w:p w14:paraId="61AAE821"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Paralelamente, se elaboró una documentación detallada relacionada con la actualización y las mejoras realizadas, proporcionando un recurso técnico clave que facilita el mantenimiento, la gestión interna y la continuidad del proyecto sin dependencia de terceros. </w:t>
      </w:r>
    </w:p>
    <w:p w14:paraId="15E90EA9" w14:textId="7DF2AB84" w:rsidR="00E66124" w:rsidRDefault="00EE1241">
      <w:pPr>
        <w:rPr>
          <w:rFonts w:ascii="Arial" w:eastAsia="Arial" w:hAnsi="Arial" w:cs="Arial"/>
          <w:sz w:val="24"/>
          <w:szCs w:val="24"/>
        </w:rPr>
      </w:pPr>
      <w:r w:rsidRPr="00EE1241">
        <w:rPr>
          <w:rFonts w:ascii="Arial" w:eastAsia="Arial" w:hAnsi="Arial" w:cs="Arial"/>
          <w:sz w:val="24"/>
          <w:szCs w:val="24"/>
        </w:rPr>
        <w:t>Finalmente, se optimizó la infraestructura de red, mejorando la conectividad y garantizando un entorno operativo más eficiente y confiable para todos los usuarios.</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7A7BD47D" w14:textId="13C644F3" w:rsidR="00EE1241" w:rsidRPr="0057706F" w:rsidRDefault="00371A8E" w:rsidP="00EE1241">
      <w:pPr>
        <w:rPr>
          <w:rFonts w:ascii="Arial" w:eastAsia="Arial" w:hAnsi="Arial" w:cs="Arial"/>
          <w:sz w:val="24"/>
          <w:szCs w:val="24"/>
        </w:rPr>
      </w:pPr>
      <w:r w:rsidRPr="0057706F">
        <w:rPr>
          <w:rFonts w:ascii="Arial" w:eastAsia="Arial" w:hAnsi="Arial" w:cs="Arial"/>
          <w:sz w:val="24"/>
          <w:szCs w:val="24"/>
        </w:rPr>
        <w:t>El</w:t>
      </w:r>
      <w:r w:rsidR="00EE1241" w:rsidRPr="0057706F">
        <w:rPr>
          <w:rFonts w:ascii="Arial" w:eastAsia="Arial" w:hAnsi="Arial" w:cs="Arial"/>
          <w:sz w:val="24"/>
          <w:szCs w:val="24"/>
        </w:rPr>
        <w:t xml:space="preserve"> proyecto busca abordar dos problemas fundamentales que afectan la operación y productividad de un departamento específico: la ausencia de documentación técnica detallada en el código de la aplicación móvil y las deficiencias en la infraestructura de red. La falta de documentación limita la capacidad del equipo interno para realizar el mantenimiento y las actualizaciones necesarias, generando una dependencia innecesaria de especialistas externos y retrasos en los procesos.</w:t>
      </w:r>
    </w:p>
    <w:p w14:paraId="7B93B139"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Además, la aplicación móvil presenta deficiencias en la interfaz de usuario y un rendimiento subóptimo en la carga de datos, lo que afecta negativamente la experiencia de los usuarios y la eficiencia operativa. Adicionalmente, la ausencia de alertas para notificaciones clave limita la capacidad de respuesta ante eventos importantes dentro de los procesos que la aplicación soporta.</w:t>
      </w:r>
    </w:p>
    <w:p w14:paraId="6C02D49C"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Por otro lado, la infraestructura de red enfrenta interrupciones constantes, lo que repercute directamente en la productividad y la eficiencia operativa del equipo. Estas problemáticas generan costos adicionales, tiempos de inactividad y un impacto negativo en la competitividad de la empresa.</w:t>
      </w:r>
    </w:p>
    <w:p w14:paraId="43A35D15"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lastRenderedPageBreak/>
        <w:t>El proyecto plantea como solución la mejora integral de la documentación del código, la optimización de la interfaz de usuario, la implementación de un sistema de alertas para notificaciones clave y la mejora en el rendimiento de carga de datos de la aplicación. Asimismo, se propone la optimización de la infraestructura de red, con el objetivo de facilitar la gestión interna de la aplicación, mejorar la experiencia del usuario y garantizar una conectividad estable y confiable.</w:t>
      </w:r>
    </w:p>
    <w:p w14:paraId="4B678AAB" w14:textId="6D36C492" w:rsidR="00E66124" w:rsidRDefault="00E66124">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57AA55C8" w14:textId="2BB91E96" w:rsidR="00EE1241" w:rsidRPr="0057706F" w:rsidRDefault="00EE1241" w:rsidP="00EE1241">
      <w:pPr>
        <w:rPr>
          <w:rFonts w:ascii="Arial" w:eastAsia="Arial" w:hAnsi="Arial" w:cs="Arial"/>
          <w:sz w:val="24"/>
          <w:szCs w:val="24"/>
        </w:rPr>
      </w:pPr>
      <w:r w:rsidRPr="0057706F">
        <w:rPr>
          <w:rFonts w:ascii="Arial" w:eastAsia="Arial" w:hAnsi="Arial" w:cs="Arial"/>
          <w:sz w:val="24"/>
          <w:szCs w:val="24"/>
        </w:rPr>
        <w:t>Este proyecto tiene una importancia estratégica tanto para la empresa como para la comunidad técnica y académica, al centrarse en la resolución de problemas reales mediante la optimización de recursos tecnológicos y metodológicos.</w:t>
      </w:r>
    </w:p>
    <w:p w14:paraId="3CA9B15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Una documentación adecuada del código permitirá al equipo interno gestionar de manera eficiente el mantenimiento y las actualizaciones de la aplicación, reduciendo significativamente la dependencia de especialistas externos y mejorando la capacidad de respuesta ante nuevos requerimientos. Las mejoras en la interfaz de usuario y en el rendimiento de la carga de datos aumentarán la satisfacción y productividad de los usuarios, mientras que la implementación de alertas optimizará la capacidad de reacción ante eventos críticos.</w:t>
      </w:r>
    </w:p>
    <w:p w14:paraId="5504848F"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Adicionalmente, las mejoras en la infraestructura de red proporcionarán un entorno de trabajo más estable, incrementando la productividad del personal y garantizando la continuidad operativa del departamento.</w:t>
      </w:r>
    </w:p>
    <w:p w14:paraId="295E3FC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Desde un enfoque académico, el proyecto constituye un aporte relevante al campo de la ingeniería de software y las redes, al demostrar cómo la implementación de metodologías adecuadas en la documentación, el diseño de interfaces, la optimización tecnológica y la gestión de notificaciones puede impactar positivamente en la operación empresarial. Esta experiencia también puede servir como referencia para futuras investigaciones y proyectos orientados a la transformación digital y la mejora continua en las organizaciones.</w:t>
      </w:r>
    </w:p>
    <w:p w14:paraId="48BF4481" w14:textId="1FC0DF34" w:rsidR="00E66124" w:rsidRDefault="00180D75">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438B1E2F" w:rsidR="00E66124" w:rsidRDefault="00C35FB2">
      <w:pPr>
        <w:rPr>
          <w:rFonts w:ascii="Arial" w:eastAsia="Arial" w:hAnsi="Arial" w:cs="Arial"/>
          <w:sz w:val="24"/>
          <w:szCs w:val="24"/>
        </w:rPr>
      </w:pPr>
      <w:r w:rsidRPr="00C35FB2">
        <w:rPr>
          <w:rFonts w:ascii="Arial" w:eastAsia="Arial" w:hAnsi="Arial" w:cs="Arial"/>
          <w:sz w:val="24"/>
          <w:szCs w:val="24"/>
        </w:rPr>
        <w:t>Optimizar la operatividad y gestión de la aplicación móvil de la empresa y la infraestructura de red del departamento.</w:t>
      </w:r>
      <w:r w:rsidRPr="00C35FB2">
        <w:rPr>
          <w:rFonts w:ascii="Arial" w:eastAsia="Arial" w:hAnsi="Arial" w:cs="Arial"/>
          <w:sz w:val="24"/>
          <w:szCs w:val="24"/>
        </w:rPr>
        <w:br/>
        <w:t>Mediante una documentación detallada y organizada del código, la actualización integral de la aplicación, y la implementación de mejoras en la red.</w:t>
      </w:r>
      <w:r w:rsidRPr="00C35FB2">
        <w:rPr>
          <w:rFonts w:ascii="Arial" w:eastAsia="Arial" w:hAnsi="Arial" w:cs="Arial"/>
          <w:sz w:val="24"/>
          <w:szCs w:val="24"/>
        </w:rPr>
        <w:br/>
        <w:t xml:space="preserve">Para que el equipo técnico pueda realizar mantenimientos y actualizaciones de </w:t>
      </w:r>
      <w:r w:rsidRPr="00C35FB2">
        <w:rPr>
          <w:rFonts w:ascii="Arial" w:eastAsia="Arial" w:hAnsi="Arial" w:cs="Arial"/>
          <w:sz w:val="24"/>
          <w:szCs w:val="24"/>
        </w:rPr>
        <w:lastRenderedPageBreak/>
        <w:t>forma autónoma, y el personal disponga de una conectividad estable, incrementando la eficiencia y competitividad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5221B1A0" w14:textId="62C9EC3B" w:rsidR="00C35FB2" w:rsidRPr="00C35FB2" w:rsidRDefault="00C35FB2" w:rsidP="00C35FB2">
      <w:pPr>
        <w:pStyle w:val="Prrafodelista"/>
        <w:numPr>
          <w:ilvl w:val="0"/>
          <w:numId w:val="19"/>
        </w:numPr>
        <w:rPr>
          <w:sz w:val="24"/>
          <w:szCs w:val="24"/>
        </w:rPr>
      </w:pPr>
      <w:r w:rsidRPr="00C35FB2">
        <w:rPr>
          <w:sz w:val="24"/>
          <w:szCs w:val="24"/>
        </w:rPr>
        <w:t>Facilitar la comprensión y gestión interna del código mediante la creación de una documentación estructurada y accesible, reduciendo la dependencia de terceros y agilizando las actualizaciones de la aplicación móvil.</w:t>
      </w:r>
    </w:p>
    <w:p w14:paraId="71A81EA3" w14:textId="46006636" w:rsidR="00C35FB2" w:rsidRPr="00C35FB2" w:rsidRDefault="00C35FB2" w:rsidP="00C35FB2">
      <w:pPr>
        <w:pStyle w:val="Prrafodelista"/>
        <w:numPr>
          <w:ilvl w:val="0"/>
          <w:numId w:val="19"/>
        </w:numPr>
        <w:rPr>
          <w:sz w:val="24"/>
          <w:szCs w:val="24"/>
        </w:rPr>
      </w:pPr>
      <w:r w:rsidRPr="00C35FB2">
        <w:rPr>
          <w:sz w:val="24"/>
          <w:szCs w:val="24"/>
        </w:rPr>
        <w:t>Mejorar la confiabilidad y estabilidad de la red en el departamento específico, eliminando interrupciones y optimizando el flujo de trabajo diario del equipo, lo que impactará directamente en la productividad y calidad del servicio.</w:t>
      </w:r>
    </w:p>
    <w:p w14:paraId="59AC5969" w14:textId="0BC7E8E6" w:rsidR="00C35FB2" w:rsidRPr="00C35FB2" w:rsidRDefault="00C35FB2" w:rsidP="00C35FB2">
      <w:pPr>
        <w:pStyle w:val="Prrafodelista"/>
        <w:numPr>
          <w:ilvl w:val="0"/>
          <w:numId w:val="19"/>
        </w:numPr>
        <w:rPr>
          <w:sz w:val="24"/>
          <w:szCs w:val="24"/>
        </w:rPr>
      </w:pPr>
      <w:r w:rsidRPr="00C35FB2">
        <w:rPr>
          <w:sz w:val="24"/>
          <w:szCs w:val="24"/>
        </w:rPr>
        <w:t>Actualizar la aplicación móvil implementando mejoras en la interfaz de usuario, el rendimiento de carga de datos y un sistema de alertas, asegurando una experiencia más eficiente y satisfactoria para los usuarios.</w:t>
      </w:r>
    </w:p>
    <w:p w14:paraId="65D42190" w14:textId="17372801" w:rsidR="00C35FB2" w:rsidRPr="00C35FB2" w:rsidRDefault="00C35FB2" w:rsidP="00C35FB2">
      <w:pPr>
        <w:pStyle w:val="Prrafodelista"/>
        <w:numPr>
          <w:ilvl w:val="0"/>
          <w:numId w:val="19"/>
        </w:numPr>
        <w:rPr>
          <w:sz w:val="24"/>
          <w:szCs w:val="24"/>
        </w:rPr>
      </w:pPr>
      <w:r w:rsidRPr="00C35FB2">
        <w:rPr>
          <w:sz w:val="24"/>
          <w:szCs w:val="24"/>
        </w:rPr>
        <w:t>Capacitar al equipo técnico y personal interno en la gestión autónoma de la aplicación móvil y el mantenimiento de la infraestructura de red, fomentando la autosuficiencia en futuras operaciones y modificaciones.</w:t>
      </w:r>
    </w:p>
    <w:p w14:paraId="6994948C" w14:textId="5E971A2D" w:rsidR="00F35D61" w:rsidRPr="00F35D61" w:rsidRDefault="00F35D61" w:rsidP="00C35FB2">
      <w:pPr>
        <w:rPr>
          <w:rFonts w:ascii="Arial" w:eastAsia="Arial" w:hAnsi="Arial" w:cs="Arial"/>
          <w:sz w:val="24"/>
          <w:szCs w:val="24"/>
        </w:rPr>
      </w:pPr>
      <w:r w:rsidRPr="00F35D61">
        <w:rPr>
          <w:rFonts w:ascii="Arial" w:eastAsia="Arial" w:hAnsi="Arial" w:cs="Arial"/>
          <w:b/>
          <w:bCs/>
          <w:sz w:val="24"/>
          <w:szCs w:val="24"/>
        </w:rPr>
        <w:t>Paquetes de trabajo o actividades necesarios:</w:t>
      </w:r>
    </w:p>
    <w:p w14:paraId="6BED4323" w14:textId="77777777" w:rsidR="0057706F" w:rsidRPr="0057706F" w:rsidRDefault="0057706F" w:rsidP="00C35FB2">
      <w:pPr>
        <w:pStyle w:val="Prrafodelista"/>
        <w:numPr>
          <w:ilvl w:val="0"/>
          <w:numId w:val="23"/>
        </w:numPr>
        <w:rPr>
          <w:sz w:val="24"/>
          <w:szCs w:val="24"/>
        </w:rPr>
      </w:pPr>
      <w:r w:rsidRPr="0057706F">
        <w:rPr>
          <w:sz w:val="24"/>
          <w:szCs w:val="24"/>
          <w:lang w:val="es-EC"/>
        </w:rPr>
        <w:t>Se elaborará un manual técnico organizado y claro que facilite la comprensión del código de la aplicación móvil, acompañado de sesiones de capacitación para el equipo técnico, asegurando su uso y mantenimiento autónomo.</w:t>
      </w:r>
    </w:p>
    <w:p w14:paraId="66C12E22" w14:textId="77777777" w:rsidR="0057706F" w:rsidRPr="0057706F" w:rsidRDefault="0057706F" w:rsidP="00C35FB2">
      <w:pPr>
        <w:pStyle w:val="Prrafodelista"/>
        <w:numPr>
          <w:ilvl w:val="0"/>
          <w:numId w:val="23"/>
        </w:numPr>
        <w:rPr>
          <w:sz w:val="24"/>
          <w:szCs w:val="24"/>
        </w:rPr>
      </w:pPr>
      <w:r w:rsidRPr="0057706F">
        <w:rPr>
          <w:sz w:val="24"/>
          <w:szCs w:val="24"/>
          <w:lang w:val="es-EC"/>
        </w:rPr>
        <w:t>Se revisarán y configurarán los equipos de red del departamento, mejorando la cobertura y estabilidad mediante ajustes específicos y pruebas de rendimiento que aseguren una conectividad eficiente.</w:t>
      </w:r>
    </w:p>
    <w:p w14:paraId="0B142712" w14:textId="77777777" w:rsidR="0057706F" w:rsidRPr="0057706F" w:rsidRDefault="0057706F" w:rsidP="00C35FB2">
      <w:pPr>
        <w:pStyle w:val="Prrafodelista"/>
        <w:numPr>
          <w:ilvl w:val="0"/>
          <w:numId w:val="23"/>
        </w:numPr>
        <w:rPr>
          <w:sz w:val="24"/>
          <w:szCs w:val="24"/>
        </w:rPr>
      </w:pPr>
      <w:r w:rsidRPr="0057706F">
        <w:rPr>
          <w:sz w:val="24"/>
          <w:szCs w:val="24"/>
          <w:lang w:val="es-EC"/>
        </w:rPr>
        <w:t>Se implementarán mejoras en la interfaz, rendimiento de carga de datos y un sistema de alertas, con pruebas en una base de datos de desarrollo para garantizar calidad y funcionalidad.</w:t>
      </w:r>
    </w:p>
    <w:p w14:paraId="2D4636FC" w14:textId="3214A2AF" w:rsidR="00E66124" w:rsidRPr="00C35FB2" w:rsidRDefault="0057706F" w:rsidP="00C35FB2">
      <w:pPr>
        <w:pStyle w:val="Prrafodelista"/>
        <w:numPr>
          <w:ilvl w:val="0"/>
          <w:numId w:val="23"/>
        </w:numPr>
        <w:rPr>
          <w:sz w:val="24"/>
          <w:szCs w:val="24"/>
        </w:rPr>
      </w:pPr>
      <w:r w:rsidRPr="0057706F">
        <w:rPr>
          <w:sz w:val="24"/>
          <w:szCs w:val="24"/>
          <w:lang w:val="es-EC"/>
        </w:rPr>
        <w:t>Se capacitará al equipo técnico y al personal en el uso y mantenimiento de la aplicación móvil y la red, promoviendo una gestión eficiente y autónoma de las herramientas implementadas.</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07BAB0E7" w14:textId="0891429B"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Este proyecto permitirá a la empresa gestionar de manera autónoma tanto el mantenimiento como la actualización de su aplicación móvil mediante la documentación técnica detallada y estructurada del código, lo cual facilitará futuras modificaciones sin la dependencia de proveedores externos. Además, se implementarán mejoras clave en la aplicación, como la optimización de la interfaz de usuario, la eficiencia en la carga de datos y la incorporación de un sistema de alertas, lo que garantizará una experiencia de usuario más fluida y eficiente.</w:t>
      </w:r>
    </w:p>
    <w:p w14:paraId="20213602" w14:textId="77777777"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lastRenderedPageBreak/>
        <w:t>En paralelo, el proyecto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5A6FF755" w14:textId="0AF9938F" w:rsidR="00E66124" w:rsidRDefault="0057706F" w:rsidP="00F35D61">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En conjunto, estas acciones asegurarán que el equipo técnico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147069D9" w14:textId="77777777"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lastRenderedPageBreak/>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t>Para la gestión de la base de datos de la aplicación, se utilizará la última versión de PostgreSQL, un sistema de gestión de bases de datos relacional 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p w14:paraId="149BD399" w14:textId="61A00138" w:rsidR="0049300A" w:rsidRDefault="0049300A">
      <w:pPr>
        <w:rPr>
          <w:rFonts w:ascii="Arial" w:eastAsia="Arial" w:hAnsi="Arial" w:cs="Arial"/>
          <w:sz w:val="24"/>
          <w:szCs w:val="24"/>
        </w:rPr>
      </w:pPr>
      <w:r>
        <w:rPr>
          <w:b/>
          <w:sz w:val="24"/>
          <w:szCs w:val="24"/>
        </w:rPr>
        <w:br w:type="page"/>
      </w:r>
    </w:p>
    <w:tbl>
      <w:tblPr>
        <w:tblStyle w:val="Tabladecuadrcula4-nfasis11"/>
        <w:tblpPr w:leftFromText="141" w:rightFromText="141" w:vertAnchor="page" w:horzAnchor="margin" w:tblpXSpec="center" w:tblpY="1"/>
        <w:tblW w:w="10177" w:type="dxa"/>
        <w:tblLook w:val="04A0" w:firstRow="1" w:lastRow="0" w:firstColumn="1" w:lastColumn="0" w:noHBand="0" w:noVBand="1"/>
      </w:tblPr>
      <w:tblGrid>
        <w:gridCol w:w="1659"/>
        <w:gridCol w:w="1707"/>
        <w:gridCol w:w="1201"/>
        <w:gridCol w:w="1260"/>
        <w:gridCol w:w="1624"/>
        <w:gridCol w:w="1214"/>
        <w:gridCol w:w="1512"/>
      </w:tblGrid>
      <w:tr w:rsidR="00276BD9" w:rsidRPr="00AC27C3" w14:paraId="1DF48230" w14:textId="77777777" w:rsidTr="00276BD9">
        <w:trPr>
          <w:cnfStyle w:val="100000000000" w:firstRow="1" w:lastRow="0" w:firstColumn="0" w:lastColumn="0" w:oddVBand="0" w:evenVBand="0" w:oddHBand="0"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39115150" w14:textId="77777777" w:rsidR="0049300A" w:rsidRPr="00AC27C3" w:rsidRDefault="0049300A" w:rsidP="00276BD9">
            <w:pPr>
              <w:jc w:val="center"/>
            </w:pPr>
            <w:r w:rsidRPr="00AC27C3">
              <w:lastRenderedPageBreak/>
              <w:t>¿Qué?</w:t>
            </w:r>
          </w:p>
        </w:tc>
        <w:tc>
          <w:tcPr>
            <w:tcW w:w="1707" w:type="dxa"/>
            <w:noWrap/>
            <w:hideMark/>
          </w:tcPr>
          <w:p w14:paraId="68693926"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¿Cómo?</w:t>
            </w:r>
          </w:p>
        </w:tc>
        <w:tc>
          <w:tcPr>
            <w:tcW w:w="1201" w:type="dxa"/>
            <w:noWrap/>
            <w:hideMark/>
          </w:tcPr>
          <w:p w14:paraId="27C2491D"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¿Quién?</w:t>
            </w:r>
          </w:p>
        </w:tc>
        <w:tc>
          <w:tcPr>
            <w:tcW w:w="1260" w:type="dxa"/>
            <w:noWrap/>
            <w:hideMark/>
          </w:tcPr>
          <w:p w14:paraId="637B9CFF"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¿Cuándo?</w:t>
            </w:r>
          </w:p>
        </w:tc>
        <w:tc>
          <w:tcPr>
            <w:tcW w:w="1624" w:type="dxa"/>
            <w:noWrap/>
            <w:hideMark/>
          </w:tcPr>
          <w:p w14:paraId="1842DD13"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¿Por qué?</w:t>
            </w:r>
          </w:p>
        </w:tc>
        <w:tc>
          <w:tcPr>
            <w:tcW w:w="1214" w:type="dxa"/>
            <w:noWrap/>
            <w:hideMark/>
          </w:tcPr>
          <w:p w14:paraId="5827CDBC"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¿Cuánto?</w:t>
            </w:r>
          </w:p>
        </w:tc>
        <w:tc>
          <w:tcPr>
            <w:tcW w:w="1512" w:type="dxa"/>
            <w:noWrap/>
            <w:hideMark/>
          </w:tcPr>
          <w:p w14:paraId="0A0C891B"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 de Cumplimiento</w:t>
            </w:r>
          </w:p>
        </w:tc>
      </w:tr>
      <w:tr w:rsidR="00276BD9" w:rsidRPr="00AC27C3" w14:paraId="7FCDB8AB"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tcPr>
          <w:p w14:paraId="483339D0" w14:textId="77777777" w:rsidR="0049300A" w:rsidRPr="00AC27C3" w:rsidRDefault="0049300A" w:rsidP="00276BD9">
            <w:pPr>
              <w:jc w:val="center"/>
            </w:pPr>
            <w:r w:rsidRPr="00AC27C3">
              <w:rPr>
                <w:rFonts w:eastAsia="Arial"/>
              </w:rPr>
              <w:t>Revisión de código obsoleto</w:t>
            </w:r>
          </w:p>
        </w:tc>
        <w:tc>
          <w:tcPr>
            <w:tcW w:w="1707" w:type="dxa"/>
            <w:noWrap/>
          </w:tcPr>
          <w:p w14:paraId="703DBA40"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Análisis del código existente para identificar problemas de librerías desactualizadas y falta de soporte.</w:t>
            </w:r>
          </w:p>
        </w:tc>
        <w:tc>
          <w:tcPr>
            <w:tcW w:w="1201" w:type="dxa"/>
            <w:noWrap/>
          </w:tcPr>
          <w:p w14:paraId="0B1F135A" w14:textId="1865B3EA"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Alan Herrera</w:t>
            </w:r>
            <w:r w:rsidRPr="00AC27C3">
              <w:rPr>
                <w:rFonts w:eastAsia="Arial"/>
                <w:b/>
                <w:bCs/>
              </w:rPr>
              <w:t>.</w:t>
            </w:r>
          </w:p>
        </w:tc>
        <w:tc>
          <w:tcPr>
            <w:tcW w:w="1260" w:type="dxa"/>
            <w:noWrap/>
          </w:tcPr>
          <w:p w14:paraId="42361EF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 xml:space="preserve">Desde el 30 de septiembre hasta el </w:t>
            </w:r>
            <w:r>
              <w:rPr>
                <w:rFonts w:eastAsia="Arial"/>
                <w:b/>
                <w:bCs/>
              </w:rPr>
              <w:t>23</w:t>
            </w:r>
            <w:r w:rsidRPr="00AC27C3">
              <w:rPr>
                <w:rFonts w:eastAsia="Arial"/>
                <w:b/>
                <w:bCs/>
              </w:rPr>
              <w:t xml:space="preserve"> de octubre de 2024</w:t>
            </w:r>
          </w:p>
        </w:tc>
        <w:tc>
          <w:tcPr>
            <w:tcW w:w="1624" w:type="dxa"/>
            <w:noWrap/>
          </w:tcPr>
          <w:p w14:paraId="314EB73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Para determinar la viabilidad de reutilizar el código o la necesidad de un nuevo desarrollo.</w:t>
            </w:r>
          </w:p>
        </w:tc>
        <w:tc>
          <w:tcPr>
            <w:tcW w:w="1214" w:type="dxa"/>
            <w:noWrap/>
          </w:tcPr>
          <w:p w14:paraId="33D73F0D"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639AA48C"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EA76BFF"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7E6E70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$0</w:t>
            </w:r>
          </w:p>
        </w:tc>
        <w:tc>
          <w:tcPr>
            <w:tcW w:w="1512" w:type="dxa"/>
            <w:noWrap/>
          </w:tcPr>
          <w:p w14:paraId="30391B9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19E4E80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7DA5D21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5D78D69A" w14:textId="57EE9924"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100%</w:t>
            </w:r>
          </w:p>
        </w:tc>
      </w:tr>
      <w:tr w:rsidR="00276BD9" w:rsidRPr="00AC27C3" w14:paraId="3BCA4B85"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12327973" w14:textId="77777777" w:rsidR="0049300A" w:rsidRPr="00AC27C3" w:rsidRDefault="0049300A" w:rsidP="00276BD9">
            <w:pPr>
              <w:jc w:val="center"/>
            </w:pPr>
            <w:r w:rsidRPr="00AC27C3">
              <w:t>Mejora de la App y Base de Datos</w:t>
            </w:r>
          </w:p>
        </w:tc>
        <w:tc>
          <w:tcPr>
            <w:tcW w:w="1707" w:type="dxa"/>
            <w:noWrap/>
            <w:hideMark/>
          </w:tcPr>
          <w:p w14:paraId="3569F80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Actualización de la documentación del código, mejoras en la estructura de la app y configuración de la base de datos.</w:t>
            </w:r>
          </w:p>
        </w:tc>
        <w:tc>
          <w:tcPr>
            <w:tcW w:w="1201" w:type="dxa"/>
            <w:noWrap/>
            <w:hideMark/>
          </w:tcPr>
          <w:p w14:paraId="3D5D4125" w14:textId="1A78D406"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3D98F40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rFonts w:eastAsia="Arial"/>
                <w:b/>
                <w:bCs/>
              </w:rPr>
              <w:t>Durante el mes de noviembre de 2024</w:t>
            </w:r>
          </w:p>
        </w:tc>
        <w:tc>
          <w:tcPr>
            <w:tcW w:w="1624" w:type="dxa"/>
            <w:noWrap/>
            <w:hideMark/>
          </w:tcPr>
          <w:p w14:paraId="2FD72E6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Mejorar el entendimiento del código y garantizar la funcionalidad de la app.</w:t>
            </w:r>
          </w:p>
        </w:tc>
        <w:tc>
          <w:tcPr>
            <w:tcW w:w="1214" w:type="dxa"/>
            <w:noWrap/>
            <w:hideMark/>
          </w:tcPr>
          <w:p w14:paraId="6D1BE82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62A7007B" w14:textId="0C68F1FC"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100</w:t>
            </w:r>
            <w:r w:rsidR="0049300A" w:rsidRPr="00AC27C3">
              <w:rPr>
                <w:b/>
                <w:bCs/>
              </w:rPr>
              <w:t>%</w:t>
            </w:r>
          </w:p>
        </w:tc>
      </w:tr>
      <w:tr w:rsidR="00276BD9" w:rsidRPr="00AC27C3" w14:paraId="748D589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5AC0092D" w14:textId="77777777" w:rsidR="0049300A" w:rsidRPr="00AC27C3" w:rsidRDefault="0049300A" w:rsidP="00276BD9">
            <w:pPr>
              <w:jc w:val="center"/>
            </w:pPr>
            <w:r w:rsidRPr="00AC27C3">
              <w:t>Documentación Base</w:t>
            </w:r>
          </w:p>
        </w:tc>
        <w:tc>
          <w:tcPr>
            <w:tcW w:w="1707" w:type="dxa"/>
            <w:noWrap/>
            <w:hideMark/>
          </w:tcPr>
          <w:p w14:paraId="142CF7B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Organización y compilación de toda la documentación generada.</w:t>
            </w:r>
          </w:p>
        </w:tc>
        <w:tc>
          <w:tcPr>
            <w:tcW w:w="1201" w:type="dxa"/>
            <w:noWrap/>
            <w:hideMark/>
          </w:tcPr>
          <w:p w14:paraId="1C27DE5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w:t>
            </w:r>
          </w:p>
        </w:tc>
        <w:tc>
          <w:tcPr>
            <w:tcW w:w="1260" w:type="dxa"/>
            <w:noWrap/>
            <w:hideMark/>
          </w:tcPr>
          <w:p w14:paraId="408914D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5F1F55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Consolidar el trabajo realizado y facilitar su consulta.</w:t>
            </w:r>
          </w:p>
        </w:tc>
        <w:tc>
          <w:tcPr>
            <w:tcW w:w="1214" w:type="dxa"/>
            <w:noWrap/>
            <w:hideMark/>
          </w:tcPr>
          <w:p w14:paraId="0E5D038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215C7F53" w14:textId="7443448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r w:rsidR="0049300A" w:rsidRPr="00AC27C3">
              <w:rPr>
                <w:b/>
                <w:bCs/>
              </w:rPr>
              <w:t>%</w:t>
            </w:r>
          </w:p>
        </w:tc>
      </w:tr>
      <w:tr w:rsidR="00276BD9" w:rsidRPr="00AC27C3" w14:paraId="7F62A442"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6D8D411F" w14:textId="77777777" w:rsidR="0049300A" w:rsidRPr="00AC27C3" w:rsidRDefault="0049300A" w:rsidP="00276BD9">
            <w:pPr>
              <w:jc w:val="center"/>
            </w:pPr>
            <w:r w:rsidRPr="00AC27C3">
              <w:t>Configuración de Redes (Parte 1)</w:t>
            </w:r>
          </w:p>
        </w:tc>
        <w:tc>
          <w:tcPr>
            <w:tcW w:w="1707" w:type="dxa"/>
            <w:noWrap/>
            <w:hideMark/>
          </w:tcPr>
          <w:p w14:paraId="5F082431"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Preparación de infraestructura básica, revisión de equipos y herramientas necesarias.</w:t>
            </w:r>
          </w:p>
        </w:tc>
        <w:tc>
          <w:tcPr>
            <w:tcW w:w="1201" w:type="dxa"/>
            <w:noWrap/>
            <w:hideMark/>
          </w:tcPr>
          <w:p w14:paraId="5661553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el Ingeniero de Redes</w:t>
            </w:r>
          </w:p>
        </w:tc>
        <w:tc>
          <w:tcPr>
            <w:tcW w:w="1260" w:type="dxa"/>
            <w:noWrap/>
            <w:hideMark/>
          </w:tcPr>
          <w:p w14:paraId="6F0F5B5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3B3057E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Preparar la infraestructura para una red eficiente.</w:t>
            </w:r>
          </w:p>
        </w:tc>
        <w:tc>
          <w:tcPr>
            <w:tcW w:w="1214" w:type="dxa"/>
            <w:noWrap/>
            <w:hideMark/>
          </w:tcPr>
          <w:p w14:paraId="48A8E20E"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11F50237" w14:textId="0BA4BC25"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sidRPr="00AC27C3">
              <w:rPr>
                <w:b/>
                <w:bCs/>
              </w:rPr>
              <w:t>0%</w:t>
            </w:r>
          </w:p>
        </w:tc>
      </w:tr>
      <w:tr w:rsidR="00276BD9" w:rsidRPr="00AC27C3" w14:paraId="690FF500"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06448598" w14:textId="77777777" w:rsidR="0049300A" w:rsidRPr="00AC27C3" w:rsidRDefault="0049300A" w:rsidP="00276BD9">
            <w:pPr>
              <w:jc w:val="center"/>
            </w:pPr>
            <w:r w:rsidRPr="00AC27C3">
              <w:t>Configuración de Redes (Parte 2)</w:t>
            </w:r>
          </w:p>
        </w:tc>
        <w:tc>
          <w:tcPr>
            <w:tcW w:w="1707" w:type="dxa"/>
            <w:noWrap/>
            <w:hideMark/>
          </w:tcPr>
          <w:p w14:paraId="0DC5D76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 xml:space="preserve">Configuración de </w:t>
            </w:r>
            <w:proofErr w:type="spellStart"/>
            <w:r w:rsidRPr="00AC27C3">
              <w:rPr>
                <w:b/>
                <w:bCs/>
              </w:rPr>
              <w:t>routers</w:t>
            </w:r>
            <w:proofErr w:type="spellEnd"/>
            <w:r w:rsidRPr="00AC27C3">
              <w:rPr>
                <w:b/>
                <w:bCs/>
              </w:rPr>
              <w:t>, redes internas y pruebas de conectividad.</w:t>
            </w:r>
          </w:p>
        </w:tc>
        <w:tc>
          <w:tcPr>
            <w:tcW w:w="1201" w:type="dxa"/>
            <w:noWrap/>
            <w:hideMark/>
          </w:tcPr>
          <w:p w14:paraId="79E4A92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el Ingeniero de Redes</w:t>
            </w:r>
          </w:p>
        </w:tc>
        <w:tc>
          <w:tcPr>
            <w:tcW w:w="1260" w:type="dxa"/>
            <w:noWrap/>
            <w:hideMark/>
          </w:tcPr>
          <w:p w14:paraId="543A6C9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06425C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Optimizar la infraestructura de red en el departamento.</w:t>
            </w:r>
          </w:p>
        </w:tc>
        <w:tc>
          <w:tcPr>
            <w:tcW w:w="1214" w:type="dxa"/>
            <w:noWrap/>
            <w:hideMark/>
          </w:tcPr>
          <w:p w14:paraId="7D0A567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10A37018" w14:textId="6F28055F"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r w:rsidR="00276BD9" w:rsidRPr="00AC27C3" w14:paraId="166E6348"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436E841" w14:textId="77777777" w:rsidR="0049300A" w:rsidRPr="00AC27C3" w:rsidRDefault="0049300A" w:rsidP="00276BD9">
            <w:pPr>
              <w:jc w:val="center"/>
            </w:pPr>
            <w:r w:rsidRPr="00AC27C3">
              <w:t xml:space="preserve">Evaluación </w:t>
            </w:r>
            <w:proofErr w:type="spellStart"/>
            <w:r w:rsidRPr="00AC27C3">
              <w:t>Post-entrega</w:t>
            </w:r>
            <w:proofErr w:type="spellEnd"/>
          </w:p>
        </w:tc>
        <w:tc>
          <w:tcPr>
            <w:tcW w:w="1707" w:type="dxa"/>
            <w:noWrap/>
            <w:hideMark/>
          </w:tcPr>
          <w:p w14:paraId="6978C4A0"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Realizar seguimiento a la implementación y resolución de problemas si es necesario.</w:t>
            </w:r>
          </w:p>
        </w:tc>
        <w:tc>
          <w:tcPr>
            <w:tcW w:w="1201" w:type="dxa"/>
            <w:noWrap/>
            <w:hideMark/>
          </w:tcPr>
          <w:p w14:paraId="591C251C"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jefe de Proyecto</w:t>
            </w:r>
          </w:p>
        </w:tc>
        <w:tc>
          <w:tcPr>
            <w:tcW w:w="1260" w:type="dxa"/>
            <w:noWrap/>
            <w:hideMark/>
          </w:tcPr>
          <w:p w14:paraId="27C88E1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5400104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Asegurar que todos los componentes estén funcionando correctamente.</w:t>
            </w:r>
          </w:p>
        </w:tc>
        <w:tc>
          <w:tcPr>
            <w:tcW w:w="1214" w:type="dxa"/>
            <w:noWrap/>
            <w:hideMark/>
          </w:tcPr>
          <w:p w14:paraId="217D3A4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5C3272E3" w14:textId="4E099B89"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Pr>
                <w:b/>
                <w:bCs/>
              </w:rPr>
              <w:t>0</w:t>
            </w:r>
            <w:r w:rsidR="0049300A" w:rsidRPr="00AC27C3">
              <w:rPr>
                <w:b/>
                <w:bCs/>
              </w:rPr>
              <w:t>%</w:t>
            </w:r>
          </w:p>
        </w:tc>
      </w:tr>
      <w:tr w:rsidR="00276BD9" w:rsidRPr="00AC27C3" w14:paraId="3DD77DF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3E37B74" w14:textId="77777777" w:rsidR="0049300A" w:rsidRDefault="0049300A" w:rsidP="00276BD9">
            <w:pPr>
              <w:jc w:val="center"/>
              <w:rPr>
                <w:b w:val="0"/>
                <w:bCs w:val="0"/>
              </w:rPr>
            </w:pPr>
            <w:r w:rsidRPr="00AC27C3">
              <w:t>Entrega Final</w:t>
            </w:r>
          </w:p>
          <w:p w14:paraId="6903D0C1" w14:textId="77777777" w:rsidR="0049300A" w:rsidRPr="00AC27C3" w:rsidRDefault="0049300A" w:rsidP="00276BD9">
            <w:pPr>
              <w:jc w:val="center"/>
            </w:pPr>
            <w:r>
              <w:t>de la documentación</w:t>
            </w:r>
          </w:p>
        </w:tc>
        <w:tc>
          <w:tcPr>
            <w:tcW w:w="1707" w:type="dxa"/>
            <w:noWrap/>
            <w:hideMark/>
          </w:tcPr>
          <w:p w14:paraId="526C5E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Entrega de</w:t>
            </w:r>
            <w:r>
              <w:rPr>
                <w:b/>
                <w:bCs/>
              </w:rPr>
              <w:t xml:space="preserve"> la documentación del proyecto </w:t>
            </w:r>
            <w:r w:rsidRPr="00AC27C3">
              <w:rPr>
                <w:b/>
                <w:bCs/>
              </w:rPr>
              <w:t>a la empresa.</w:t>
            </w:r>
          </w:p>
        </w:tc>
        <w:tc>
          <w:tcPr>
            <w:tcW w:w="1201" w:type="dxa"/>
            <w:noWrap/>
            <w:hideMark/>
          </w:tcPr>
          <w:p w14:paraId="2263953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jefe de Proyecto</w:t>
            </w:r>
          </w:p>
        </w:tc>
        <w:tc>
          <w:tcPr>
            <w:tcW w:w="1260" w:type="dxa"/>
            <w:noWrap/>
            <w:hideMark/>
          </w:tcPr>
          <w:p w14:paraId="6160438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450BAF7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Completar la fase de entrega final y asegurar satisfacción del cliente.</w:t>
            </w:r>
          </w:p>
        </w:tc>
        <w:tc>
          <w:tcPr>
            <w:tcW w:w="1214" w:type="dxa"/>
            <w:noWrap/>
            <w:hideMark/>
          </w:tcPr>
          <w:p w14:paraId="6C575A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6E2934B2" w14:textId="1A7103D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bl>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07B24CEC"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proofErr w:type="gramStart"/>
      <w:r w:rsidRPr="009D3F4A">
        <w:rPr>
          <w:rFonts w:ascii="Arial" w:eastAsia="Arial" w:hAnsi="Arial" w:cs="Arial"/>
          <w:sz w:val="24"/>
          <w:szCs w:val="24"/>
        </w:rPr>
        <w:t>plazo.</w:t>
      </w:r>
      <w:r w:rsidR="00E53FBB">
        <w:rPr>
          <w:rFonts w:ascii="Arial" w:eastAsia="Arial" w:hAnsi="Arial" w:cs="Arial"/>
          <w:color w:val="5B9BD5"/>
          <w:sz w:val="24"/>
          <w:szCs w:val="24"/>
        </w:rPr>
        <w:t>.</w:t>
      </w:r>
      <w:proofErr w:type="gramEnd"/>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Supervisar el desarrollo del aplicativo móvil y asegurar que cumple con los objetivos y estándares de la empresa.</w:t>
      </w:r>
    </w:p>
    <w:p w14:paraId="306EB429"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Brindar orientación técnica y aclarar dudas durante el desarrollo del proyecto.</w:t>
      </w:r>
    </w:p>
    <w:p w14:paraId="220249DC"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Realizar revisiones periódicas del avance del proyecto y proporcionar retroalimentación a los estudiantes.</w:t>
      </w:r>
    </w:p>
    <w:p w14:paraId="4CD842E8"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t>Realizar un seguimiento de los hitos del proyecto y asegurar el cumplimiento de los requisitos académicos.</w:t>
      </w:r>
    </w:p>
    <w:p w14:paraId="6B0A3953"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lastRenderedPageBreak/>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Desarrollar </w:t>
      </w:r>
      <w:r w:rsidR="00C7050A">
        <w:rPr>
          <w:color w:val="000000"/>
          <w:sz w:val="28"/>
          <w:szCs w:val="28"/>
          <w:lang w:val="es-ES"/>
        </w:rPr>
        <w:t xml:space="preserve">el mejoramiento del </w:t>
      </w:r>
      <w:r w:rsidRPr="00795C5F">
        <w:rPr>
          <w:color w:val="000000"/>
          <w:sz w:val="28"/>
          <w:szCs w:val="28"/>
          <w:lang w:val="es-ES"/>
        </w:rPr>
        <w:t>aplicativo móvil siguiendo las directrices proporcionadas por los tutores empresarial</w:t>
      </w:r>
      <w:r w:rsidR="0049300A">
        <w:rPr>
          <w:color w:val="000000"/>
          <w:sz w:val="28"/>
          <w:szCs w:val="28"/>
          <w:lang w:val="es-ES"/>
        </w:rPr>
        <w:t>es</w:t>
      </w:r>
      <w:r w:rsidR="00C7050A">
        <w:rPr>
          <w:color w:val="000000"/>
          <w:sz w:val="28"/>
          <w:szCs w:val="28"/>
          <w:lang w:val="es-ES"/>
        </w:rPr>
        <w:t>.</w:t>
      </w:r>
    </w:p>
    <w:p w14:paraId="74EED0A9" w14:textId="20AE4482"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Documentar cada fase del </w:t>
      </w:r>
      <w:r w:rsidR="00C7050A">
        <w:rPr>
          <w:color w:val="000000"/>
          <w:sz w:val="28"/>
          <w:szCs w:val="28"/>
          <w:lang w:val="es-ES"/>
        </w:rPr>
        <w:t>mejoramiento del aplicativo</w:t>
      </w:r>
      <w:r w:rsidRPr="00795C5F">
        <w:rPr>
          <w:color w:val="000000"/>
          <w:sz w:val="28"/>
          <w:szCs w:val="28"/>
          <w:lang w:val="es-ES"/>
        </w:rPr>
        <w:t>, asegurando claridad y precisión en la información.</w:t>
      </w:r>
    </w:p>
    <w:p w14:paraId="08C7D00B" w14:textId="77777777"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Realizar pruebas funcionales y asegurar que el sistema cumple con los requerimientos planteados.</w:t>
      </w:r>
    </w:p>
    <w:p w14:paraId="2CFC005B" w14:textId="2BBA97B1" w:rsidR="00BF0AAA" w:rsidRPr="00795C5F" w:rsidRDefault="00C7050A"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Presentar </w:t>
      </w:r>
      <w:r>
        <w:rPr>
          <w:color w:val="000000"/>
          <w:sz w:val="28"/>
          <w:szCs w:val="28"/>
          <w:lang w:val="es-ES"/>
        </w:rPr>
        <w:t xml:space="preserve">el </w:t>
      </w:r>
      <w:r w:rsidR="00795C5F" w:rsidRPr="00795C5F">
        <w:rPr>
          <w:color w:val="000000"/>
          <w:sz w:val="28"/>
          <w:szCs w:val="28"/>
          <w:lang w:val="es-ES"/>
        </w:rPr>
        <w:t>informe de</w:t>
      </w:r>
      <w:r>
        <w:rPr>
          <w:color w:val="000000"/>
          <w:sz w:val="28"/>
          <w:szCs w:val="28"/>
          <w:lang w:val="es-ES"/>
        </w:rPr>
        <w:t xml:space="preserve"> </w:t>
      </w:r>
      <w:r w:rsidR="00795C5F" w:rsidRPr="00795C5F">
        <w:rPr>
          <w:color w:val="000000"/>
          <w:sz w:val="28"/>
          <w:szCs w:val="28"/>
          <w:lang w:val="es-ES"/>
        </w:rPr>
        <w:t>l</w:t>
      </w:r>
      <w:r>
        <w:rPr>
          <w:color w:val="000000"/>
          <w:sz w:val="28"/>
          <w:szCs w:val="28"/>
          <w:lang w:val="es-ES"/>
        </w:rPr>
        <w:t>os</w:t>
      </w:r>
      <w:r w:rsidR="00795C5F" w:rsidRPr="00795C5F">
        <w:rPr>
          <w:color w:val="000000"/>
          <w:sz w:val="28"/>
          <w:szCs w:val="28"/>
          <w:lang w:val="es-ES"/>
        </w:rPr>
        <w:t xml:space="preserve"> </w:t>
      </w:r>
      <w:r w:rsidRPr="00795C5F">
        <w:rPr>
          <w:color w:val="000000"/>
          <w:sz w:val="28"/>
          <w:szCs w:val="28"/>
          <w:lang w:val="es-ES"/>
        </w:rPr>
        <w:t>avance</w:t>
      </w:r>
      <w:r>
        <w:rPr>
          <w:color w:val="000000"/>
          <w:sz w:val="28"/>
          <w:szCs w:val="28"/>
          <w:lang w:val="es-ES"/>
        </w:rPr>
        <w:t>s realizados</w:t>
      </w:r>
      <w:r w:rsidR="00795C5F" w:rsidRPr="00795C5F">
        <w:rPr>
          <w:color w:val="000000"/>
          <w:sz w:val="28"/>
          <w:szCs w:val="28"/>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lastRenderedPageBreak/>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95FCC" w14:textId="77777777" w:rsidR="005D38C7" w:rsidRDefault="005D38C7">
      <w:pPr>
        <w:spacing w:after="0" w:line="240" w:lineRule="auto"/>
      </w:pPr>
      <w:r>
        <w:separator/>
      </w:r>
    </w:p>
  </w:endnote>
  <w:endnote w:type="continuationSeparator" w:id="0">
    <w:p w14:paraId="390D9D34" w14:textId="77777777" w:rsidR="005D38C7" w:rsidRDefault="005D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DD153" w14:textId="77777777" w:rsidR="005D38C7" w:rsidRDefault="005D38C7">
      <w:pPr>
        <w:spacing w:after="0" w:line="240" w:lineRule="auto"/>
      </w:pPr>
      <w:r>
        <w:separator/>
      </w:r>
    </w:p>
  </w:footnote>
  <w:footnote w:type="continuationSeparator" w:id="0">
    <w:p w14:paraId="2B82D4F4" w14:textId="77777777" w:rsidR="005D38C7" w:rsidRDefault="005D3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66A2EB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0E001C"/>
    <w:rsid w:val="00180D75"/>
    <w:rsid w:val="00185130"/>
    <w:rsid w:val="001D1DF3"/>
    <w:rsid w:val="00255C02"/>
    <w:rsid w:val="00276BD9"/>
    <w:rsid w:val="002A0FFE"/>
    <w:rsid w:val="002A2F0D"/>
    <w:rsid w:val="002B0E54"/>
    <w:rsid w:val="002C44C0"/>
    <w:rsid w:val="00305336"/>
    <w:rsid w:val="00344371"/>
    <w:rsid w:val="00370451"/>
    <w:rsid w:val="00371A8E"/>
    <w:rsid w:val="0039358A"/>
    <w:rsid w:val="00395F1A"/>
    <w:rsid w:val="003A47E4"/>
    <w:rsid w:val="003B5E0C"/>
    <w:rsid w:val="003C53D5"/>
    <w:rsid w:val="004251FC"/>
    <w:rsid w:val="00463E11"/>
    <w:rsid w:val="00463F00"/>
    <w:rsid w:val="00490AE9"/>
    <w:rsid w:val="0049300A"/>
    <w:rsid w:val="00546678"/>
    <w:rsid w:val="00555F7A"/>
    <w:rsid w:val="0057706F"/>
    <w:rsid w:val="005D38C7"/>
    <w:rsid w:val="005F2A2D"/>
    <w:rsid w:val="005F3D04"/>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B32C6"/>
    <w:rsid w:val="008C19A8"/>
    <w:rsid w:val="008D3C7C"/>
    <w:rsid w:val="00985073"/>
    <w:rsid w:val="009D3F4A"/>
    <w:rsid w:val="00A8598B"/>
    <w:rsid w:val="00A870C5"/>
    <w:rsid w:val="00AC27C3"/>
    <w:rsid w:val="00B02CFE"/>
    <w:rsid w:val="00B5123D"/>
    <w:rsid w:val="00BA246D"/>
    <w:rsid w:val="00BA668B"/>
    <w:rsid w:val="00BB0AC9"/>
    <w:rsid w:val="00BF0AAA"/>
    <w:rsid w:val="00C34A91"/>
    <w:rsid w:val="00C35FB2"/>
    <w:rsid w:val="00C37C8C"/>
    <w:rsid w:val="00C7050A"/>
    <w:rsid w:val="00C95988"/>
    <w:rsid w:val="00D32618"/>
    <w:rsid w:val="00D3270D"/>
    <w:rsid w:val="00D57997"/>
    <w:rsid w:val="00D71CBB"/>
    <w:rsid w:val="00D93B97"/>
    <w:rsid w:val="00DF7C8E"/>
    <w:rsid w:val="00E26F2B"/>
    <w:rsid w:val="00E53FBB"/>
    <w:rsid w:val="00E66124"/>
    <w:rsid w:val="00E7339D"/>
    <w:rsid w:val="00ED3528"/>
    <w:rsid w:val="00EE1241"/>
    <w:rsid w:val="00F054E0"/>
    <w:rsid w:val="00F26FB7"/>
    <w:rsid w:val="00F35D6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3144</Words>
  <Characters>17295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20399</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3</cp:revision>
  <cp:lastPrinted>2025-01-14T14:35:00Z</cp:lastPrinted>
  <dcterms:created xsi:type="dcterms:W3CDTF">2025-01-14T14:35:00Z</dcterms:created>
  <dcterms:modified xsi:type="dcterms:W3CDTF">2025-01-14T14:36:00Z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