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Gestión del proyecto integrador</w:t>
      </w:r>
    </w:p>
    <w:p>
      <w:pPr>
        <w:spacing w:after="60"/>
      </w:pPr>
      <w:r>
        <w:rPr>
          <w:b/>
          <w:bCs/>
          <w:color w:val="595959"/>
          <w:sz w:val="21"/>
          <w:szCs w:val="21"/>
        </w:rPr>
        <w:t xml:space="preserve">Proyecto integrador PAO 3</w:t>
      </w:r>
      <w:r>
        <w:rPr>
          <w:color w:val="595959"/>
          <w:sz w:val="21"/>
          <w:szCs w:val="21"/>
        </w:rPr>
        <w:t xml:space="preserve"> · Gestión de Proyectos TI · Ing. Roberto Vásconez · primer ciclo (medio ciclo)</w:t>
      </w:r>
    </w:p>
    <w:p>
      <w:pPr>
        <w:spacing w:after="60"/>
      </w:pPr>
      <w:r>
        <w:rPr>
          <w:color w:val="595959"/>
          <w:sz w:val="21"/>
          <w:szCs w:val="21"/>
        </w:rPr>
        <w:t xml:space="preserve">Sistema de monitoreo de calidad del aire basado en sensores · base: Guía del PMBOK, 6.ª ed. [1]</w:t>
      </w:r>
    </w:p>
    <w:p>
      <w:pPr>
        <w:pBdr>
          <w:top w:val="single" w:color="44546A" w:sz="6" w:space="4"/>
          <w:left w:val="single" w:color="44546A" w:sz="18" w:space="8"/>
          <w:right w:val="single" w:color="44546A" w:sz="6" w:space="4"/>
        </w:pBdr>
        <w:shd w:fill="F3F4F6" w:color="auto" w:val="clear"/>
        <w:spacing w:after="0" w:line="264"/>
        <w:ind w:left="160" w:right="160"/>
      </w:pPr>
      <w:r>
        <w:rPr>
          <w:b/>
          <w:bCs/>
          <w:sz w:val="20"/>
          <w:szCs w:val="20"/>
        </w:rPr>
        <w:t xml:space="preserve">Qué tiene este avance:</w:t>
      </w:r>
      <w:r>
        <w:rPr>
          <w:sz w:val="20"/>
          <w:szCs w:val="20"/>
        </w:rPr>
        <w:t xml:space="preserve"> necesidad, problema y objetivos; caracterización y etapas del proyecto; interesados y requisitos; roles, diseño preliminar y alcance (incluye y excluye); cronograma, presupuesto y riesgos.</w:t>
      </w:r>
    </w:p>
    <w:p>
      <w:pPr>
        <w:pBdr>
          <w:bottom w:val="single" w:color="44546A" w:sz="6" w:space="4"/>
          <w:left w:val="single" w:color="44546A" w:sz="18" w:space="8"/>
          <w:right w:val="single" w:color="44546A" w:sz="6" w:space="4"/>
        </w:pBdr>
        <w:shd w:fill="F3F4F6" w:color="auto" w:val="clear"/>
        <w:spacing w:after="160" w:line="264"/>
        <w:ind w:left="160" w:right="160"/>
      </w:pPr>
      <w:r>
        <w:rPr>
          <w:b/>
          <w:bCs/>
          <w:sz w:val="20"/>
          <w:szCs w:val="20"/>
        </w:rPr>
        <w:t xml:space="preserve">Roles confirmados por el grupo</w:t>
      </w:r>
      <w:r>
        <w:rPr>
          <w:sz w:val="20"/>
          <w:szCs w:val="20"/>
        </w:rPr>
        <w:t xml:space="preserve"> el 25 de octubre de 2026.</w:t>
      </w:r>
    </w:p>
    <w:p>
      <w:pPr>
        <w:pStyle w:val="Heading1"/>
      </w:pPr>
      <w:r>
        <w:t xml:space="preserve">1. Necesidad, problema y objetivo</w:t>
      </w:r>
    </w:p>
    <w:p>
      <w:pPr>
        <w:pStyle w:val="Heading3"/>
      </w:pPr>
      <w:r>
        <w:t xml:space="preserve">Necesidad</w:t>
      </w:r>
    </w:p>
    <w:p>
      <w:pPr>
        <w:spacing w:after="100" w:before="0" w:line="276"/>
        <w:jc w:val="left"/>
      </w:pPr>
      <w:r>
        <w:t xml:space="preserve">La provincia de Orellana tiene 182 166 habitantes [2]. Ahí la humedad relativa promedio está entre 80 % y 89 % todo el año y las máximas rondan los 27 a 30 °C [3]. Por eso aulas, oficinas y locales pasan cerrados, con ventilador o aire acondicionado. En un espacio cerrado, el CO2 que exhalan las personas se acumula y la calidad del aire baja sin que nadie lo note. Nadie lo mide: un monitor comercial de CO2 con sensor NDIR cuesta cerca de 250 dólares [4], en una provincia donde el 76,2 % de la población está en pobreza por ingresos [5].</w:t>
      </w:r>
    </w:p>
    <w:p>
      <w:pPr>
        <w:pStyle w:val="Heading3"/>
      </w:pPr>
      <w:r>
        <w:t xml:space="preserve">Problema</w:t>
      </w:r>
    </w:p>
    <w:p>
      <w:pPr>
        <w:spacing w:after="100" w:before="0" w:line="276"/>
        <w:jc w:val="left"/>
      </w:pPr>
      <w:r>
        <w:t xml:space="preserve">En los espacios cerrados de Orellana (aulas, oficinas, pequeños negocios con aire acondicionado) no existe una forma barata de saber, en el momento, si el aire está mal ventilado, si hace demasiado calor o si hay demasiado ruido. Tampoco hay un registro de esas condiciones para analizarlas.</w:t>
      </w:r>
    </w:p>
    <w:p>
      <w:pPr>
        <w:pStyle w:val="Heading3"/>
      </w:pPr>
      <w:r>
        <w:t xml:space="preserve">Beneficiarios</w:t>
      </w:r>
    </w:p>
    <w:p>
      <w:pPr>
        <w:pStyle w:val="ListParagraph"/>
        <w:numPr>
          <w:ilvl w:val="0"/>
          <w:numId w:val="2"/>
        </w:numPr>
        <w:spacing w:after="60" w:line="264"/>
      </w:pPr>
      <w:r>
        <w:rPr>
          <w:b/>
          <w:bCs/>
        </w:rPr>
        <w:t xml:space="preserve">Directos:</w:t>
      </w:r>
      <w:r>
        <w:t xml:space="preserve"> personas que pasan varias horas en espacios cerrados: estudiantes y docentes en aulas y laboratorios, trabajadores en oficinas, dueños y clientes de pequeños negocios con aire acondicionado.</w:t>
      </w:r>
    </w:p>
    <w:p>
      <w:pPr>
        <w:pStyle w:val="ListParagraph"/>
        <w:numPr>
          <w:ilvl w:val="0"/>
          <w:numId w:val="2"/>
        </w:numPr>
        <w:spacing w:after="60" w:line="264"/>
      </w:pPr>
      <w:r>
        <w:rPr>
          <w:b/>
          <w:bCs/>
        </w:rPr>
        <w:t xml:space="preserve">Indirectos:</w:t>
      </w:r>
      <w:r>
        <w:t xml:space="preserve"> instituciones y negocios de la zona que podrían usar un sistema de bajo costo. En este proyecto los datos se toman en la maqueta (banco de pruebas) y en el local de un integrante del grupo.</w:t>
      </w:r>
    </w:p>
    <w:p>
      <w:pPr>
        <w:pStyle w:val="Heading3"/>
      </w:pPr>
      <w:r>
        <w:t xml:space="preserve">Objetivo general</w:t>
      </w:r>
    </w:p>
    <w:p>
      <w:pPr>
        <w:spacing w:after="100" w:before="0" w:line="276"/>
        <w:jc w:val="left"/>
      </w:pPr>
      <w:r>
        <w:t xml:space="preserve">Desarrollar un sistema de monitoreo de calidad del aire de bajo costo, basado en un ESP32 y sensores, que mida CO2 estimado, temperatura, humedad y ruido en espacios cerrados (aulas, oficinas o locales), avise y active un extractor de forma automática, y guarde los datos para su modelado matemático.</w:t>
      </w:r>
    </w:p>
    <w:p>
      <w:pPr>
        <w:pStyle w:val="Heading3"/>
      </w:pPr>
      <w:r>
        <w:t xml:space="preserve">Objetivos específicos</w:t>
      </w:r>
    </w:p>
    <w:p>
      <w:pPr>
        <w:pStyle w:val="ListParagraph"/>
        <w:numPr>
          <w:ilvl w:val="0"/>
          <w:numId w:val="3"/>
        </w:numPr>
        <w:spacing w:after="60" w:line="264"/>
      </w:pPr>
      <w:r>
        <w:rPr>
          <w:b/>
          <w:bCs/>
        </w:rPr>
        <w:t xml:space="preserve">Analizar</w:t>
      </w:r>
      <w:r>
        <w:t xml:space="preserve"> los sensores, las variables y los umbrales adecuados para un espacio cerrado de la Amazonía, considerando costo y disponibilidad en Ecuador.</w:t>
      </w:r>
    </w:p>
    <w:p>
      <w:pPr>
        <w:pStyle w:val="ListParagraph"/>
        <w:numPr>
          <w:ilvl w:val="0"/>
          <w:numId w:val="3"/>
        </w:numPr>
        <w:spacing w:after="60" w:line="264"/>
      </w:pPr>
      <w:r>
        <w:rPr>
          <w:b/>
          <w:bCs/>
        </w:rPr>
        <w:t xml:space="preserve">Diseñar e implementar</w:t>
      </w:r>
      <w:r>
        <w:t xml:space="preserve"> el sistema (circuito, programa del ESP32, base de datos y aplicación), primero en simulación y después en una maqueta que sirve de banco de pruebas.</w:t>
      </w:r>
    </w:p>
    <w:p>
      <w:pPr>
        <w:pStyle w:val="ListParagraph"/>
        <w:numPr>
          <w:ilvl w:val="0"/>
          <w:numId w:val="3"/>
        </w:numPr>
        <w:spacing w:after="60" w:line="264"/>
      </w:pPr>
      <w:r>
        <w:rPr>
          <w:b/>
          <w:bCs/>
        </w:rPr>
        <w:t xml:space="preserve">Validar</w:t>
      </w:r>
      <w:r>
        <w:t xml:space="preserve"> el funcionamiento con protocolos de pruebas y con datos reales, y usar esos datos para ajustar los modelos matemáticos.</w:t>
      </w:r>
    </w:p>
    <w:p>
      <w:pPr>
        <w:pStyle w:val="Heading1"/>
      </w:pPr>
      <w:r>
        <w:t xml:space="preserve">2. Caracterización y enfoque del proyecto TI</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7038"/>
      </w:tblGrid>
      <w:tr>
        <w:trPr>
          <w:cantSplit/>
        </w:trPr>
        <w:tc>
          <w:tcPr>
            <w:tcW w:type="dxa" w:w="2600"/>
            <w:tcBorders>
              <w:top w:val="single" w:color="A6AEBB" w:sz="4"/>
              <w:left w:val="single" w:color="A6AEBB" w:sz="4"/>
              <w:bottom w:val="single" w:color="A6AEBB" w:sz="4"/>
              <w:right w:val="single" w:color="A6AEBB" w:sz="4"/>
            </w:tcBorders>
            <w:shd w:fill="F3F4F6" w:color="auto" w:val="clear"/>
            <w:tcMar>
              <w:top w:type="dxa" w:w="50"/>
              <w:left w:type="dxa" w:w="90"/>
              <w:bottom w:type="dxa" w:w="50"/>
              <w:right w:type="dxa" w:w="90"/>
            </w:tcMar>
            <w:vAlign w:val="top"/>
          </w:tcPr>
          <w:p>
            <w:pPr>
              <w:spacing w:after="20" w:line="252"/>
              <w:jc w:val="left"/>
            </w:pPr>
            <w:r>
              <w:rPr>
                <w:b/>
                <w:bCs/>
                <w:sz w:val="19"/>
                <w:szCs w:val="19"/>
              </w:rPr>
              <w:t xml:space="preserve">Tipo de proyecto</w:t>
            </w:r>
          </w:p>
        </w:tc>
        <w:tc>
          <w:tcPr>
            <w:tcW w:type="dxa" w:w="7038"/>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b w:val="false"/>
                <w:bCs w:val="false"/>
                <w:sz w:val="19"/>
                <w:szCs w:val="19"/>
              </w:rPr>
              <w:t xml:space="preserve">Proyecto TI de desarrollo de un producto: sistema embebido (ESP32 + sensores + actuadores) con aplicación de escritorio y base de datos.</w:t>
            </w:r>
          </w:p>
        </w:tc>
      </w:tr>
      <w:tr>
        <w:trPr>
          <w:cantSplit/>
        </w:trPr>
        <w:tc>
          <w:tcPr>
            <w:tcW w:type="dxa" w:w="2600"/>
            <w:tcBorders>
              <w:top w:val="single" w:color="A6AEBB" w:sz="4"/>
              <w:left w:val="single" w:color="A6AEBB" w:sz="4"/>
              <w:bottom w:val="single" w:color="A6AEBB" w:sz="4"/>
              <w:right w:val="single" w:color="A6AEBB" w:sz="4"/>
            </w:tcBorders>
            <w:shd w:fill="F3F4F6" w:color="auto" w:val="clear"/>
            <w:tcMar>
              <w:top w:type="dxa" w:w="50"/>
              <w:left w:type="dxa" w:w="90"/>
              <w:bottom w:type="dxa" w:w="50"/>
              <w:right w:type="dxa" w:w="90"/>
            </w:tcMar>
            <w:vAlign w:val="top"/>
          </w:tcPr>
          <w:p>
            <w:pPr>
              <w:spacing w:after="20" w:line="252"/>
              <w:jc w:val="left"/>
            </w:pPr>
            <w:r>
              <w:rPr>
                <w:b/>
                <w:bCs/>
                <w:sz w:val="19"/>
                <w:szCs w:val="19"/>
              </w:rPr>
              <w:t xml:space="preserve">Propósito</w:t>
            </w:r>
          </w:p>
        </w:tc>
        <w:tc>
          <w:tcPr>
            <w:tcW w:type="dxa" w:w="7038"/>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b w:val="false"/>
                <w:bCs w:val="false"/>
                <w:sz w:val="19"/>
                <w:szCs w:val="19"/>
              </w:rPr>
              <w:t xml:space="preserve">Medir, alertar y actuar sobre la calidad del aire de un espacio cerrado, y dejar datos para estudiarla. La maqueta (con el aspecto de un aula) es el banco de pruebas.</w:t>
            </w:r>
          </w:p>
        </w:tc>
      </w:tr>
      <w:tr>
        <w:trPr>
          <w:cantSplit/>
        </w:trPr>
        <w:tc>
          <w:tcPr>
            <w:tcW w:type="dxa" w:w="2600"/>
            <w:tcBorders>
              <w:top w:val="single" w:color="A6AEBB" w:sz="4"/>
              <w:left w:val="single" w:color="A6AEBB" w:sz="4"/>
              <w:bottom w:val="single" w:color="A6AEBB" w:sz="4"/>
              <w:right w:val="single" w:color="A6AEBB" w:sz="4"/>
            </w:tcBorders>
            <w:shd w:fill="F3F4F6" w:color="auto" w:val="clear"/>
            <w:tcMar>
              <w:top w:type="dxa" w:w="50"/>
              <w:left w:type="dxa" w:w="90"/>
              <w:bottom w:type="dxa" w:w="50"/>
              <w:right w:type="dxa" w:w="90"/>
            </w:tcMar>
            <w:vAlign w:val="top"/>
          </w:tcPr>
          <w:p>
            <w:pPr>
              <w:spacing w:after="20" w:line="252"/>
              <w:jc w:val="left"/>
            </w:pPr>
            <w:r>
              <w:rPr>
                <w:b/>
                <w:bCs/>
                <w:sz w:val="19"/>
                <w:szCs w:val="19"/>
              </w:rPr>
              <w:t xml:space="preserve">Por qué es un proyecto</w:t>
            </w:r>
          </w:p>
        </w:tc>
        <w:tc>
          <w:tcPr>
            <w:tcW w:type="dxa" w:w="7038"/>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b w:val="false"/>
                <w:bCs w:val="false"/>
                <w:sz w:val="19"/>
                <w:szCs w:val="19"/>
              </w:rPr>
              <w:t xml:space="preserve">Es </w:t>
            </w:r>
            <w:r>
              <w:rPr>
                <w:b/>
                <w:bCs/>
                <w:sz w:val="19"/>
                <w:szCs w:val="19"/>
              </w:rPr>
              <w:t xml:space="preserve">temporal</w:t>
            </w:r>
            <w:r>
              <w:rPr>
                <w:b w:val="false"/>
                <w:bCs w:val="false"/>
                <w:sz w:val="19"/>
                <w:szCs w:val="19"/>
              </w:rPr>
              <w:t xml:space="preserve"> (dos ciclos, septiembre 2026 a febrero 2027), crea un </w:t>
            </w:r>
            <w:r>
              <w:rPr>
                <w:b/>
                <w:bCs/>
                <w:sz w:val="19"/>
                <w:szCs w:val="19"/>
              </w:rPr>
              <w:t xml:space="preserve">producto único</w:t>
            </w:r>
            <w:r>
              <w:rPr>
                <w:b w:val="false"/>
                <w:bCs w:val="false"/>
                <w:sz w:val="19"/>
                <w:szCs w:val="19"/>
              </w:rPr>
              <w:t xml:space="preserve"> (el aparato con su maqueta y su software) y se </w:t>
            </w:r>
            <w:r>
              <w:rPr>
                <w:b/>
                <w:bCs/>
                <w:sz w:val="19"/>
                <w:szCs w:val="19"/>
              </w:rPr>
              <w:t xml:space="preserve">elabora progresivamente</w:t>
            </w:r>
            <w:r>
              <w:rPr>
                <w:b w:val="false"/>
                <w:bCs w:val="false"/>
                <w:sz w:val="19"/>
                <w:szCs w:val="19"/>
              </w:rPr>
              <w:t xml:space="preserve">: el diseño se ajustó con las pruebas y las revisiones de los docentes (por ejemplo, el sensor de CO se cambió por uno de ruido).</w:t>
            </w:r>
          </w:p>
        </w:tc>
      </w:tr>
      <w:tr>
        <w:trPr>
          <w:cantSplit/>
        </w:trPr>
        <w:tc>
          <w:tcPr>
            <w:tcW w:type="dxa" w:w="2600"/>
            <w:tcBorders>
              <w:top w:val="single" w:color="A6AEBB" w:sz="4"/>
              <w:left w:val="single" w:color="A6AEBB" w:sz="4"/>
              <w:bottom w:val="single" w:color="A6AEBB" w:sz="4"/>
              <w:right w:val="single" w:color="A6AEBB" w:sz="4"/>
            </w:tcBorders>
            <w:shd w:fill="F3F4F6" w:color="auto" w:val="clear"/>
            <w:tcMar>
              <w:top w:type="dxa" w:w="50"/>
              <w:left w:type="dxa" w:w="90"/>
              <w:bottom w:type="dxa" w:w="50"/>
              <w:right w:type="dxa" w:w="90"/>
            </w:tcMar>
            <w:vAlign w:val="top"/>
          </w:tcPr>
          <w:p>
            <w:pPr>
              <w:spacing w:after="20" w:line="252"/>
              <w:jc w:val="left"/>
            </w:pPr>
            <w:r>
              <w:rPr>
                <w:b/>
                <w:bCs/>
                <w:sz w:val="19"/>
                <w:szCs w:val="19"/>
              </w:rPr>
              <w:t xml:space="preserve">Restricciones</w:t>
            </w:r>
          </w:p>
        </w:tc>
        <w:tc>
          <w:tcPr>
            <w:tcW w:type="dxa" w:w="7038"/>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b w:val="false"/>
                <w:bCs w:val="false"/>
                <w:sz w:val="19"/>
                <w:szCs w:val="19"/>
              </w:rPr>
              <w:t xml:space="preserve">Tiempo: dos ciclos académicos. Presupuesto: cerca de 100 dólares. Técnica: sin WiFi ni nube en este nivel. Lo defendido en el medio ciclo no cambia después.</w:t>
            </w:r>
          </w:p>
        </w:tc>
      </w:tr>
      <w:tr>
        <w:trPr>
          <w:cantSplit/>
        </w:trPr>
        <w:tc>
          <w:tcPr>
            <w:tcW w:type="dxa" w:w="2600"/>
            <w:tcBorders>
              <w:top w:val="single" w:color="A6AEBB" w:sz="4"/>
              <w:left w:val="single" w:color="A6AEBB" w:sz="4"/>
              <w:bottom w:val="single" w:color="A6AEBB" w:sz="4"/>
              <w:right w:val="single" w:color="A6AEBB" w:sz="4"/>
            </w:tcBorders>
            <w:shd w:fill="F3F4F6" w:color="auto" w:val="clear"/>
            <w:tcMar>
              <w:top w:type="dxa" w:w="50"/>
              <w:left w:type="dxa" w:w="90"/>
              <w:bottom w:type="dxa" w:w="50"/>
              <w:right w:type="dxa" w:w="90"/>
            </w:tcMar>
            <w:vAlign w:val="top"/>
          </w:tcPr>
          <w:p>
            <w:pPr>
              <w:spacing w:after="20" w:line="252"/>
              <w:jc w:val="left"/>
            </w:pPr>
            <w:r>
              <w:rPr>
                <w:b/>
                <w:bCs/>
                <w:sz w:val="19"/>
                <w:szCs w:val="19"/>
              </w:rPr>
              <w:t xml:space="preserve">Enfoque del ciclo de vida</w:t>
            </w:r>
          </w:p>
        </w:tc>
        <w:tc>
          <w:tcPr>
            <w:tcW w:type="dxa" w:w="7038"/>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b/>
                <w:bCs/>
                <w:sz w:val="19"/>
                <w:szCs w:val="19"/>
              </w:rPr>
              <w:t xml:space="preserve">Híbrido</w:t>
            </w:r>
            <w:r>
              <w:rPr>
                <w:b w:val="false"/>
                <w:bCs w:val="false"/>
                <w:sz w:val="19"/>
                <w:szCs w:val="19"/>
              </w:rPr>
              <w:t xml:space="preserve">: dos fases fijas, una por ciclo académico (predictivo), y dentro de cada fase prototipos que se prueban y se corrigen (iterativo).</w:t>
            </w:r>
          </w:p>
        </w:tc>
      </w:tr>
      <w:tr>
        <w:trPr>
          <w:cantSplit/>
        </w:trPr>
        <w:tc>
          <w:tcPr>
            <w:tcW w:type="dxa" w:w="2600"/>
            <w:tcBorders>
              <w:top w:val="single" w:color="A6AEBB" w:sz="4"/>
              <w:left w:val="single" w:color="A6AEBB" w:sz="4"/>
              <w:bottom w:val="single" w:color="A6AEBB" w:sz="4"/>
              <w:right w:val="single" w:color="A6AEBB" w:sz="4"/>
            </w:tcBorders>
            <w:shd w:fill="F3F4F6" w:color="auto" w:val="clear"/>
            <w:tcMar>
              <w:top w:type="dxa" w:w="50"/>
              <w:left w:type="dxa" w:w="90"/>
              <w:bottom w:type="dxa" w:w="50"/>
              <w:right w:type="dxa" w:w="90"/>
            </w:tcMar>
            <w:vAlign w:val="top"/>
          </w:tcPr>
          <w:p>
            <w:pPr>
              <w:spacing w:after="20" w:line="252"/>
              <w:jc w:val="left"/>
            </w:pPr>
            <w:r>
              <w:rPr>
                <w:b/>
                <w:bCs/>
                <w:sz w:val="19"/>
                <w:szCs w:val="19"/>
              </w:rPr>
              <w:t xml:space="preserve">Metodología de desarrollo</w:t>
            </w:r>
          </w:p>
        </w:tc>
        <w:tc>
          <w:tcPr>
            <w:tcW w:type="dxa" w:w="7038"/>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b w:val="false"/>
                <w:bCs w:val="false"/>
                <w:sz w:val="19"/>
                <w:szCs w:val="19"/>
              </w:rPr>
              <w:t xml:space="preserve">Prototipado: simulación en Wokwi → pruebas → correcciones → aparato real.</w:t>
            </w:r>
          </w:p>
        </w:tc>
      </w:tr>
    </w:tbl>
    <w:p>
      <w:pPr>
        <w:spacing w:after="80"/>
      </w:pPr>
    </w:p>
    <w:p>
      <w:pPr>
        <w:pStyle w:val="Heading3"/>
      </w:pPr>
      <w:r>
        <w:t xml:space="preserve">Etapas del proyecto</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3669"/>
        <w:gridCol w:w="3669"/>
      </w:tblGrid>
      <w:tr>
        <w:trPr>
          <w:cantSplit/>
          <w:tblHeader/>
        </w:trPr>
        <w:tc>
          <w:tcPr>
            <w:tcW w:type="dxa" w:w="2300"/>
            <w:tcBorders>
              <w:top w:val="single" w:color="A6AEBB" w:sz="4"/>
              <w:left w:val="single" w:color="A6AEBB" w:sz="4"/>
              <w:bottom w:val="single" w:color="A6AEBB" w:sz="4"/>
              <w:right w:val="single" w:color="A6AEBB" w:sz="4"/>
            </w:tcBorders>
            <w:shd w:fill="E7EAEF" w:color="auto" w:val="clear"/>
            <w:tcMar>
              <w:top w:type="dxa" w:w="50"/>
              <w:left w:type="dxa" w:w="90"/>
              <w:bottom w:type="dxa" w:w="50"/>
              <w:right w:type="dxa" w:w="90"/>
            </w:tcMar>
            <w:vAlign w:val="top"/>
          </w:tcPr>
          <w:p>
            <w:pPr>
              <w:spacing w:after="20" w:line="252"/>
              <w:jc w:val="left"/>
            </w:pPr>
            <w:r>
              <w:rPr>
                <w:b/>
                <w:bCs/>
                <w:sz w:val="18"/>
                <w:szCs w:val="18"/>
              </w:rPr>
              <w:t xml:space="preserve">Grupo de procesos (PMBOK)</w:t>
            </w:r>
          </w:p>
        </w:tc>
        <w:tc>
          <w:tcPr>
            <w:tcW w:type="dxa" w:w="3669"/>
            <w:tcBorders>
              <w:top w:val="single" w:color="A6AEBB" w:sz="4"/>
              <w:left w:val="single" w:color="A6AEBB" w:sz="4"/>
              <w:bottom w:val="single" w:color="A6AEBB" w:sz="4"/>
              <w:right w:val="single" w:color="A6AEBB" w:sz="4"/>
            </w:tcBorders>
            <w:shd w:fill="E7EAEF" w:color="auto" w:val="clear"/>
            <w:tcMar>
              <w:top w:type="dxa" w:w="50"/>
              <w:left w:type="dxa" w:w="90"/>
              <w:bottom w:type="dxa" w:w="50"/>
              <w:right w:type="dxa" w:w="90"/>
            </w:tcMar>
            <w:vAlign w:val="top"/>
          </w:tcPr>
          <w:p>
            <w:pPr>
              <w:spacing w:after="20" w:line="252"/>
              <w:jc w:val="left"/>
            </w:pPr>
            <w:r>
              <w:rPr>
                <w:b/>
                <w:bCs/>
                <w:sz w:val="18"/>
                <w:szCs w:val="18"/>
              </w:rPr>
              <w:t xml:space="preserve">Fase 1: diseño y simulación (sep – nov 2026)</w:t>
            </w:r>
          </w:p>
        </w:tc>
        <w:tc>
          <w:tcPr>
            <w:tcW w:type="dxa" w:w="3669"/>
            <w:tcBorders>
              <w:top w:val="single" w:color="A6AEBB" w:sz="4"/>
              <w:left w:val="single" w:color="A6AEBB" w:sz="4"/>
              <w:bottom w:val="single" w:color="A6AEBB" w:sz="4"/>
              <w:right w:val="single" w:color="A6AEBB" w:sz="4"/>
            </w:tcBorders>
            <w:shd w:fill="E7EAEF" w:color="auto" w:val="clear"/>
            <w:tcMar>
              <w:top w:type="dxa" w:w="50"/>
              <w:left w:type="dxa" w:w="90"/>
              <w:bottom w:type="dxa" w:w="50"/>
              <w:right w:type="dxa" w:w="90"/>
            </w:tcMar>
            <w:vAlign w:val="top"/>
          </w:tcPr>
          <w:p>
            <w:pPr>
              <w:spacing w:after="20" w:line="252"/>
              <w:jc w:val="left"/>
            </w:pPr>
            <w:r>
              <w:rPr>
                <w:b/>
                <w:bCs/>
                <w:sz w:val="18"/>
                <w:szCs w:val="18"/>
              </w:rPr>
              <w:t xml:space="preserve">Fase 2: construcción y datos (nov 2026 – feb 2027)</w:t>
            </w:r>
          </w:p>
        </w:tc>
      </w:tr>
      <w:tr>
        <w:trPr>
          <w:cantSplit/>
        </w:trPr>
        <w:tc>
          <w:tcPr>
            <w:tcW w:type="dxa" w:w="23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Inicio</w:t>
            </w:r>
          </w:p>
        </w:tc>
        <w:tc>
          <w:tcPr>
            <w:tcW w:type="dxa" w:w="3669"/>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Elección del tema, problema, objetivos, interesados</w:t>
            </w:r>
          </w:p>
        </w:tc>
        <w:tc>
          <w:tcPr>
            <w:tcW w:type="dxa" w:w="3669"/>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Revisión de lo aprobado en el medio ciclo</w:t>
            </w:r>
          </w:p>
        </w:tc>
      </w:tr>
      <w:tr>
        <w:trPr>
          <w:cantSplit/>
        </w:trPr>
        <w:tc>
          <w:tcPr>
            <w:tcW w:type="dxa" w:w="23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Planificación</w:t>
            </w:r>
          </w:p>
        </w:tc>
        <w:tc>
          <w:tcPr>
            <w:tcW w:type="dxa" w:w="3669"/>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Alcance, requisitos, roles, cronograma, presupuesto, riesgos</w:t>
            </w:r>
          </w:p>
        </w:tc>
        <w:tc>
          <w:tcPr>
            <w:tcW w:type="dxa" w:w="3669"/>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Plan de compras, de armado y de toma de datos</w:t>
            </w:r>
          </w:p>
        </w:tc>
      </w:tr>
      <w:tr>
        <w:trPr>
          <w:cantSplit/>
        </w:trPr>
        <w:tc>
          <w:tcPr>
            <w:tcW w:type="dxa" w:w="23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Ejecución</w:t>
            </w:r>
          </w:p>
        </w:tc>
        <w:tc>
          <w:tcPr>
            <w:tcW w:type="dxa" w:w="3669"/>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Diseño del circuito, simulación, diseño de la BD, modelos matemáticos</w:t>
            </w:r>
          </w:p>
        </w:tc>
        <w:tc>
          <w:tcPr>
            <w:tcW w:type="dxa" w:w="3669"/>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Compra, armado, maqueta, app Java, BD con datos reales</w:t>
            </w:r>
          </w:p>
        </w:tc>
      </w:tr>
      <w:tr>
        <w:trPr>
          <w:cantSplit/>
        </w:trPr>
        <w:tc>
          <w:tcPr>
            <w:tcW w:type="dxa" w:w="23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Monitoreo y control</w:t>
            </w:r>
          </w:p>
        </w:tc>
        <w:tc>
          <w:tcPr>
            <w:tcW w:type="dxa" w:w="3669"/>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Protocolo de pruebas en Wokwi, revisiones de los docentes</w:t>
            </w:r>
          </w:p>
        </w:tc>
        <w:tc>
          <w:tcPr>
            <w:tcW w:type="dxa" w:w="3669"/>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Pruebas del aparato real, comparación con la simulación</w:t>
            </w:r>
          </w:p>
        </w:tc>
      </w:tr>
      <w:tr>
        <w:trPr>
          <w:cantSplit/>
        </w:trPr>
        <w:tc>
          <w:tcPr>
            <w:tcW w:type="dxa" w:w="23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Cierre</w:t>
            </w:r>
          </w:p>
        </w:tc>
        <w:tc>
          <w:tcPr>
            <w:tcW w:type="dxa" w:w="3669"/>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Entrega y exposición del avance (4 nov)</w:t>
            </w:r>
          </w:p>
        </w:tc>
        <w:tc>
          <w:tcPr>
            <w:tcW w:type="dxa" w:w="3669"/>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Informe final, artículo, defensa</w:t>
            </w:r>
          </w:p>
        </w:tc>
      </w:tr>
    </w:tbl>
    <w:p>
      <w:pPr>
        <w:spacing w:after="80"/>
      </w:pPr>
    </w:p>
    <w:p>
      <w:pPr>
        <w:pStyle w:val="Heading1"/>
      </w:pPr>
      <w:r>
        <w:t xml:space="preserve">3. Interesados, necesidades y requisitos</w:t>
      </w:r>
    </w:p>
    <w:p>
      <w:pPr>
        <w:pStyle w:val="Heading3"/>
      </w:pPr>
      <w:r>
        <w:t xml:space="preserve">Registro de interesados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1700"/>
        <w:gridCol w:w="3238"/>
        <w:gridCol w:w="1100"/>
        <w:gridCol w:w="1300"/>
      </w:tblGrid>
      <w:tr>
        <w:trPr>
          <w:cantSplit/>
          <w:tblHeader/>
        </w:trPr>
        <w:tc>
          <w:tcPr>
            <w:tcW w:type="dxa" w:w="2300"/>
            <w:tcBorders>
              <w:top w:val="single" w:color="A6AEBB" w:sz="4"/>
              <w:left w:val="single" w:color="A6AEBB" w:sz="4"/>
              <w:bottom w:val="single" w:color="A6AEBB" w:sz="4"/>
              <w:right w:val="single" w:color="A6AEBB" w:sz="4"/>
            </w:tcBorders>
            <w:shd w:fill="E7EAEF" w:color="auto" w:val="clear"/>
            <w:tcMar>
              <w:top w:type="dxa" w:w="50"/>
              <w:left w:type="dxa" w:w="90"/>
              <w:bottom w:type="dxa" w:w="50"/>
              <w:right w:type="dxa" w:w="90"/>
            </w:tcMar>
            <w:vAlign w:val="top"/>
          </w:tcPr>
          <w:p>
            <w:pPr>
              <w:spacing w:after="20" w:line="252"/>
              <w:jc w:val="left"/>
            </w:pPr>
            <w:r>
              <w:rPr>
                <w:b/>
                <w:bCs/>
                <w:sz w:val="18"/>
                <w:szCs w:val="18"/>
              </w:rPr>
              <w:t xml:space="preserve">Interesado</w:t>
            </w:r>
          </w:p>
        </w:tc>
        <w:tc>
          <w:tcPr>
            <w:tcW w:type="dxa" w:w="1700"/>
            <w:tcBorders>
              <w:top w:val="single" w:color="A6AEBB" w:sz="4"/>
              <w:left w:val="single" w:color="A6AEBB" w:sz="4"/>
              <w:bottom w:val="single" w:color="A6AEBB" w:sz="4"/>
              <w:right w:val="single" w:color="A6AEBB" w:sz="4"/>
            </w:tcBorders>
            <w:shd w:fill="E7EAEF" w:color="auto" w:val="clear"/>
            <w:tcMar>
              <w:top w:type="dxa" w:w="50"/>
              <w:left w:type="dxa" w:w="90"/>
              <w:bottom w:type="dxa" w:w="50"/>
              <w:right w:type="dxa" w:w="90"/>
            </w:tcMar>
            <w:vAlign w:val="top"/>
          </w:tcPr>
          <w:p>
            <w:pPr>
              <w:spacing w:after="20" w:line="252"/>
              <w:jc w:val="left"/>
            </w:pPr>
            <w:r>
              <w:rPr>
                <w:b/>
                <w:bCs/>
                <w:sz w:val="18"/>
                <w:szCs w:val="18"/>
              </w:rPr>
              <w:t xml:space="preserve">Rol</w:t>
            </w:r>
          </w:p>
        </w:tc>
        <w:tc>
          <w:tcPr>
            <w:tcW w:type="dxa" w:w="3238"/>
            <w:tcBorders>
              <w:top w:val="single" w:color="A6AEBB" w:sz="4"/>
              <w:left w:val="single" w:color="A6AEBB" w:sz="4"/>
              <w:bottom w:val="single" w:color="A6AEBB" w:sz="4"/>
              <w:right w:val="single" w:color="A6AEBB" w:sz="4"/>
            </w:tcBorders>
            <w:shd w:fill="E7EAEF" w:color="auto" w:val="clear"/>
            <w:tcMar>
              <w:top w:type="dxa" w:w="50"/>
              <w:left w:type="dxa" w:w="90"/>
              <w:bottom w:type="dxa" w:w="50"/>
              <w:right w:type="dxa" w:w="90"/>
            </w:tcMar>
            <w:vAlign w:val="top"/>
          </w:tcPr>
          <w:p>
            <w:pPr>
              <w:spacing w:after="20" w:line="252"/>
              <w:jc w:val="left"/>
            </w:pPr>
            <w:r>
              <w:rPr>
                <w:b/>
                <w:bCs/>
                <w:sz w:val="18"/>
                <w:szCs w:val="18"/>
              </w:rPr>
              <w:t xml:space="preserve">Necesidad o expectativa</w:t>
            </w:r>
          </w:p>
        </w:tc>
        <w:tc>
          <w:tcPr>
            <w:tcW w:type="dxa" w:w="1100"/>
            <w:tcBorders>
              <w:top w:val="single" w:color="A6AEBB" w:sz="4"/>
              <w:left w:val="single" w:color="A6AEBB" w:sz="4"/>
              <w:bottom w:val="single" w:color="A6AEBB" w:sz="4"/>
              <w:right w:val="single" w:color="A6AEBB" w:sz="4"/>
            </w:tcBorders>
            <w:shd w:fill="E7EAEF" w:color="auto" w:val="clear"/>
            <w:tcMar>
              <w:top w:type="dxa" w:w="50"/>
              <w:left w:type="dxa" w:w="90"/>
              <w:bottom w:type="dxa" w:w="50"/>
              <w:right w:type="dxa" w:w="90"/>
            </w:tcMar>
            <w:vAlign w:val="top"/>
          </w:tcPr>
          <w:p>
            <w:pPr>
              <w:spacing w:after="20" w:line="252"/>
              <w:jc w:val="left"/>
            </w:pPr>
            <w:r>
              <w:rPr>
                <w:b/>
                <w:bCs/>
                <w:sz w:val="18"/>
                <w:szCs w:val="18"/>
              </w:rPr>
              <w:t xml:space="preserve">Interés</w:t>
            </w:r>
          </w:p>
        </w:tc>
        <w:tc>
          <w:tcPr>
            <w:tcW w:type="dxa" w:w="1300"/>
            <w:tcBorders>
              <w:top w:val="single" w:color="A6AEBB" w:sz="4"/>
              <w:left w:val="single" w:color="A6AEBB" w:sz="4"/>
              <w:bottom w:val="single" w:color="A6AEBB" w:sz="4"/>
              <w:right w:val="single" w:color="A6AEBB" w:sz="4"/>
            </w:tcBorders>
            <w:shd w:fill="E7EAEF" w:color="auto" w:val="clear"/>
            <w:tcMar>
              <w:top w:type="dxa" w:w="50"/>
              <w:left w:type="dxa" w:w="90"/>
              <w:bottom w:type="dxa" w:w="50"/>
              <w:right w:type="dxa" w:w="90"/>
            </w:tcMar>
            <w:vAlign w:val="top"/>
          </w:tcPr>
          <w:p>
            <w:pPr>
              <w:spacing w:after="20" w:line="252"/>
              <w:jc w:val="left"/>
            </w:pPr>
            <w:r>
              <w:rPr>
                <w:b/>
                <w:bCs/>
                <w:sz w:val="18"/>
                <w:szCs w:val="18"/>
              </w:rPr>
              <w:t xml:space="preserve">Influencia</w:t>
            </w:r>
          </w:p>
        </w:tc>
      </w:tr>
      <w:tr>
        <w:trPr>
          <w:cantSplit/>
        </w:trPr>
        <w:tc>
          <w:tcPr>
            <w:tcW w:type="dxa" w:w="23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Personas en espacios cerrados (estudiantes, trabajadores, clientes)</w:t>
            </w:r>
          </w:p>
        </w:tc>
        <w:tc>
          <w:tcPr>
            <w:tcW w:type="dxa" w:w="17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Usuarios</w:t>
            </w:r>
          </w:p>
        </w:tc>
        <w:tc>
          <w:tcPr>
            <w:tcW w:type="dxa" w:w="3238"/>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Saber si el aire está mal y que el sistema actúe solo</w:t>
            </w:r>
          </w:p>
        </w:tc>
        <w:tc>
          <w:tcPr>
            <w:tcW w:type="dxa" w:w="11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Alto</w:t>
            </w:r>
          </w:p>
        </w:tc>
        <w:tc>
          <w:tcPr>
            <w:tcW w:type="dxa" w:w="13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Baja</w:t>
            </w:r>
          </w:p>
        </w:tc>
      </w:tr>
      <w:tr>
        <w:trPr>
          <w:cantSplit/>
        </w:trPr>
        <w:tc>
          <w:tcPr>
            <w:tcW w:type="dxa" w:w="23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Responsable del espacio (docente, administrador, dueño)</w:t>
            </w:r>
          </w:p>
        </w:tc>
        <w:tc>
          <w:tcPr>
            <w:tcW w:type="dxa" w:w="17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Usuario que actúa</w:t>
            </w:r>
          </w:p>
        </w:tc>
        <w:tc>
          <w:tcPr>
            <w:tcW w:type="dxa" w:w="3238"/>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Una alerta clara para ventilar sin interrumpir la actividad</w:t>
            </w:r>
          </w:p>
        </w:tc>
        <w:tc>
          <w:tcPr>
            <w:tcW w:type="dxa" w:w="11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Medio</w:t>
            </w:r>
          </w:p>
        </w:tc>
        <w:tc>
          <w:tcPr>
            <w:tcW w:type="dxa" w:w="13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Media</w:t>
            </w:r>
          </w:p>
        </w:tc>
      </w:tr>
      <w:tr>
        <w:trPr>
          <w:cantSplit/>
        </w:trPr>
        <w:tc>
          <w:tcPr>
            <w:tcW w:type="dxa" w:w="23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Docentes evaluadores (7 materias)</w:t>
            </w:r>
          </w:p>
        </w:tc>
        <w:tc>
          <w:tcPr>
            <w:tcW w:type="dxa" w:w="17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Patrocinadores académicos</w:t>
            </w:r>
          </w:p>
        </w:tc>
        <w:tc>
          <w:tcPr>
            <w:tcW w:type="dxa" w:w="3238"/>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Que el proyecto cumpla cada rúbrica</w:t>
            </w:r>
          </w:p>
        </w:tc>
        <w:tc>
          <w:tcPr>
            <w:tcW w:type="dxa" w:w="11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Alto</w:t>
            </w:r>
          </w:p>
        </w:tc>
        <w:tc>
          <w:tcPr>
            <w:tcW w:type="dxa" w:w="13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Alta</w:t>
            </w:r>
          </w:p>
        </w:tc>
      </w:tr>
      <w:tr>
        <w:trPr>
          <w:cantSplit/>
        </w:trPr>
        <w:tc>
          <w:tcPr>
            <w:tcW w:type="dxa" w:w="23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Administración de la sede</w:t>
            </w:r>
          </w:p>
        </w:tc>
        <w:tc>
          <w:tcPr>
            <w:tcW w:type="dxa" w:w="17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Posible adoptante</w:t>
            </w:r>
          </w:p>
        </w:tc>
        <w:tc>
          <w:tcPr>
            <w:tcW w:type="dxa" w:w="3238"/>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Bajo costo y fácil mantenimiento</w:t>
            </w:r>
          </w:p>
        </w:tc>
        <w:tc>
          <w:tcPr>
            <w:tcW w:type="dxa" w:w="11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Medio</w:t>
            </w:r>
          </w:p>
        </w:tc>
        <w:tc>
          <w:tcPr>
            <w:tcW w:type="dxa" w:w="13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Alta</w:t>
            </w:r>
          </w:p>
        </w:tc>
      </w:tr>
      <w:tr>
        <w:trPr>
          <w:cantSplit/>
        </w:trPr>
        <w:tc>
          <w:tcPr>
            <w:tcW w:type="dxa" w:w="23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Dueño del local comercial</w:t>
            </w:r>
          </w:p>
        </w:tc>
        <w:tc>
          <w:tcPr>
            <w:tcW w:type="dxa" w:w="17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Lugar de toma de datos</w:t>
            </w:r>
          </w:p>
        </w:tc>
        <w:tc>
          <w:tcPr>
            <w:tcW w:type="dxa" w:w="3238"/>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Medir sin afectar a los clientes</w:t>
            </w:r>
          </w:p>
        </w:tc>
        <w:tc>
          <w:tcPr>
            <w:tcW w:type="dxa" w:w="11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Medio</w:t>
            </w:r>
          </w:p>
        </w:tc>
        <w:tc>
          <w:tcPr>
            <w:tcW w:type="dxa" w:w="13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Media</w:t>
            </w:r>
          </w:p>
        </w:tc>
      </w:tr>
      <w:tr>
        <w:trPr>
          <w:cantSplit/>
        </w:trPr>
        <w:tc>
          <w:tcPr>
            <w:tcW w:type="dxa" w:w="23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Equipo del proyecto (4 integrantes)</w:t>
            </w:r>
          </w:p>
        </w:tc>
        <w:tc>
          <w:tcPr>
            <w:tcW w:type="dxa" w:w="17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Ejecutores</w:t>
            </w:r>
          </w:p>
        </w:tc>
        <w:tc>
          <w:tcPr>
            <w:tcW w:type="dxa" w:w="3238"/>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Terminar a tiempo y aprobar</w:t>
            </w:r>
          </w:p>
        </w:tc>
        <w:tc>
          <w:tcPr>
            <w:tcW w:type="dxa" w:w="11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Alto</w:t>
            </w:r>
          </w:p>
        </w:tc>
        <w:tc>
          <w:tcPr>
            <w:tcW w:type="dxa" w:w="13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Alta</w:t>
            </w:r>
          </w:p>
        </w:tc>
      </w:tr>
      <w:tr>
        <w:trPr>
          <w:cantSplit/>
        </w:trPr>
        <w:tc>
          <w:tcPr>
            <w:tcW w:type="dxa" w:w="23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Proveedor (Megatrónica)</w:t>
            </w:r>
          </w:p>
        </w:tc>
        <w:tc>
          <w:tcPr>
            <w:tcW w:type="dxa" w:w="17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Proveedor</w:t>
            </w:r>
          </w:p>
        </w:tc>
        <w:tc>
          <w:tcPr>
            <w:tcW w:type="dxa" w:w="3238"/>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Pedido claro de componentes</w:t>
            </w:r>
          </w:p>
        </w:tc>
        <w:tc>
          <w:tcPr>
            <w:tcW w:type="dxa" w:w="11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Bajo</w:t>
            </w:r>
          </w:p>
        </w:tc>
        <w:tc>
          <w:tcPr>
            <w:tcW w:type="dxa" w:w="13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Baja</w:t>
            </w:r>
          </w:p>
        </w:tc>
      </w:tr>
    </w:tbl>
    <w:p>
      <w:pPr>
        <w:spacing w:after="80"/>
      </w:pPr>
    </w:p>
    <w:p>
      <w:pPr>
        <w:pStyle w:val="Heading3"/>
      </w:pPr>
      <w:r>
        <w:t xml:space="preserve">Requisitos funcionales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0"/>
        <w:gridCol w:w="6538"/>
        <w:gridCol w:w="2100"/>
      </w:tblGrid>
      <w:tr>
        <w:trPr>
          <w:cantSplit/>
          <w:tblHeader/>
        </w:trPr>
        <w:tc>
          <w:tcPr>
            <w:tcW w:type="dxa" w:w="1000"/>
            <w:tcBorders>
              <w:top w:val="single" w:color="A6AEBB" w:sz="4"/>
              <w:left w:val="single" w:color="A6AEBB" w:sz="4"/>
              <w:bottom w:val="single" w:color="A6AEBB" w:sz="4"/>
              <w:right w:val="single" w:color="A6AEBB" w:sz="4"/>
            </w:tcBorders>
            <w:shd w:fill="E7EAEF" w:color="auto" w:val="clear"/>
            <w:tcMar>
              <w:top w:type="dxa" w:w="50"/>
              <w:left w:type="dxa" w:w="90"/>
              <w:bottom w:type="dxa" w:w="50"/>
              <w:right w:type="dxa" w:w="90"/>
            </w:tcMar>
            <w:vAlign w:val="top"/>
          </w:tcPr>
          <w:p>
            <w:pPr>
              <w:spacing w:after="20" w:line="252"/>
              <w:jc w:val="left"/>
            </w:pPr>
            <w:r>
              <w:rPr>
                <w:b/>
                <w:bCs/>
                <w:sz w:val="18"/>
                <w:szCs w:val="18"/>
              </w:rPr>
              <w:t xml:space="preserve">Código</w:t>
            </w:r>
          </w:p>
        </w:tc>
        <w:tc>
          <w:tcPr>
            <w:tcW w:type="dxa" w:w="6538"/>
            <w:tcBorders>
              <w:top w:val="single" w:color="A6AEBB" w:sz="4"/>
              <w:left w:val="single" w:color="A6AEBB" w:sz="4"/>
              <w:bottom w:val="single" w:color="A6AEBB" w:sz="4"/>
              <w:right w:val="single" w:color="A6AEBB" w:sz="4"/>
            </w:tcBorders>
            <w:shd w:fill="E7EAEF" w:color="auto" w:val="clear"/>
            <w:tcMar>
              <w:top w:type="dxa" w:w="50"/>
              <w:left w:type="dxa" w:w="90"/>
              <w:bottom w:type="dxa" w:w="50"/>
              <w:right w:type="dxa" w:w="90"/>
            </w:tcMar>
            <w:vAlign w:val="top"/>
          </w:tcPr>
          <w:p>
            <w:pPr>
              <w:spacing w:after="20" w:line="252"/>
              <w:jc w:val="left"/>
            </w:pPr>
            <w:r>
              <w:rPr>
                <w:b/>
                <w:bCs/>
                <w:sz w:val="18"/>
                <w:szCs w:val="18"/>
              </w:rPr>
              <w:t xml:space="preserve">Requisito</w:t>
            </w:r>
          </w:p>
        </w:tc>
        <w:tc>
          <w:tcPr>
            <w:tcW w:type="dxa" w:w="2100"/>
            <w:tcBorders>
              <w:top w:val="single" w:color="A6AEBB" w:sz="4"/>
              <w:left w:val="single" w:color="A6AEBB" w:sz="4"/>
              <w:bottom w:val="single" w:color="A6AEBB" w:sz="4"/>
              <w:right w:val="single" w:color="A6AEBB" w:sz="4"/>
            </w:tcBorders>
            <w:shd w:fill="E7EAEF" w:color="auto" w:val="clear"/>
            <w:tcMar>
              <w:top w:type="dxa" w:w="50"/>
              <w:left w:type="dxa" w:w="90"/>
              <w:bottom w:type="dxa" w:w="50"/>
              <w:right w:type="dxa" w:w="90"/>
            </w:tcMar>
            <w:vAlign w:val="top"/>
          </w:tcPr>
          <w:p>
            <w:pPr>
              <w:spacing w:after="20" w:line="252"/>
              <w:jc w:val="left"/>
            </w:pPr>
            <w:r>
              <w:rPr>
                <w:b/>
                <w:bCs/>
                <w:sz w:val="18"/>
                <w:szCs w:val="18"/>
              </w:rPr>
              <w:t xml:space="preserve">Se verifica con</w:t>
            </w:r>
          </w:p>
        </w:tc>
      </w:tr>
      <w:tr>
        <w:trPr>
          <w:cantSplit/>
        </w:trPr>
        <w:tc>
          <w:tcPr>
            <w:tcW w:type="dxa" w:w="10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RF-01</w:t>
            </w:r>
          </w:p>
        </w:tc>
        <w:tc>
          <w:tcPr>
            <w:tcW w:type="dxa" w:w="6538"/>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Medir CO2 estimado, temperatura, humedad y ruido cada ~4 s</w:t>
            </w:r>
          </w:p>
        </w:tc>
        <w:tc>
          <w:tcPr>
            <w:tcW w:type="dxa" w:w="21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P13</w:t>
            </w:r>
          </w:p>
        </w:tc>
      </w:tr>
      <w:tr>
        <w:trPr>
          <w:cantSplit/>
        </w:trPr>
        <w:tc>
          <w:tcPr>
            <w:tcW w:type="dxa" w:w="10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RF-02</w:t>
            </w:r>
          </w:p>
        </w:tc>
        <w:tc>
          <w:tcPr>
            <w:tcW w:type="dxa" w:w="6538"/>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Mostrar los cuatro valores, el estado del ventilador y un mensaje en la pantalla</w:t>
            </w:r>
          </w:p>
        </w:tc>
        <w:tc>
          <w:tcPr>
            <w:tcW w:type="dxa" w:w="21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P03–P11</w:t>
            </w:r>
          </w:p>
        </w:tc>
      </w:tr>
      <w:tr>
        <w:trPr>
          <w:cantSplit/>
        </w:trPr>
        <w:tc>
          <w:tcPr>
            <w:tcW w:type="dxa" w:w="10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RF-03</w:t>
            </w:r>
          </w:p>
        </w:tc>
        <w:tc>
          <w:tcPr>
            <w:tcW w:type="dxa" w:w="6538"/>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Indicar el estado del aire con un semáforo de LEDs (bueno / ventilar / alto)</w:t>
            </w:r>
          </w:p>
        </w:tc>
        <w:tc>
          <w:tcPr>
            <w:tcW w:type="dxa" w:w="21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P03–P05</w:t>
            </w:r>
          </w:p>
        </w:tc>
      </w:tr>
      <w:tr>
        <w:trPr>
          <w:cantSplit/>
        </w:trPr>
        <w:tc>
          <w:tcPr>
            <w:tcW w:type="dxa" w:w="10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RF-04</w:t>
            </w:r>
          </w:p>
        </w:tc>
        <w:tc>
          <w:tcPr>
            <w:tcW w:type="dxa" w:w="6538"/>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Sonar una alarma intermitente solo con CO2 ≥ 1200 ppm</w:t>
            </w:r>
          </w:p>
        </w:tc>
        <w:tc>
          <w:tcPr>
            <w:tcW w:type="dxa" w:w="21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P05, P11</w:t>
            </w:r>
          </w:p>
        </w:tc>
      </w:tr>
      <w:tr>
        <w:trPr>
          <w:cantSplit/>
        </w:trPr>
        <w:tc>
          <w:tcPr>
            <w:tcW w:type="dxa" w:w="10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RF-05</w:t>
            </w:r>
          </w:p>
        </w:tc>
        <w:tc>
          <w:tcPr>
            <w:tcW w:type="dxa" w:w="6538"/>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Encender el extractor con CO2 ≥ 1200 ppm o T ≥ 30 °C, y apagarlo con histéresis</w:t>
            </w:r>
          </w:p>
        </w:tc>
        <w:tc>
          <w:tcPr>
            <w:tcW w:type="dxa" w:w="21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P05–P08</w:t>
            </w:r>
          </w:p>
        </w:tc>
      </w:tr>
      <w:tr>
        <w:trPr>
          <w:cantSplit/>
        </w:trPr>
        <w:tc>
          <w:tcPr>
            <w:tcW w:type="dxa" w:w="10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RF-06</w:t>
            </w:r>
          </w:p>
        </w:tc>
        <w:tc>
          <w:tcPr>
            <w:tcW w:type="dxa" w:w="6538"/>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Avisar ruido alto (≥ 70 dB en 3 lecturas seguidas) solo con LED y mensaje</w:t>
            </w:r>
          </w:p>
        </w:tc>
        <w:tc>
          <w:tcPr>
            <w:tcW w:type="dxa" w:w="21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P10, P11</w:t>
            </w:r>
          </w:p>
        </w:tc>
      </w:tr>
      <w:tr>
        <w:trPr>
          <w:cantSplit/>
        </w:trPr>
        <w:tc>
          <w:tcPr>
            <w:tcW w:type="dxa" w:w="10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RF-07</w:t>
            </w:r>
          </w:p>
        </w:tc>
        <w:tc>
          <w:tcPr>
            <w:tcW w:type="dxa" w:w="6538"/>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Detectar la falla del sensor de temperatura y seguir funcionando con el CO2</w:t>
            </w:r>
          </w:p>
        </w:tc>
        <w:tc>
          <w:tcPr>
            <w:tcW w:type="dxa" w:w="21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P12</w:t>
            </w:r>
          </w:p>
        </w:tc>
      </w:tr>
      <w:tr>
        <w:trPr>
          <w:cantSplit/>
        </w:trPr>
        <w:tc>
          <w:tcPr>
            <w:tcW w:type="dxa" w:w="10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RF-08</w:t>
            </w:r>
          </w:p>
        </w:tc>
        <w:tc>
          <w:tcPr>
            <w:tcW w:type="dxa" w:w="6538"/>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Enviar cada lectura por USB en formato fijo de 5 valores</w:t>
            </w:r>
          </w:p>
        </w:tc>
        <w:tc>
          <w:tcPr>
            <w:tcW w:type="dxa" w:w="21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P13</w:t>
            </w:r>
          </w:p>
        </w:tc>
      </w:tr>
      <w:tr>
        <w:trPr>
          <w:cantSplit/>
        </w:trPr>
        <w:tc>
          <w:tcPr>
            <w:tcW w:type="dxa" w:w="10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RF-09</w:t>
            </w:r>
          </w:p>
        </w:tc>
        <w:tc>
          <w:tcPr>
            <w:tcW w:type="dxa" w:w="6538"/>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Guardar cada lectura con fecha, hora y sesión en la base de datos</w:t>
            </w:r>
          </w:p>
        </w:tc>
        <w:tc>
          <w:tcPr>
            <w:tcW w:type="dxa" w:w="21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Carga de 111 lecturas</w:t>
            </w:r>
          </w:p>
        </w:tc>
      </w:tr>
      <w:tr>
        <w:trPr>
          <w:cantSplit/>
        </w:trPr>
        <w:tc>
          <w:tcPr>
            <w:tcW w:type="dxa" w:w="10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RF-10</w:t>
            </w:r>
          </w:p>
        </w:tc>
        <w:tc>
          <w:tcPr>
            <w:tcW w:type="dxa" w:w="6538"/>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Mostrar historial y gráficas de las lecturas (aplicación, segundo ciclo)</w:t>
            </w:r>
          </w:p>
        </w:tc>
        <w:tc>
          <w:tcPr>
            <w:tcW w:type="dxa" w:w="21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Fin de ciclo</w:t>
            </w:r>
          </w:p>
        </w:tc>
      </w:tr>
    </w:tbl>
    <w:p>
      <w:pPr>
        <w:spacing w:after="80"/>
      </w:pPr>
    </w:p>
    <w:p>
      <w:pPr>
        <w:pStyle w:val="Heading3"/>
      </w:pPr>
      <w:r>
        <w:t xml:space="preserve">Requisitos no funcionales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00"/>
        <w:gridCol w:w="5438"/>
        <w:gridCol w:w="3100"/>
      </w:tblGrid>
      <w:tr>
        <w:trPr>
          <w:cantSplit/>
          <w:tblHeader/>
        </w:trPr>
        <w:tc>
          <w:tcPr>
            <w:tcW w:type="dxa" w:w="1100"/>
            <w:tcBorders>
              <w:top w:val="single" w:color="A6AEBB" w:sz="4"/>
              <w:left w:val="single" w:color="A6AEBB" w:sz="4"/>
              <w:bottom w:val="single" w:color="A6AEBB" w:sz="4"/>
              <w:right w:val="single" w:color="A6AEBB" w:sz="4"/>
            </w:tcBorders>
            <w:shd w:fill="E7EAEF" w:color="auto" w:val="clear"/>
            <w:tcMar>
              <w:top w:type="dxa" w:w="50"/>
              <w:left w:type="dxa" w:w="90"/>
              <w:bottom w:type="dxa" w:w="50"/>
              <w:right w:type="dxa" w:w="90"/>
            </w:tcMar>
            <w:vAlign w:val="top"/>
          </w:tcPr>
          <w:p>
            <w:pPr>
              <w:spacing w:after="20" w:line="252"/>
              <w:jc w:val="left"/>
            </w:pPr>
            <w:r>
              <w:rPr>
                <w:b/>
                <w:bCs/>
                <w:sz w:val="18"/>
                <w:szCs w:val="18"/>
              </w:rPr>
              <w:t xml:space="preserve">Código</w:t>
            </w:r>
          </w:p>
        </w:tc>
        <w:tc>
          <w:tcPr>
            <w:tcW w:type="dxa" w:w="5438"/>
            <w:tcBorders>
              <w:top w:val="single" w:color="A6AEBB" w:sz="4"/>
              <w:left w:val="single" w:color="A6AEBB" w:sz="4"/>
              <w:bottom w:val="single" w:color="A6AEBB" w:sz="4"/>
              <w:right w:val="single" w:color="A6AEBB" w:sz="4"/>
            </w:tcBorders>
            <w:shd w:fill="E7EAEF" w:color="auto" w:val="clear"/>
            <w:tcMar>
              <w:top w:type="dxa" w:w="50"/>
              <w:left w:type="dxa" w:w="90"/>
              <w:bottom w:type="dxa" w:w="50"/>
              <w:right w:type="dxa" w:w="90"/>
            </w:tcMar>
            <w:vAlign w:val="top"/>
          </w:tcPr>
          <w:p>
            <w:pPr>
              <w:spacing w:after="20" w:line="252"/>
              <w:jc w:val="left"/>
            </w:pPr>
            <w:r>
              <w:rPr>
                <w:b/>
                <w:bCs/>
                <w:sz w:val="18"/>
                <w:szCs w:val="18"/>
              </w:rPr>
              <w:t xml:space="preserve">Requisito</w:t>
            </w:r>
          </w:p>
        </w:tc>
        <w:tc>
          <w:tcPr>
            <w:tcW w:type="dxa" w:w="3100"/>
            <w:tcBorders>
              <w:top w:val="single" w:color="A6AEBB" w:sz="4"/>
              <w:left w:val="single" w:color="A6AEBB" w:sz="4"/>
              <w:bottom w:val="single" w:color="A6AEBB" w:sz="4"/>
              <w:right w:val="single" w:color="A6AEBB" w:sz="4"/>
            </w:tcBorders>
            <w:shd w:fill="E7EAEF" w:color="auto" w:val="clear"/>
            <w:tcMar>
              <w:top w:type="dxa" w:w="50"/>
              <w:left w:type="dxa" w:w="90"/>
              <w:bottom w:type="dxa" w:w="50"/>
              <w:right w:type="dxa" w:w="90"/>
            </w:tcMar>
            <w:vAlign w:val="top"/>
          </w:tcPr>
          <w:p>
            <w:pPr>
              <w:spacing w:after="20" w:line="252"/>
              <w:jc w:val="left"/>
            </w:pPr>
            <w:r>
              <w:rPr>
                <w:b/>
                <w:bCs/>
                <w:sz w:val="18"/>
                <w:szCs w:val="18"/>
              </w:rPr>
              <w:t xml:space="preserve">Se verifica con</w:t>
            </w:r>
          </w:p>
        </w:tc>
      </w:tr>
      <w:tr>
        <w:trPr>
          <w:cantSplit/>
        </w:trPr>
        <w:tc>
          <w:tcPr>
            <w:tcW w:type="dxa" w:w="11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RNF-01</w:t>
            </w:r>
          </w:p>
        </w:tc>
        <w:tc>
          <w:tcPr>
            <w:tcW w:type="dxa" w:w="5438"/>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El aparato decide y alerta aunque la computadora esté apagada</w:t>
            </w:r>
          </w:p>
        </w:tc>
        <w:tc>
          <w:tcPr>
            <w:tcW w:type="dxa" w:w="31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Diseño: la lógica está en el ESP32</w:t>
            </w:r>
          </w:p>
        </w:tc>
      </w:tr>
      <w:tr>
        <w:trPr>
          <w:cantSplit/>
        </w:trPr>
        <w:tc>
          <w:tcPr>
            <w:tcW w:type="dxa" w:w="11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RNF-02</w:t>
            </w:r>
          </w:p>
        </w:tc>
        <w:tc>
          <w:tcPr>
            <w:tcW w:type="dxa" w:w="5438"/>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Costo total menor a 110 dólares</w:t>
            </w:r>
          </w:p>
        </w:tc>
        <w:tc>
          <w:tcPr>
            <w:tcW w:type="dxa" w:w="31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Presupuesto: ≈ 101,46 dólares</w:t>
            </w:r>
          </w:p>
        </w:tc>
      </w:tr>
      <w:tr>
        <w:trPr>
          <w:cantSplit/>
        </w:trPr>
        <w:tc>
          <w:tcPr>
            <w:tcW w:type="dxa" w:w="11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RNF-03</w:t>
            </w:r>
          </w:p>
        </w:tc>
        <w:tc>
          <w:tcPr>
            <w:tcW w:type="dxa" w:w="5438"/>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Sin WiFi ni internet: comunicación por USB, solo de ida</w:t>
            </w:r>
          </w:p>
        </w:tc>
        <w:tc>
          <w:tcPr>
            <w:tcW w:type="dxa" w:w="31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Diseño y pruebas</w:t>
            </w:r>
          </w:p>
        </w:tc>
      </w:tr>
      <w:tr>
        <w:trPr>
          <w:cantSplit/>
        </w:trPr>
        <w:tc>
          <w:tcPr>
            <w:tcW w:type="dxa" w:w="11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RNF-04</w:t>
            </w:r>
          </w:p>
        </w:tc>
        <w:tc>
          <w:tcPr>
            <w:tcW w:type="dxa" w:w="5438"/>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La base de datos solo se usa en la PC local; la aplicación usa un usuario que solo inserta y consulta</w:t>
            </w:r>
          </w:p>
        </w:tc>
        <w:tc>
          <w:tcPr>
            <w:tcW w:type="dxa" w:w="31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Diseño de la BD</w:t>
            </w:r>
          </w:p>
        </w:tc>
      </w:tr>
      <w:tr>
        <w:trPr>
          <w:cantSplit/>
        </w:trPr>
        <w:tc>
          <w:tcPr>
            <w:tcW w:type="dxa" w:w="11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RNF-05</w:t>
            </w:r>
          </w:p>
        </w:tc>
        <w:tc>
          <w:tcPr>
            <w:tcW w:type="dxa" w:w="5438"/>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La pantalla no parpadea al actualizarse</w:t>
            </w:r>
          </w:p>
        </w:tc>
        <w:tc>
          <w:tcPr>
            <w:tcW w:type="dxa" w:w="31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Prueba O1 (0 filas vacías en 5704 revisiones)</w:t>
            </w:r>
          </w:p>
        </w:tc>
      </w:tr>
      <w:tr>
        <w:trPr>
          <w:cantSplit/>
        </w:trPr>
        <w:tc>
          <w:tcPr>
            <w:tcW w:type="dxa" w:w="11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RNF-06</w:t>
            </w:r>
          </w:p>
        </w:tc>
        <w:tc>
          <w:tcPr>
            <w:tcW w:type="dxa" w:w="5438"/>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Componentes que se compran en Ecuador</w:t>
            </w:r>
          </w:p>
        </w:tc>
        <w:tc>
          <w:tcPr>
            <w:tcW w:type="dxa" w:w="31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Lista de materiales (Megatrónica)</w:t>
            </w:r>
          </w:p>
        </w:tc>
      </w:tr>
      <w:tr>
        <w:trPr>
          <w:cantSplit/>
        </w:trPr>
        <w:tc>
          <w:tcPr>
            <w:tcW w:type="dxa" w:w="11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RNF-07</w:t>
            </w:r>
          </w:p>
        </w:tc>
        <w:tc>
          <w:tcPr>
            <w:tcW w:type="dxa" w:w="5438"/>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El código y la documentación técnica tienen comentarios en inglés</w:t>
            </w:r>
          </w:p>
        </w:tc>
        <w:tc>
          <w:tcPr>
            <w:tcW w:type="dxa" w:w="31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Código del ESP32</w:t>
            </w:r>
          </w:p>
        </w:tc>
      </w:tr>
    </w:tbl>
    <w:p>
      <w:pPr>
        <w:spacing w:after="80"/>
      </w:pPr>
    </w:p>
    <w:p>
      <w:pPr>
        <w:pStyle w:val="Heading1"/>
      </w:pPr>
      <w:r>
        <w:t xml:space="preserve">4. Roles, diseño preliminar y alcance</w:t>
      </w:r>
    </w:p>
    <w:p>
      <w:pPr>
        <w:pStyle w:val="Heading3"/>
      </w:pPr>
      <w:r>
        <w:t xml:space="preserve">Roles y responsabilidades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2200"/>
        <w:gridCol w:w="3238"/>
        <w:gridCol w:w="2500"/>
      </w:tblGrid>
      <w:tr>
        <w:trPr>
          <w:cantSplit/>
          <w:tblHeader/>
        </w:trPr>
        <w:tc>
          <w:tcPr>
            <w:tcW w:type="dxa" w:w="1700"/>
            <w:tcBorders>
              <w:top w:val="single" w:color="A6AEBB" w:sz="4"/>
              <w:left w:val="single" w:color="A6AEBB" w:sz="4"/>
              <w:bottom w:val="single" w:color="A6AEBB" w:sz="4"/>
              <w:right w:val="single" w:color="A6AEBB" w:sz="4"/>
            </w:tcBorders>
            <w:shd w:fill="E7EAEF" w:color="auto" w:val="clear"/>
            <w:tcMar>
              <w:top w:type="dxa" w:w="50"/>
              <w:left w:type="dxa" w:w="90"/>
              <w:bottom w:type="dxa" w:w="50"/>
              <w:right w:type="dxa" w:w="90"/>
            </w:tcMar>
            <w:vAlign w:val="top"/>
          </w:tcPr>
          <w:p>
            <w:pPr>
              <w:spacing w:after="20" w:line="252"/>
              <w:jc w:val="left"/>
            </w:pPr>
            <w:r>
              <w:rPr>
                <w:b/>
                <w:bCs/>
                <w:sz w:val="18"/>
                <w:szCs w:val="18"/>
              </w:rPr>
              <w:t xml:space="preserve">Integrante</w:t>
            </w:r>
          </w:p>
        </w:tc>
        <w:tc>
          <w:tcPr>
            <w:tcW w:type="dxa" w:w="2200"/>
            <w:tcBorders>
              <w:top w:val="single" w:color="A6AEBB" w:sz="4"/>
              <w:left w:val="single" w:color="A6AEBB" w:sz="4"/>
              <w:bottom w:val="single" w:color="A6AEBB" w:sz="4"/>
              <w:right w:val="single" w:color="A6AEBB" w:sz="4"/>
            </w:tcBorders>
            <w:shd w:fill="E7EAEF" w:color="auto" w:val="clear"/>
            <w:tcMar>
              <w:top w:type="dxa" w:w="50"/>
              <w:left w:type="dxa" w:w="90"/>
              <w:bottom w:type="dxa" w:w="50"/>
              <w:right w:type="dxa" w:w="90"/>
            </w:tcMar>
            <w:vAlign w:val="top"/>
          </w:tcPr>
          <w:p>
            <w:pPr>
              <w:spacing w:after="20" w:line="252"/>
              <w:jc w:val="left"/>
            </w:pPr>
            <w:r>
              <w:rPr>
                <w:b/>
                <w:bCs/>
                <w:sz w:val="18"/>
                <w:szCs w:val="18"/>
              </w:rPr>
              <w:t xml:space="preserve">Rol</w:t>
            </w:r>
          </w:p>
        </w:tc>
        <w:tc>
          <w:tcPr>
            <w:tcW w:type="dxa" w:w="3238"/>
            <w:tcBorders>
              <w:top w:val="single" w:color="A6AEBB" w:sz="4"/>
              <w:left w:val="single" w:color="A6AEBB" w:sz="4"/>
              <w:bottom w:val="single" w:color="A6AEBB" w:sz="4"/>
              <w:right w:val="single" w:color="A6AEBB" w:sz="4"/>
            </w:tcBorders>
            <w:shd w:fill="E7EAEF" w:color="auto" w:val="clear"/>
            <w:tcMar>
              <w:top w:type="dxa" w:w="50"/>
              <w:left w:type="dxa" w:w="90"/>
              <w:bottom w:type="dxa" w:w="50"/>
              <w:right w:type="dxa" w:w="90"/>
            </w:tcMar>
            <w:vAlign w:val="top"/>
          </w:tcPr>
          <w:p>
            <w:pPr>
              <w:spacing w:after="20" w:line="252"/>
              <w:jc w:val="left"/>
            </w:pPr>
            <w:r>
              <w:rPr>
                <w:b/>
                <w:bCs/>
                <w:sz w:val="18"/>
                <w:szCs w:val="18"/>
              </w:rPr>
              <w:t xml:space="preserve">Responsabilidades</w:t>
            </w:r>
          </w:p>
        </w:tc>
        <w:tc>
          <w:tcPr>
            <w:tcW w:type="dxa" w:w="2500"/>
            <w:tcBorders>
              <w:top w:val="single" w:color="A6AEBB" w:sz="4"/>
              <w:left w:val="single" w:color="A6AEBB" w:sz="4"/>
              <w:bottom w:val="single" w:color="A6AEBB" w:sz="4"/>
              <w:right w:val="single" w:color="A6AEBB" w:sz="4"/>
            </w:tcBorders>
            <w:shd w:fill="E7EAEF" w:color="auto" w:val="clear"/>
            <w:tcMar>
              <w:top w:type="dxa" w:w="50"/>
              <w:left w:type="dxa" w:w="90"/>
              <w:bottom w:type="dxa" w:w="50"/>
              <w:right w:type="dxa" w:w="90"/>
            </w:tcMar>
            <w:vAlign w:val="top"/>
          </w:tcPr>
          <w:p>
            <w:pPr>
              <w:spacing w:after="20" w:line="252"/>
              <w:jc w:val="left"/>
            </w:pPr>
            <w:r>
              <w:rPr>
                <w:b/>
                <w:bCs/>
                <w:sz w:val="18"/>
                <w:szCs w:val="18"/>
              </w:rPr>
              <w:t xml:space="preserve">Entregables a cargo</w:t>
            </w:r>
          </w:p>
        </w:tc>
      </w:tr>
      <w:tr>
        <w:trPr>
          <w:cantSplit/>
        </w:trPr>
        <w:tc>
          <w:tcPr>
            <w:tcW w:type="dxa" w:w="17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Alan Paucar</w:t>
            </w:r>
          </w:p>
        </w:tc>
        <w:tc>
          <w:tcPr>
            <w:tcW w:type="dxa" w:w="22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Líder del proyecto y modelado matemático</w:t>
            </w:r>
          </w:p>
        </w:tc>
        <w:tc>
          <w:tcPr>
            <w:tcW w:type="dxa" w:w="3238"/>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Coordina al grupo y el cronograma; modelos de Ecuaciones Diferenciales y de Varias Variables; arma el informe</w:t>
            </w:r>
          </w:p>
        </w:tc>
        <w:tc>
          <w:tcPr>
            <w:tcW w:type="dxa" w:w="25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Pieza de ED, pieza de VV, informe, presentación, repositorio</w:t>
            </w:r>
          </w:p>
        </w:tc>
      </w:tr>
      <w:tr>
        <w:trPr>
          <w:cantSplit/>
        </w:trPr>
        <w:tc>
          <w:tcPr>
            <w:tcW w:type="dxa" w:w="17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Lenin Manobanda</w:t>
            </w:r>
          </w:p>
        </w:tc>
        <w:tc>
          <w:tcPr>
            <w:tcW w:type="dxa" w:w="22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Hardware y base de datos</w:t>
            </w:r>
          </w:p>
        </w:tc>
        <w:tc>
          <w:tcPr>
            <w:tcW w:type="dxa" w:w="3238"/>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Circuito, tabla de pines, esquema de conexiones, lista de materiales; diseño e implementación de la BD en MySQL</w:t>
            </w:r>
          </w:p>
        </w:tc>
        <w:tc>
          <w:tcPr>
            <w:tcW w:type="dxa" w:w="25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Esquema eléctrico, lista de materiales, diseño de la BD, script SQL</w:t>
            </w:r>
          </w:p>
        </w:tc>
      </w:tr>
      <w:tr>
        <w:trPr>
          <w:cantSplit/>
        </w:trPr>
        <w:tc>
          <w:tcPr>
            <w:tcW w:type="dxa" w:w="17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Andrea Quiroga</w:t>
            </w:r>
          </w:p>
        </w:tc>
        <w:tc>
          <w:tcPr>
            <w:tcW w:type="dxa" w:w="22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Simulación, pruebas y diseño de la app</w:t>
            </w:r>
          </w:p>
        </w:tc>
        <w:tc>
          <w:tcPr>
            <w:tcW w:type="dxa" w:w="3238"/>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Simulación en Wokwi, protocolo de pruebas, wireframe y diagramas UML de la app</w:t>
            </w:r>
          </w:p>
        </w:tc>
        <w:tc>
          <w:tcPr>
            <w:tcW w:type="dxa" w:w="25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Protocolo y evidencias de pruebas, wireframe, UML</w:t>
            </w:r>
          </w:p>
        </w:tc>
      </w:tr>
      <w:tr>
        <w:trPr>
          <w:cantSplit/>
        </w:trPr>
        <w:tc>
          <w:tcPr>
            <w:tcW w:type="dxa" w:w="17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Daniela Valladolid</w:t>
            </w:r>
          </w:p>
        </w:tc>
        <w:tc>
          <w:tcPr>
            <w:tcW w:type="dxa" w:w="22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Gestión y contexto social</w:t>
            </w:r>
          </w:p>
        </w:tc>
        <w:tc>
          <w:tcPr>
            <w:tcW w:type="dxa" w:w="3238"/>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Planificación, interesados, requisitos, cronograma, contexto de Orellana</w:t>
            </w:r>
          </w:p>
        </w:tc>
        <w:tc>
          <w:tcPr>
            <w:tcW w:type="dxa" w:w="25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Pieza de Gestión, pieza de Realidad Socioeconómica</w:t>
            </w:r>
          </w:p>
        </w:tc>
      </w:tr>
    </w:tbl>
    <w:p>
      <w:pPr>
        <w:spacing w:after="80"/>
      </w:pPr>
    </w:p>
    <w:p>
      <w:pPr>
        <w:pStyle w:val="Heading3"/>
      </w:pPr>
      <w:r>
        <w:t xml:space="preserve">Matriz de responsabilidades (R = responsable, A = aprueba, C = consultado)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800"/>
        <w:gridCol w:w="1450"/>
        <w:gridCol w:w="1450"/>
        <w:gridCol w:w="1450"/>
        <w:gridCol w:w="1488"/>
      </w:tblGrid>
      <w:tr>
        <w:trPr>
          <w:cantSplit/>
          <w:tblHeader/>
        </w:trPr>
        <w:tc>
          <w:tcPr>
            <w:tcW w:type="dxa" w:w="3800"/>
            <w:tcBorders>
              <w:top w:val="single" w:color="A6AEBB" w:sz="4"/>
              <w:left w:val="single" w:color="A6AEBB" w:sz="4"/>
              <w:bottom w:val="single" w:color="A6AEBB" w:sz="4"/>
              <w:right w:val="single" w:color="A6AEBB" w:sz="4"/>
            </w:tcBorders>
            <w:shd w:fill="E7EAEF" w:color="auto" w:val="clear"/>
            <w:tcMar>
              <w:top w:type="dxa" w:w="50"/>
              <w:left w:type="dxa" w:w="90"/>
              <w:bottom w:type="dxa" w:w="50"/>
              <w:right w:type="dxa" w:w="90"/>
            </w:tcMar>
            <w:vAlign w:val="top"/>
          </w:tcPr>
          <w:p>
            <w:pPr>
              <w:spacing w:after="20" w:line="252"/>
              <w:jc w:val="left"/>
            </w:pPr>
            <w:r>
              <w:rPr>
                <w:b/>
                <w:bCs/>
                <w:sz w:val="18"/>
                <w:szCs w:val="18"/>
              </w:rPr>
              <w:t xml:space="preserve">Entregable</w:t>
            </w:r>
          </w:p>
        </w:tc>
        <w:tc>
          <w:tcPr>
            <w:tcW w:type="dxa" w:w="1450"/>
            <w:tcBorders>
              <w:top w:val="single" w:color="A6AEBB" w:sz="4"/>
              <w:left w:val="single" w:color="A6AEBB" w:sz="4"/>
              <w:bottom w:val="single" w:color="A6AEBB" w:sz="4"/>
              <w:right w:val="single" w:color="A6AEBB" w:sz="4"/>
            </w:tcBorders>
            <w:shd w:fill="E7EAEF" w:color="auto" w:val="clear"/>
            <w:tcMar>
              <w:top w:type="dxa" w:w="50"/>
              <w:left w:type="dxa" w:w="90"/>
              <w:bottom w:type="dxa" w:w="50"/>
              <w:right w:type="dxa" w:w="90"/>
            </w:tcMar>
            <w:vAlign w:val="top"/>
          </w:tcPr>
          <w:p>
            <w:pPr>
              <w:spacing w:after="20" w:line="252"/>
              <w:jc w:val="left"/>
            </w:pPr>
            <w:r>
              <w:rPr>
                <w:b/>
                <w:bCs/>
                <w:sz w:val="18"/>
                <w:szCs w:val="18"/>
              </w:rPr>
              <w:t xml:space="preserve">Alan</w:t>
            </w:r>
          </w:p>
        </w:tc>
        <w:tc>
          <w:tcPr>
            <w:tcW w:type="dxa" w:w="1450"/>
            <w:tcBorders>
              <w:top w:val="single" w:color="A6AEBB" w:sz="4"/>
              <w:left w:val="single" w:color="A6AEBB" w:sz="4"/>
              <w:bottom w:val="single" w:color="A6AEBB" w:sz="4"/>
              <w:right w:val="single" w:color="A6AEBB" w:sz="4"/>
            </w:tcBorders>
            <w:shd w:fill="E7EAEF" w:color="auto" w:val="clear"/>
            <w:tcMar>
              <w:top w:type="dxa" w:w="50"/>
              <w:left w:type="dxa" w:w="90"/>
              <w:bottom w:type="dxa" w:w="50"/>
              <w:right w:type="dxa" w:w="90"/>
            </w:tcMar>
            <w:vAlign w:val="top"/>
          </w:tcPr>
          <w:p>
            <w:pPr>
              <w:spacing w:after="20" w:line="252"/>
              <w:jc w:val="left"/>
            </w:pPr>
            <w:r>
              <w:rPr>
                <w:b/>
                <w:bCs/>
                <w:sz w:val="18"/>
                <w:szCs w:val="18"/>
              </w:rPr>
              <w:t xml:space="preserve">Lenin</w:t>
            </w:r>
          </w:p>
        </w:tc>
        <w:tc>
          <w:tcPr>
            <w:tcW w:type="dxa" w:w="1450"/>
            <w:tcBorders>
              <w:top w:val="single" w:color="A6AEBB" w:sz="4"/>
              <w:left w:val="single" w:color="A6AEBB" w:sz="4"/>
              <w:bottom w:val="single" w:color="A6AEBB" w:sz="4"/>
              <w:right w:val="single" w:color="A6AEBB" w:sz="4"/>
            </w:tcBorders>
            <w:shd w:fill="E7EAEF" w:color="auto" w:val="clear"/>
            <w:tcMar>
              <w:top w:type="dxa" w:w="50"/>
              <w:left w:type="dxa" w:w="90"/>
              <w:bottom w:type="dxa" w:w="50"/>
              <w:right w:type="dxa" w:w="90"/>
            </w:tcMar>
            <w:vAlign w:val="top"/>
          </w:tcPr>
          <w:p>
            <w:pPr>
              <w:spacing w:after="20" w:line="252"/>
              <w:jc w:val="left"/>
            </w:pPr>
            <w:r>
              <w:rPr>
                <w:b/>
                <w:bCs/>
                <w:sz w:val="18"/>
                <w:szCs w:val="18"/>
              </w:rPr>
              <w:t xml:space="preserve">Andrea</w:t>
            </w:r>
          </w:p>
        </w:tc>
        <w:tc>
          <w:tcPr>
            <w:tcW w:type="dxa" w:w="1488"/>
            <w:tcBorders>
              <w:top w:val="single" w:color="A6AEBB" w:sz="4"/>
              <w:left w:val="single" w:color="A6AEBB" w:sz="4"/>
              <w:bottom w:val="single" w:color="A6AEBB" w:sz="4"/>
              <w:right w:val="single" w:color="A6AEBB" w:sz="4"/>
            </w:tcBorders>
            <w:shd w:fill="E7EAEF" w:color="auto" w:val="clear"/>
            <w:tcMar>
              <w:top w:type="dxa" w:w="50"/>
              <w:left w:type="dxa" w:w="90"/>
              <w:bottom w:type="dxa" w:w="50"/>
              <w:right w:type="dxa" w:w="90"/>
            </w:tcMar>
            <w:vAlign w:val="top"/>
          </w:tcPr>
          <w:p>
            <w:pPr>
              <w:spacing w:after="20" w:line="252"/>
              <w:jc w:val="left"/>
            </w:pPr>
            <w:r>
              <w:rPr>
                <w:b/>
                <w:bCs/>
                <w:sz w:val="18"/>
                <w:szCs w:val="18"/>
              </w:rPr>
              <w:t xml:space="preserve">Daniela</w:t>
            </w:r>
          </w:p>
        </w:tc>
      </w:tr>
      <w:tr>
        <w:trPr>
          <w:cantSplit/>
        </w:trPr>
        <w:tc>
          <w:tcPr>
            <w:tcW w:type="dxa" w:w="38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Simulación y pruebas</w:t>
            </w:r>
          </w:p>
        </w:tc>
        <w:tc>
          <w:tcPr>
            <w:tcW w:type="dxa" w:w="145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C</w:t>
            </w:r>
          </w:p>
        </w:tc>
        <w:tc>
          <w:tcPr>
            <w:tcW w:type="dxa" w:w="145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C</w:t>
            </w:r>
          </w:p>
        </w:tc>
        <w:tc>
          <w:tcPr>
            <w:tcW w:type="dxa" w:w="145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R</w:t>
            </w:r>
          </w:p>
        </w:tc>
        <w:tc>
          <w:tcPr>
            <w:tcW w:type="dxa" w:w="1488"/>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A</w:t>
            </w:r>
          </w:p>
        </w:tc>
      </w:tr>
      <w:tr>
        <w:trPr>
          <w:cantSplit/>
        </w:trPr>
        <w:tc>
          <w:tcPr>
            <w:tcW w:type="dxa" w:w="38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Esquema eléctrico y lista de materiales</w:t>
            </w:r>
          </w:p>
        </w:tc>
        <w:tc>
          <w:tcPr>
            <w:tcW w:type="dxa" w:w="145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C</w:t>
            </w:r>
          </w:p>
        </w:tc>
        <w:tc>
          <w:tcPr>
            <w:tcW w:type="dxa" w:w="145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R</w:t>
            </w:r>
          </w:p>
        </w:tc>
        <w:tc>
          <w:tcPr>
            <w:tcW w:type="dxa" w:w="145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C</w:t>
            </w:r>
          </w:p>
        </w:tc>
        <w:tc>
          <w:tcPr>
            <w:tcW w:type="dxa" w:w="1488"/>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A</w:t>
            </w:r>
          </w:p>
        </w:tc>
      </w:tr>
      <w:tr>
        <w:trPr>
          <w:cantSplit/>
        </w:trPr>
        <w:tc>
          <w:tcPr>
            <w:tcW w:type="dxa" w:w="38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Base de datos</w:t>
            </w:r>
          </w:p>
        </w:tc>
        <w:tc>
          <w:tcPr>
            <w:tcW w:type="dxa" w:w="145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C</w:t>
            </w:r>
          </w:p>
        </w:tc>
        <w:tc>
          <w:tcPr>
            <w:tcW w:type="dxa" w:w="145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R</w:t>
            </w:r>
          </w:p>
        </w:tc>
        <w:tc>
          <w:tcPr>
            <w:tcW w:type="dxa" w:w="145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C</w:t>
            </w:r>
          </w:p>
        </w:tc>
        <w:tc>
          <w:tcPr>
            <w:tcW w:type="dxa" w:w="1488"/>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A</w:t>
            </w:r>
          </w:p>
        </w:tc>
      </w:tr>
      <w:tr>
        <w:trPr>
          <w:cantSplit/>
        </w:trPr>
        <w:tc>
          <w:tcPr>
            <w:tcW w:type="dxa" w:w="38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Diseño de la app (wireframe y UML)</w:t>
            </w:r>
          </w:p>
        </w:tc>
        <w:tc>
          <w:tcPr>
            <w:tcW w:type="dxa" w:w="145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C</w:t>
            </w:r>
          </w:p>
        </w:tc>
        <w:tc>
          <w:tcPr>
            <w:tcW w:type="dxa" w:w="145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C</w:t>
            </w:r>
          </w:p>
        </w:tc>
        <w:tc>
          <w:tcPr>
            <w:tcW w:type="dxa" w:w="145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R</w:t>
            </w:r>
          </w:p>
        </w:tc>
        <w:tc>
          <w:tcPr>
            <w:tcW w:type="dxa" w:w="1488"/>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A</w:t>
            </w:r>
          </w:p>
        </w:tc>
      </w:tr>
      <w:tr>
        <w:trPr>
          <w:cantSplit/>
        </w:trPr>
        <w:tc>
          <w:tcPr>
            <w:tcW w:type="dxa" w:w="38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Modelos matemáticos (ED y VV)</w:t>
            </w:r>
          </w:p>
        </w:tc>
        <w:tc>
          <w:tcPr>
            <w:tcW w:type="dxa" w:w="145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R</w:t>
            </w:r>
          </w:p>
        </w:tc>
        <w:tc>
          <w:tcPr>
            <w:tcW w:type="dxa" w:w="145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C</w:t>
            </w:r>
          </w:p>
        </w:tc>
        <w:tc>
          <w:tcPr>
            <w:tcW w:type="dxa" w:w="145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C</w:t>
            </w:r>
          </w:p>
        </w:tc>
        <w:tc>
          <w:tcPr>
            <w:tcW w:type="dxa" w:w="1488"/>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A</w:t>
            </w:r>
          </w:p>
        </w:tc>
      </w:tr>
      <w:tr>
        <w:trPr>
          <w:cantSplit/>
        </w:trPr>
        <w:tc>
          <w:tcPr>
            <w:tcW w:type="dxa" w:w="38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Gestión y contexto social</w:t>
            </w:r>
          </w:p>
        </w:tc>
        <w:tc>
          <w:tcPr>
            <w:tcW w:type="dxa" w:w="145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A</w:t>
            </w:r>
          </w:p>
        </w:tc>
        <w:tc>
          <w:tcPr>
            <w:tcW w:type="dxa" w:w="145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C</w:t>
            </w:r>
          </w:p>
        </w:tc>
        <w:tc>
          <w:tcPr>
            <w:tcW w:type="dxa" w:w="145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C</w:t>
            </w:r>
          </w:p>
        </w:tc>
        <w:tc>
          <w:tcPr>
            <w:tcW w:type="dxa" w:w="1488"/>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R</w:t>
            </w:r>
          </w:p>
        </w:tc>
      </w:tr>
      <w:tr>
        <w:trPr>
          <w:cantSplit/>
        </w:trPr>
        <w:tc>
          <w:tcPr>
            <w:tcW w:type="dxa" w:w="38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Informe y presentación</w:t>
            </w:r>
          </w:p>
        </w:tc>
        <w:tc>
          <w:tcPr>
            <w:tcW w:type="dxa" w:w="145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R</w:t>
            </w:r>
          </w:p>
        </w:tc>
        <w:tc>
          <w:tcPr>
            <w:tcW w:type="dxa" w:w="145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C</w:t>
            </w:r>
          </w:p>
        </w:tc>
        <w:tc>
          <w:tcPr>
            <w:tcW w:type="dxa" w:w="145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C</w:t>
            </w:r>
          </w:p>
        </w:tc>
        <w:tc>
          <w:tcPr>
            <w:tcW w:type="dxa" w:w="1488"/>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A</w:t>
            </w:r>
          </w:p>
        </w:tc>
      </w:tr>
    </w:tbl>
    <w:p>
      <w:pPr>
        <w:spacing w:after="80"/>
      </w:pPr>
    </w:p>
    <w:p>
      <w:pPr>
        <w:pStyle w:val="Heading3"/>
      </w:pPr>
      <w:r>
        <w:t xml:space="preserve">Diseño preliminar</w:t>
      </w:r>
    </w:p>
    <w:p>
      <w:pPr>
        <w:spacing w:before="80" w:after="60"/>
        <w:jc w:val="center"/>
      </w:pPr>
      <w:r>
        <w:drawing>
          <wp:inline distT="0" distB="0" distL="0" distR="0">
            <wp:extent cx="5334000" cy="3629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3629025"/>
                    </a:xfrm>
                    <a:prstGeom prst="rect">
                      <a:avLst/>
                    </a:prstGeom>
                  </pic:spPr>
                </pic:pic>
              </a:graphicData>
            </a:graphic>
          </wp:inline>
        </w:drawing>
      </w:r>
    </w:p>
    <w:p>
      <w:pPr>
        <w:spacing w:after="160"/>
        <w:jc w:val="center"/>
      </w:pPr>
      <w:r>
        <w:rPr>
          <w:i/>
          <w:iCs/>
          <w:color w:val="595959"/>
          <w:sz w:val="19"/>
          <w:szCs w:val="19"/>
        </w:rPr>
        <w:t xml:space="preserve">Figura 1. Diagrama de bloques del sistema.</w:t>
      </w:r>
    </w:p>
    <w:p>
      <w:pPr>
        <w:pStyle w:val="Heading3"/>
      </w:pPr>
      <w:r>
        <w:t xml:space="preserve">Alcance: qué incluye y qué no</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4819"/>
      </w:tblGrid>
      <w:tr>
        <w:trPr>
          <w:cantSplit/>
          <w:tblHeader/>
        </w:trPr>
        <w:tc>
          <w:tcPr>
            <w:tcW w:type="dxa" w:w="4819"/>
            <w:tcBorders>
              <w:top w:val="single" w:color="A6AEBB" w:sz="4"/>
              <w:left w:val="single" w:color="A6AEBB" w:sz="4"/>
              <w:bottom w:val="single" w:color="A6AEBB" w:sz="4"/>
              <w:right w:val="single" w:color="A6AEBB" w:sz="4"/>
            </w:tcBorders>
            <w:shd w:fill="E7EAEF" w:color="auto" w:val="clear"/>
            <w:tcMar>
              <w:top w:type="dxa" w:w="50"/>
              <w:left w:type="dxa" w:w="90"/>
              <w:bottom w:type="dxa" w:w="50"/>
              <w:right w:type="dxa" w:w="90"/>
            </w:tcMar>
            <w:vAlign w:val="top"/>
          </w:tcPr>
          <w:p>
            <w:pPr>
              <w:spacing w:after="20" w:line="252"/>
              <w:jc w:val="left"/>
            </w:pPr>
            <w:r>
              <w:rPr>
                <w:b/>
                <w:bCs/>
                <w:sz w:val="18"/>
                <w:szCs w:val="18"/>
              </w:rPr>
              <w:t xml:space="preserve">Incluye</w:t>
            </w:r>
          </w:p>
        </w:tc>
        <w:tc>
          <w:tcPr>
            <w:tcW w:type="dxa" w:w="4819"/>
            <w:tcBorders>
              <w:top w:val="single" w:color="A6AEBB" w:sz="4"/>
              <w:left w:val="single" w:color="A6AEBB" w:sz="4"/>
              <w:bottom w:val="single" w:color="A6AEBB" w:sz="4"/>
              <w:right w:val="single" w:color="A6AEBB" w:sz="4"/>
            </w:tcBorders>
            <w:shd w:fill="E7EAEF" w:color="auto" w:val="clear"/>
            <w:tcMar>
              <w:top w:type="dxa" w:w="50"/>
              <w:left w:type="dxa" w:w="90"/>
              <w:bottom w:type="dxa" w:w="50"/>
              <w:right w:type="dxa" w:w="90"/>
            </w:tcMar>
            <w:vAlign w:val="top"/>
          </w:tcPr>
          <w:p>
            <w:pPr>
              <w:spacing w:after="20" w:line="252"/>
              <w:jc w:val="left"/>
            </w:pPr>
            <w:r>
              <w:rPr>
                <w:b/>
                <w:bCs/>
                <w:sz w:val="18"/>
                <w:szCs w:val="18"/>
              </w:rPr>
              <w:t xml:space="preserve">No incluye</w:t>
            </w:r>
          </w:p>
        </w:tc>
      </w:tr>
      <w:tr>
        <w:trPr>
          <w:cantSplit/>
        </w:trPr>
        <w:tc>
          <w:tcPr>
            <w:tcW w:type="dxa" w:w="4819"/>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Un aparato con ESP32 que mide CO2 estimado, temperatura, humedad y ruido</w:t>
            </w:r>
          </w:p>
        </w:tc>
        <w:tc>
          <w:tcPr>
            <w:tcW w:type="dxa" w:w="4819"/>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Medición certificada o calibrada con un equipo de referencia</w:t>
            </w:r>
          </w:p>
        </w:tc>
      </w:tr>
      <w:tr>
        <w:trPr>
          <w:cantSplit/>
        </w:trPr>
        <w:tc>
          <w:tcPr>
            <w:tcW w:type="dxa" w:w="4819"/>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Alertas locales: pantalla, 6 LEDs y buzzer; extractor de 5 V por relé</w:t>
            </w:r>
          </w:p>
        </w:tc>
        <w:tc>
          <w:tcPr>
            <w:tcW w:type="dxa" w:w="4819"/>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Control del aire acondicionado o de las ventanas reales del edificio</w:t>
            </w:r>
          </w:p>
        </w:tc>
      </w:tr>
      <w:tr>
        <w:trPr>
          <w:cantSplit/>
        </w:trPr>
        <w:tc>
          <w:tcPr>
            <w:tcW w:type="dxa" w:w="4819"/>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Maqueta con el aspecto de un aula, a escala 1:20, como banco de pruebas</w:t>
            </w:r>
          </w:p>
        </w:tc>
        <w:tc>
          <w:tcPr>
            <w:tcW w:type="dxa" w:w="4819"/>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Instalación permanente en un espacio real (aula, oficina o local)</w:t>
            </w:r>
          </w:p>
        </w:tc>
      </w:tr>
      <w:tr>
        <w:trPr>
          <w:cantSplit/>
        </w:trPr>
        <w:tc>
          <w:tcPr>
            <w:tcW w:type="dxa" w:w="4819"/>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Comunicación USB con una PC, solo de ida</w:t>
            </w:r>
          </w:p>
        </w:tc>
        <w:tc>
          <w:tcPr>
            <w:tcW w:type="dxa" w:w="4819"/>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WiFi, nube, aplicación móvil o acceso remoto</w:t>
            </w:r>
          </w:p>
        </w:tc>
      </w:tr>
      <w:tr>
        <w:trPr>
          <w:cantSplit/>
        </w:trPr>
        <w:tc>
          <w:tcPr>
            <w:tcW w:type="dxa" w:w="4819"/>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Base de datos MySQL y aplicación de escritorio en Java (segundo ciclo)</w:t>
            </w:r>
          </w:p>
        </w:tc>
        <w:tc>
          <w:tcPr>
            <w:tcW w:type="dxa" w:w="4819"/>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Medición de gases de mecheros, PM2.5, ozono o monóxido de carbono</w:t>
            </w:r>
          </w:p>
        </w:tc>
      </w:tr>
      <w:tr>
        <w:trPr>
          <w:cantSplit/>
        </w:trPr>
        <w:tc>
          <w:tcPr>
            <w:tcW w:type="dxa" w:w="4819"/>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Modelos de Ecuaciones Diferenciales y Varias Variables con datos reales</w:t>
            </w:r>
          </w:p>
        </w:tc>
        <w:tc>
          <w:tcPr>
            <w:tcW w:type="dxa" w:w="4819"/>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Más de un aparato o varios espacios a la vez</w:t>
            </w:r>
          </w:p>
        </w:tc>
      </w:tr>
    </w:tbl>
    <w:p>
      <w:pPr>
        <w:spacing w:after="80"/>
      </w:pPr>
    </w:p>
    <w:p>
      <w:pPr>
        <w:pStyle w:val="Heading3"/>
      </w:pPr>
      <w:r>
        <w:t xml:space="preserve">Entregables por fase (EDT, nivel 2)</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28"/>
        <w:gridCol w:w="1928"/>
        <w:gridCol w:w="1928"/>
        <w:gridCol w:w="1928"/>
        <w:gridCol w:w="1926"/>
      </w:tblGrid>
      <w:tr>
        <w:trPr>
          <w:cantSplit/>
          <w:tblHeader/>
        </w:trPr>
        <w:tc>
          <w:tcPr>
            <w:tcW w:type="dxa" w:w="1928"/>
            <w:tcBorders>
              <w:top w:val="single" w:color="A6AEBB" w:sz="4"/>
              <w:left w:val="single" w:color="A6AEBB" w:sz="4"/>
              <w:bottom w:val="single" w:color="A6AEBB" w:sz="4"/>
              <w:right w:val="single" w:color="A6AEBB" w:sz="4"/>
            </w:tcBorders>
            <w:shd w:fill="E7EAEF" w:color="auto" w:val="clear"/>
            <w:tcMar>
              <w:top w:type="dxa" w:w="50"/>
              <w:left w:type="dxa" w:w="90"/>
              <w:bottom w:type="dxa" w:w="50"/>
              <w:right w:type="dxa" w:w="90"/>
            </w:tcMar>
            <w:vAlign w:val="top"/>
          </w:tcPr>
          <w:p>
            <w:pPr>
              <w:spacing w:after="20" w:line="252"/>
              <w:jc w:val="left"/>
            </w:pPr>
            <w:r>
              <w:rPr>
                <w:b/>
                <w:bCs/>
                <w:sz w:val="17"/>
                <w:szCs w:val="17"/>
              </w:rPr>
              <w:t xml:space="preserve">1. Gestión</w:t>
            </w:r>
          </w:p>
        </w:tc>
        <w:tc>
          <w:tcPr>
            <w:tcW w:type="dxa" w:w="1928"/>
            <w:tcBorders>
              <w:top w:val="single" w:color="A6AEBB" w:sz="4"/>
              <w:left w:val="single" w:color="A6AEBB" w:sz="4"/>
              <w:bottom w:val="single" w:color="A6AEBB" w:sz="4"/>
              <w:right w:val="single" w:color="A6AEBB" w:sz="4"/>
            </w:tcBorders>
            <w:shd w:fill="E7EAEF" w:color="auto" w:val="clear"/>
            <w:tcMar>
              <w:top w:type="dxa" w:w="50"/>
              <w:left w:type="dxa" w:w="90"/>
              <w:bottom w:type="dxa" w:w="50"/>
              <w:right w:type="dxa" w:w="90"/>
            </w:tcMar>
            <w:vAlign w:val="top"/>
          </w:tcPr>
          <w:p>
            <w:pPr>
              <w:spacing w:after="20" w:line="252"/>
              <w:jc w:val="left"/>
            </w:pPr>
            <w:r>
              <w:rPr>
                <w:b/>
                <w:bCs/>
                <w:sz w:val="17"/>
                <w:szCs w:val="17"/>
              </w:rPr>
              <w:t xml:space="preserve">2. Hardware</w:t>
            </w:r>
          </w:p>
        </w:tc>
        <w:tc>
          <w:tcPr>
            <w:tcW w:type="dxa" w:w="1928"/>
            <w:tcBorders>
              <w:top w:val="single" w:color="A6AEBB" w:sz="4"/>
              <w:left w:val="single" w:color="A6AEBB" w:sz="4"/>
              <w:bottom w:val="single" w:color="A6AEBB" w:sz="4"/>
              <w:right w:val="single" w:color="A6AEBB" w:sz="4"/>
            </w:tcBorders>
            <w:shd w:fill="E7EAEF" w:color="auto" w:val="clear"/>
            <w:tcMar>
              <w:top w:type="dxa" w:w="50"/>
              <w:left w:type="dxa" w:w="90"/>
              <w:bottom w:type="dxa" w:w="50"/>
              <w:right w:type="dxa" w:w="90"/>
            </w:tcMar>
            <w:vAlign w:val="top"/>
          </w:tcPr>
          <w:p>
            <w:pPr>
              <w:spacing w:after="20" w:line="252"/>
              <w:jc w:val="left"/>
            </w:pPr>
            <w:r>
              <w:rPr>
                <w:b/>
                <w:bCs/>
                <w:sz w:val="17"/>
                <w:szCs w:val="17"/>
              </w:rPr>
              <w:t xml:space="preserve">3. Software</w:t>
            </w:r>
          </w:p>
        </w:tc>
        <w:tc>
          <w:tcPr>
            <w:tcW w:type="dxa" w:w="1928"/>
            <w:tcBorders>
              <w:top w:val="single" w:color="A6AEBB" w:sz="4"/>
              <w:left w:val="single" w:color="A6AEBB" w:sz="4"/>
              <w:bottom w:val="single" w:color="A6AEBB" w:sz="4"/>
              <w:right w:val="single" w:color="A6AEBB" w:sz="4"/>
            </w:tcBorders>
            <w:shd w:fill="E7EAEF" w:color="auto" w:val="clear"/>
            <w:tcMar>
              <w:top w:type="dxa" w:w="50"/>
              <w:left w:type="dxa" w:w="90"/>
              <w:bottom w:type="dxa" w:w="50"/>
              <w:right w:type="dxa" w:w="90"/>
            </w:tcMar>
            <w:vAlign w:val="top"/>
          </w:tcPr>
          <w:p>
            <w:pPr>
              <w:spacing w:after="20" w:line="252"/>
              <w:jc w:val="left"/>
            </w:pPr>
            <w:r>
              <w:rPr>
                <w:b/>
                <w:bCs/>
                <w:sz w:val="17"/>
                <w:szCs w:val="17"/>
              </w:rPr>
              <w:t xml:space="preserve">4. Modelado</w:t>
            </w:r>
          </w:p>
        </w:tc>
        <w:tc>
          <w:tcPr>
            <w:tcW w:type="dxa" w:w="1926"/>
            <w:tcBorders>
              <w:top w:val="single" w:color="A6AEBB" w:sz="4"/>
              <w:left w:val="single" w:color="A6AEBB" w:sz="4"/>
              <w:bottom w:val="single" w:color="A6AEBB" w:sz="4"/>
              <w:right w:val="single" w:color="A6AEBB" w:sz="4"/>
            </w:tcBorders>
            <w:shd w:fill="E7EAEF" w:color="auto" w:val="clear"/>
            <w:tcMar>
              <w:top w:type="dxa" w:w="50"/>
              <w:left w:type="dxa" w:w="90"/>
              <w:bottom w:type="dxa" w:w="50"/>
              <w:right w:type="dxa" w:w="90"/>
            </w:tcMar>
            <w:vAlign w:val="top"/>
          </w:tcPr>
          <w:p>
            <w:pPr>
              <w:spacing w:after="20" w:line="252"/>
              <w:jc w:val="left"/>
            </w:pPr>
            <w:r>
              <w:rPr>
                <w:b/>
                <w:bCs/>
                <w:sz w:val="17"/>
                <w:szCs w:val="17"/>
              </w:rPr>
              <w:t xml:space="preserve">5. Cierre</w:t>
            </w:r>
          </w:p>
        </w:tc>
      </w:tr>
      <w:tr>
        <w:trPr>
          <w:cantSplit/>
        </w:trPr>
        <w:tc>
          <w:tcPr>
            <w:tcW w:type="dxa" w:w="1928"/>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7"/>
                <w:szCs w:val="17"/>
              </w:rPr>
              <w:t xml:space="preserve">1.1 Planteamiento y objetivos</w:t>
            </w:r>
          </w:p>
        </w:tc>
        <w:tc>
          <w:tcPr>
            <w:tcW w:type="dxa" w:w="1928"/>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7"/>
                <w:szCs w:val="17"/>
              </w:rPr>
              <w:t xml:space="preserve">2.1 Arquitectura y diagrama de bloques</w:t>
            </w:r>
          </w:p>
        </w:tc>
        <w:tc>
          <w:tcPr>
            <w:tcW w:type="dxa" w:w="1928"/>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7"/>
                <w:szCs w:val="17"/>
              </w:rPr>
              <w:t xml:space="preserve">3.1 Programa del ESP32</w:t>
            </w:r>
          </w:p>
        </w:tc>
        <w:tc>
          <w:tcPr>
            <w:tcW w:type="dxa" w:w="1928"/>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7"/>
                <w:szCs w:val="17"/>
              </w:rPr>
              <w:t xml:space="preserve">4.1 Modelos de ED</w:t>
            </w:r>
          </w:p>
        </w:tc>
        <w:tc>
          <w:tcPr>
            <w:tcW w:type="dxa" w:w="1926"/>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7"/>
                <w:szCs w:val="17"/>
              </w:rPr>
              <w:t xml:space="preserve">5.1 Informe de avance</w:t>
            </w:r>
          </w:p>
        </w:tc>
      </w:tr>
      <w:tr>
        <w:trPr>
          <w:cantSplit/>
        </w:trPr>
        <w:tc>
          <w:tcPr>
            <w:tcW w:type="dxa" w:w="1928"/>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7"/>
                <w:szCs w:val="17"/>
              </w:rPr>
              <w:t xml:space="preserve">1.2 Interesados y requisitos</w:t>
            </w:r>
          </w:p>
        </w:tc>
        <w:tc>
          <w:tcPr>
            <w:tcW w:type="dxa" w:w="1928"/>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7"/>
                <w:szCs w:val="17"/>
              </w:rPr>
              <w:t xml:space="preserve">2.2 Esquema eléctrico y pines</w:t>
            </w:r>
          </w:p>
        </w:tc>
        <w:tc>
          <w:tcPr>
            <w:tcW w:type="dxa" w:w="1928"/>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7"/>
                <w:szCs w:val="17"/>
              </w:rPr>
              <w:t xml:space="preserve">3.2 Simulación en Wokwi</w:t>
            </w:r>
          </w:p>
        </w:tc>
        <w:tc>
          <w:tcPr>
            <w:tcW w:type="dxa" w:w="1928"/>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7"/>
                <w:szCs w:val="17"/>
              </w:rPr>
              <w:t xml:space="preserve">4.2 Funciones de VV</w:t>
            </w:r>
          </w:p>
        </w:tc>
        <w:tc>
          <w:tcPr>
            <w:tcW w:type="dxa" w:w="1926"/>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7"/>
                <w:szCs w:val="17"/>
              </w:rPr>
              <w:t xml:space="preserve">5.2 Exposición del 4 nov</w:t>
            </w:r>
          </w:p>
        </w:tc>
      </w:tr>
      <w:tr>
        <w:trPr>
          <w:cantSplit/>
        </w:trPr>
        <w:tc>
          <w:tcPr>
            <w:tcW w:type="dxa" w:w="1928"/>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7"/>
                <w:szCs w:val="17"/>
              </w:rPr>
              <w:t xml:space="preserve">1.3 Roles y alcance</w:t>
            </w:r>
          </w:p>
        </w:tc>
        <w:tc>
          <w:tcPr>
            <w:tcW w:type="dxa" w:w="1928"/>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7"/>
                <w:szCs w:val="17"/>
              </w:rPr>
              <w:t xml:space="preserve">2.3 Lista de materiales</w:t>
            </w:r>
          </w:p>
        </w:tc>
        <w:tc>
          <w:tcPr>
            <w:tcW w:type="dxa" w:w="1928"/>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7"/>
                <w:szCs w:val="17"/>
              </w:rPr>
              <w:t xml:space="preserve">3.3 Base de datos</w:t>
            </w:r>
          </w:p>
        </w:tc>
        <w:tc>
          <w:tcPr>
            <w:tcW w:type="dxa" w:w="1928"/>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7"/>
                <w:szCs w:val="17"/>
              </w:rPr>
              <w:t xml:space="preserve">4.3 Scripts de MATLAB</w:t>
            </w:r>
          </w:p>
        </w:tc>
        <w:tc>
          <w:tcPr>
            <w:tcW w:type="dxa" w:w="1926"/>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7"/>
                <w:szCs w:val="17"/>
              </w:rPr>
              <w:t xml:space="preserve">5.3 Informe final y artículo</w:t>
            </w:r>
          </w:p>
        </w:tc>
      </w:tr>
      <w:tr>
        <w:trPr>
          <w:cantSplit/>
        </w:trPr>
        <w:tc>
          <w:tcPr>
            <w:tcW w:type="dxa" w:w="1928"/>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7"/>
                <w:szCs w:val="17"/>
              </w:rPr>
              <w:t xml:space="preserve">1.4 Cronograma, presupuesto, riesgos</w:t>
            </w:r>
          </w:p>
        </w:tc>
        <w:tc>
          <w:tcPr>
            <w:tcW w:type="dxa" w:w="1928"/>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7"/>
                <w:szCs w:val="17"/>
              </w:rPr>
              <w:t xml:space="preserve">2.4 Aparato y maqueta (fase 2)</w:t>
            </w:r>
          </w:p>
        </w:tc>
        <w:tc>
          <w:tcPr>
            <w:tcW w:type="dxa" w:w="1928"/>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7"/>
                <w:szCs w:val="17"/>
              </w:rPr>
              <w:t xml:space="preserve">3.4 Aplicación Java (fase 2)</w:t>
            </w:r>
          </w:p>
        </w:tc>
        <w:tc>
          <w:tcPr>
            <w:tcW w:type="dxa" w:w="1928"/>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7"/>
                <w:szCs w:val="17"/>
              </w:rPr>
              <w:t xml:space="preserve">4.4 Ajuste con datos reales (fase 2)</w:t>
            </w:r>
          </w:p>
        </w:tc>
        <w:tc>
          <w:tcPr>
            <w:tcW w:type="dxa" w:w="1926"/>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7"/>
                <w:szCs w:val="17"/>
              </w:rPr>
              <w:t xml:space="preserve">5.4 Defensa final</w:t>
            </w:r>
          </w:p>
        </w:tc>
      </w:tr>
    </w:tbl>
    <w:p>
      <w:pPr>
        <w:spacing w:after="80"/>
      </w:pPr>
    </w:p>
    <w:p>
      <w:pPr>
        <w:spacing w:after="100" w:before="0" w:line="276"/>
        <w:jc w:val="left"/>
      </w:pPr>
      <w:r>
        <w:rPr>
          <w:b/>
          <w:bCs/>
        </w:rPr>
        <w:t xml:space="preserve">Criterio de aceptación del medio ciclo:</w:t>
      </w:r>
      <w:r>
        <w:t xml:space="preserve"> simulación funcional con las 13 pruebas aprobadas, base de datos diseñada con datos de la simulación cargados, modelos planteados con sus primeros cálculos y la documentación de cada materia.</w:t>
      </w:r>
    </w:p>
    <w:p>
      <w:pPr>
        <w:pStyle w:val="Heading1"/>
      </w:pPr>
      <w:r>
        <w:t xml:space="preserve">5. Cronograma</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gridCol w:w="5938"/>
        <w:gridCol w:w="1900"/>
      </w:tblGrid>
      <w:tr>
        <w:trPr>
          <w:cantSplit/>
          <w:tblHeader/>
        </w:trPr>
        <w:tc>
          <w:tcPr>
            <w:tcW w:type="dxa" w:w="1800"/>
            <w:tcBorders>
              <w:top w:val="single" w:color="A6AEBB" w:sz="4"/>
              <w:left w:val="single" w:color="A6AEBB" w:sz="4"/>
              <w:bottom w:val="single" w:color="A6AEBB" w:sz="4"/>
              <w:right w:val="single" w:color="A6AEBB" w:sz="4"/>
            </w:tcBorders>
            <w:shd w:fill="E7EAEF" w:color="auto" w:val="clear"/>
            <w:tcMar>
              <w:top w:type="dxa" w:w="50"/>
              <w:left w:type="dxa" w:w="90"/>
              <w:bottom w:type="dxa" w:w="50"/>
              <w:right w:type="dxa" w:w="90"/>
            </w:tcMar>
            <w:vAlign w:val="top"/>
          </w:tcPr>
          <w:p>
            <w:pPr>
              <w:spacing w:after="20" w:line="252"/>
              <w:jc w:val="left"/>
            </w:pPr>
            <w:r>
              <w:rPr>
                <w:b/>
                <w:bCs/>
                <w:sz w:val="18"/>
                <w:szCs w:val="18"/>
              </w:rPr>
              <w:t xml:space="preserve">Fecha</w:t>
            </w:r>
          </w:p>
        </w:tc>
        <w:tc>
          <w:tcPr>
            <w:tcW w:type="dxa" w:w="5938"/>
            <w:tcBorders>
              <w:top w:val="single" w:color="A6AEBB" w:sz="4"/>
              <w:left w:val="single" w:color="A6AEBB" w:sz="4"/>
              <w:bottom w:val="single" w:color="A6AEBB" w:sz="4"/>
              <w:right w:val="single" w:color="A6AEBB" w:sz="4"/>
            </w:tcBorders>
            <w:shd w:fill="E7EAEF" w:color="auto" w:val="clear"/>
            <w:tcMar>
              <w:top w:type="dxa" w:w="50"/>
              <w:left w:type="dxa" w:w="90"/>
              <w:bottom w:type="dxa" w:w="50"/>
              <w:right w:type="dxa" w:w="90"/>
            </w:tcMar>
            <w:vAlign w:val="top"/>
          </w:tcPr>
          <w:p>
            <w:pPr>
              <w:spacing w:after="20" w:line="252"/>
              <w:jc w:val="left"/>
            </w:pPr>
            <w:r>
              <w:rPr>
                <w:b/>
                <w:bCs/>
                <w:sz w:val="18"/>
                <w:szCs w:val="18"/>
              </w:rPr>
              <w:t xml:space="preserve">Actividad</w:t>
            </w:r>
          </w:p>
        </w:tc>
        <w:tc>
          <w:tcPr>
            <w:tcW w:type="dxa" w:w="1900"/>
            <w:tcBorders>
              <w:top w:val="single" w:color="A6AEBB" w:sz="4"/>
              <w:left w:val="single" w:color="A6AEBB" w:sz="4"/>
              <w:bottom w:val="single" w:color="A6AEBB" w:sz="4"/>
              <w:right w:val="single" w:color="A6AEBB" w:sz="4"/>
            </w:tcBorders>
            <w:shd w:fill="E7EAEF" w:color="auto" w:val="clear"/>
            <w:tcMar>
              <w:top w:type="dxa" w:w="50"/>
              <w:left w:type="dxa" w:w="90"/>
              <w:bottom w:type="dxa" w:w="50"/>
              <w:right w:type="dxa" w:w="90"/>
            </w:tcMar>
            <w:vAlign w:val="top"/>
          </w:tcPr>
          <w:p>
            <w:pPr>
              <w:spacing w:after="20" w:line="252"/>
              <w:jc w:val="left"/>
            </w:pPr>
            <w:r>
              <w:rPr>
                <w:b/>
                <w:bCs/>
                <w:sz w:val="18"/>
                <w:szCs w:val="18"/>
              </w:rPr>
              <w:t xml:space="preserve">Estado</w:t>
            </w:r>
          </w:p>
        </w:tc>
      </w:tr>
      <w:tr>
        <w:trPr>
          <w:cantSplit/>
        </w:trPr>
        <w:tc>
          <w:tcPr>
            <w:tcW w:type="dxa" w:w="18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Sep – oct 2026</w:t>
            </w:r>
          </w:p>
        </w:tc>
        <w:tc>
          <w:tcPr>
            <w:tcW w:type="dxa" w:w="5938"/>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Tema, investigación de sensores, arquitectura y lista de materiales</w:t>
            </w:r>
          </w:p>
        </w:tc>
        <w:tc>
          <w:tcPr>
            <w:tcW w:type="dxa" w:w="19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Hecho</w:t>
            </w:r>
          </w:p>
        </w:tc>
      </w:tr>
      <w:tr>
        <w:trPr>
          <w:cantSplit/>
        </w:trPr>
        <w:tc>
          <w:tcPr>
            <w:tcW w:type="dxa" w:w="18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Oct 2026</w:t>
            </w:r>
          </w:p>
        </w:tc>
        <w:tc>
          <w:tcPr>
            <w:tcW w:type="dxa" w:w="5938"/>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Esquema de conexiones, simulación completa en Wokwi</w:t>
            </w:r>
          </w:p>
        </w:tc>
        <w:tc>
          <w:tcPr>
            <w:tcW w:type="dxa" w:w="19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Hecho</w:t>
            </w:r>
          </w:p>
        </w:tc>
      </w:tr>
      <w:tr>
        <w:trPr>
          <w:cantSplit/>
        </w:trPr>
        <w:tc>
          <w:tcPr>
            <w:tcW w:type="dxa" w:w="18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22 – 23 oct</w:t>
            </w:r>
          </w:p>
        </w:tc>
        <w:tc>
          <w:tcPr>
            <w:tcW w:type="dxa" w:w="5938"/>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Protocolo de pruebas (13/13), diseño de la BD, piezas de ED y VV</w:t>
            </w:r>
          </w:p>
        </w:tc>
        <w:tc>
          <w:tcPr>
            <w:tcW w:type="dxa" w:w="19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Hecho</w:t>
            </w:r>
          </w:p>
        </w:tc>
      </w:tr>
      <w:tr>
        <w:trPr>
          <w:cantSplit/>
        </w:trPr>
        <w:tc>
          <w:tcPr>
            <w:tcW w:type="dxa" w:w="18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24 – 31 oct</w:t>
            </w:r>
          </w:p>
        </w:tc>
        <w:tc>
          <w:tcPr>
            <w:tcW w:type="dxa" w:w="5938"/>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Gestión, Realidad Socioeconómica, wireframe, BD en MySQL, presentación, informe</w:t>
            </w:r>
          </w:p>
        </w:tc>
        <w:tc>
          <w:tcPr>
            <w:tcW w:type="dxa" w:w="19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En curso</w:t>
            </w:r>
          </w:p>
        </w:tc>
      </w:tr>
      <w:tr>
        <w:trPr>
          <w:cantSplit/>
        </w:trPr>
        <w:tc>
          <w:tcPr>
            <w:tcW w:type="dxa" w:w="18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4 nov</w:t>
            </w:r>
          </w:p>
        </w:tc>
        <w:tc>
          <w:tcPr>
            <w:tcW w:type="dxa" w:w="5938"/>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Exposición del avance de medio ciclo</w:t>
            </w:r>
          </w:p>
        </w:tc>
        <w:tc>
          <w:tcPr>
            <w:tcW w:type="dxa" w:w="19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Pendiente</w:t>
            </w:r>
          </w:p>
        </w:tc>
      </w:tr>
      <w:tr>
        <w:trPr>
          <w:cantSplit/>
        </w:trPr>
        <w:tc>
          <w:tcPr>
            <w:tcW w:type="dxa" w:w="18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Nov 2026</w:t>
            </w:r>
          </w:p>
        </w:tc>
        <w:tc>
          <w:tcPr>
            <w:tcW w:type="dxa" w:w="5938"/>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Compra de componentes</w:t>
            </w:r>
          </w:p>
        </w:tc>
        <w:tc>
          <w:tcPr>
            <w:tcW w:type="dxa" w:w="19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Pendiente</w:t>
            </w:r>
          </w:p>
        </w:tc>
      </w:tr>
      <w:tr>
        <w:trPr>
          <w:cantSplit/>
        </w:trPr>
        <w:tc>
          <w:tcPr>
            <w:tcW w:type="dxa" w:w="18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Dic 2026</w:t>
            </w:r>
          </w:p>
        </w:tc>
        <w:tc>
          <w:tcPr>
            <w:tcW w:type="dxa" w:w="5938"/>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Armado del aparato y de la maqueta; aplicación Java</w:t>
            </w:r>
          </w:p>
        </w:tc>
        <w:tc>
          <w:tcPr>
            <w:tcW w:type="dxa" w:w="19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Pendiente</w:t>
            </w:r>
          </w:p>
        </w:tc>
      </w:tr>
      <w:tr>
        <w:trPr>
          <w:cantSplit/>
        </w:trPr>
        <w:tc>
          <w:tcPr>
            <w:tcW w:type="dxa" w:w="18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Ene 2027</w:t>
            </w:r>
          </w:p>
        </w:tc>
        <w:tc>
          <w:tcPr>
            <w:tcW w:type="dxa" w:w="5938"/>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Toma de datos: maqueta y local comercial (2 a 3 semanas)</w:t>
            </w:r>
          </w:p>
        </w:tc>
        <w:tc>
          <w:tcPr>
            <w:tcW w:type="dxa" w:w="19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Pendiente</w:t>
            </w:r>
          </w:p>
        </w:tc>
      </w:tr>
      <w:tr>
        <w:trPr>
          <w:cantSplit/>
        </w:trPr>
        <w:tc>
          <w:tcPr>
            <w:tcW w:type="dxa" w:w="18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Feb 2027</w:t>
            </w:r>
          </w:p>
        </w:tc>
        <w:tc>
          <w:tcPr>
            <w:tcW w:type="dxa" w:w="5938"/>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Modelado con datos reales, informe final, artículo y defensa</w:t>
            </w:r>
          </w:p>
        </w:tc>
        <w:tc>
          <w:tcPr>
            <w:tcW w:type="dxa" w:w="19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Pendiente</w:t>
            </w:r>
          </w:p>
        </w:tc>
      </w:tr>
    </w:tbl>
    <w:p>
      <w:pPr>
        <w:spacing w:after="80"/>
      </w:pPr>
    </w:p>
    <w:p>
      <w:pPr>
        <w:pStyle w:val="Heading1"/>
      </w:pPr>
      <w:r>
        <w:t xml:space="preserve">6. Presupuesto</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500"/>
        <w:gridCol w:w="3138"/>
      </w:tblGrid>
      <w:tr>
        <w:trPr>
          <w:cantSplit/>
          <w:tblHeader/>
        </w:trPr>
        <w:tc>
          <w:tcPr>
            <w:tcW w:type="dxa" w:w="6500"/>
            <w:tcBorders>
              <w:top w:val="single" w:color="A6AEBB" w:sz="4"/>
              <w:left w:val="single" w:color="A6AEBB" w:sz="4"/>
              <w:bottom w:val="single" w:color="A6AEBB" w:sz="4"/>
              <w:right w:val="single" w:color="A6AEBB" w:sz="4"/>
            </w:tcBorders>
            <w:shd w:fill="E7EAEF" w:color="auto" w:val="clear"/>
            <w:tcMar>
              <w:top w:type="dxa" w:w="50"/>
              <w:left w:type="dxa" w:w="90"/>
              <w:bottom w:type="dxa" w:w="50"/>
              <w:right w:type="dxa" w:w="90"/>
            </w:tcMar>
            <w:vAlign w:val="top"/>
          </w:tcPr>
          <w:p>
            <w:pPr>
              <w:spacing w:after="20" w:line="252"/>
              <w:jc w:val="left"/>
            </w:pPr>
            <w:r>
              <w:rPr>
                <w:b/>
                <w:bCs/>
                <w:sz w:val="19"/>
                <w:szCs w:val="19"/>
              </w:rPr>
              <w:t xml:space="preserve">Rubro</w:t>
            </w:r>
          </w:p>
        </w:tc>
        <w:tc>
          <w:tcPr>
            <w:tcW w:type="dxa" w:w="3138"/>
            <w:tcBorders>
              <w:top w:val="single" w:color="A6AEBB" w:sz="4"/>
              <w:left w:val="single" w:color="A6AEBB" w:sz="4"/>
              <w:bottom w:val="single" w:color="A6AEBB" w:sz="4"/>
              <w:right w:val="single" w:color="A6AEBB" w:sz="4"/>
            </w:tcBorders>
            <w:shd w:fill="E7EAEF" w:color="auto" w:val="clear"/>
            <w:tcMar>
              <w:top w:type="dxa" w:w="50"/>
              <w:left w:type="dxa" w:w="90"/>
              <w:bottom w:type="dxa" w:w="50"/>
              <w:right w:type="dxa" w:w="90"/>
            </w:tcMar>
            <w:vAlign w:val="top"/>
          </w:tcPr>
          <w:p>
            <w:pPr>
              <w:spacing w:after="20" w:line="252"/>
              <w:jc w:val="left"/>
            </w:pPr>
            <w:r>
              <w:rPr>
                <w:b/>
                <w:bCs/>
                <w:sz w:val="19"/>
                <w:szCs w:val="19"/>
              </w:rPr>
              <w:t xml:space="preserve">Valor</w:t>
            </w:r>
          </w:p>
        </w:tc>
      </w:tr>
      <w:tr>
        <w:trPr>
          <w:cantSplit/>
        </w:trPr>
        <w:tc>
          <w:tcPr>
            <w:tcW w:type="dxa" w:w="65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9"/>
                <w:szCs w:val="19"/>
              </w:rPr>
              <w:t xml:space="preserve">Componentes electrónicos (Megatrónica)</w:t>
            </w:r>
          </w:p>
        </w:tc>
        <w:tc>
          <w:tcPr>
            <w:tcW w:type="dxa" w:w="3138"/>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9"/>
                <w:szCs w:val="19"/>
              </w:rPr>
              <w:t xml:space="preserve">$70,28</w:t>
            </w:r>
          </w:p>
        </w:tc>
      </w:tr>
      <w:tr>
        <w:trPr>
          <w:cantSplit/>
        </w:trPr>
        <w:tc>
          <w:tcPr>
            <w:tcW w:type="dxa" w:w="65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9"/>
                <w:szCs w:val="19"/>
              </w:rPr>
              <w:t xml:space="preserve">Maqueta (estimado)</w:t>
            </w:r>
          </w:p>
        </w:tc>
        <w:tc>
          <w:tcPr>
            <w:tcW w:type="dxa" w:w="3138"/>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9"/>
                <w:szCs w:val="19"/>
              </w:rPr>
              <w:t xml:space="preserve">$16,50</w:t>
            </w:r>
          </w:p>
        </w:tc>
      </w:tr>
      <w:tr>
        <w:trPr>
          <w:cantSplit/>
        </w:trPr>
        <w:tc>
          <w:tcPr>
            <w:tcW w:type="dxa" w:w="65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9"/>
                <w:szCs w:val="19"/>
              </w:rPr>
              <w:t xml:space="preserve">Reserva de contingencia (10 %)</w:t>
            </w:r>
          </w:p>
        </w:tc>
        <w:tc>
          <w:tcPr>
            <w:tcW w:type="dxa" w:w="3138"/>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9"/>
                <w:szCs w:val="19"/>
              </w:rPr>
              <w:t xml:space="preserve">$8,68</w:t>
            </w:r>
          </w:p>
        </w:tc>
      </w:tr>
      <w:tr>
        <w:trPr>
          <w:cantSplit/>
        </w:trPr>
        <w:tc>
          <w:tcPr>
            <w:tcW w:type="dxa" w:w="65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9"/>
                <w:szCs w:val="19"/>
              </w:rPr>
              <w:t xml:space="preserve">Envío Quito – El Coca (estimado)</w:t>
            </w:r>
          </w:p>
        </w:tc>
        <w:tc>
          <w:tcPr>
            <w:tcW w:type="dxa" w:w="3138"/>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9"/>
                <w:szCs w:val="19"/>
              </w:rPr>
              <w:t xml:space="preserve">$6,00</w:t>
            </w:r>
          </w:p>
        </w:tc>
      </w:tr>
      <w:tr>
        <w:trPr>
          <w:cantSplit/>
        </w:trPr>
        <w:tc>
          <w:tcPr>
            <w:tcW w:type="dxa" w:w="65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b/>
                <w:bCs/>
                <w:sz w:val="19"/>
                <w:szCs w:val="19"/>
              </w:rPr>
              <w:t xml:space="preserve">Total</w:t>
            </w:r>
          </w:p>
        </w:tc>
        <w:tc>
          <w:tcPr>
            <w:tcW w:type="dxa" w:w="3138"/>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b/>
                <w:bCs/>
                <w:sz w:val="19"/>
                <w:szCs w:val="19"/>
              </w:rPr>
              <w:t xml:space="preserve">$101,46</w:t>
            </w:r>
          </w:p>
        </w:tc>
      </w:tr>
    </w:tbl>
    <w:p>
      <w:pPr>
        <w:spacing w:after="80"/>
      </w:pPr>
    </w:p>
    <w:p>
      <w:pPr>
        <w:spacing w:after="100" w:before="0" w:line="276"/>
        <w:jc w:val="left"/>
      </w:pPr>
      <w:r>
        <w:t xml:space="preserve">El detalle por componente está en el documento de estado del proyecto (sección 12).</w:t>
      </w:r>
    </w:p>
    <w:p>
      <w:pPr>
        <w:pStyle w:val="Heading1"/>
      </w:pPr>
      <w:r>
        <w:t xml:space="preserve">7. Riesgos principales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00"/>
        <w:gridCol w:w="1300"/>
        <w:gridCol w:w="1100"/>
        <w:gridCol w:w="3938"/>
      </w:tblGrid>
      <w:tr>
        <w:trPr>
          <w:cantSplit/>
          <w:tblHeader/>
        </w:trPr>
        <w:tc>
          <w:tcPr>
            <w:tcW w:type="dxa" w:w="3300"/>
            <w:tcBorders>
              <w:top w:val="single" w:color="A6AEBB" w:sz="4"/>
              <w:left w:val="single" w:color="A6AEBB" w:sz="4"/>
              <w:bottom w:val="single" w:color="A6AEBB" w:sz="4"/>
              <w:right w:val="single" w:color="A6AEBB" w:sz="4"/>
            </w:tcBorders>
            <w:shd w:fill="E7EAEF" w:color="auto" w:val="clear"/>
            <w:tcMar>
              <w:top w:type="dxa" w:w="50"/>
              <w:left w:type="dxa" w:w="90"/>
              <w:bottom w:type="dxa" w:w="50"/>
              <w:right w:type="dxa" w:w="90"/>
            </w:tcMar>
            <w:vAlign w:val="top"/>
          </w:tcPr>
          <w:p>
            <w:pPr>
              <w:spacing w:after="20" w:line="252"/>
              <w:jc w:val="left"/>
            </w:pPr>
            <w:r>
              <w:rPr>
                <w:b/>
                <w:bCs/>
                <w:sz w:val="18"/>
                <w:szCs w:val="18"/>
              </w:rPr>
              <w:t xml:space="preserve">Riesgo</w:t>
            </w:r>
          </w:p>
        </w:tc>
        <w:tc>
          <w:tcPr>
            <w:tcW w:type="dxa" w:w="1300"/>
            <w:tcBorders>
              <w:top w:val="single" w:color="A6AEBB" w:sz="4"/>
              <w:left w:val="single" w:color="A6AEBB" w:sz="4"/>
              <w:bottom w:val="single" w:color="A6AEBB" w:sz="4"/>
              <w:right w:val="single" w:color="A6AEBB" w:sz="4"/>
            </w:tcBorders>
            <w:shd w:fill="E7EAEF" w:color="auto" w:val="clear"/>
            <w:tcMar>
              <w:top w:type="dxa" w:w="50"/>
              <w:left w:type="dxa" w:w="90"/>
              <w:bottom w:type="dxa" w:w="50"/>
              <w:right w:type="dxa" w:w="90"/>
            </w:tcMar>
            <w:vAlign w:val="top"/>
          </w:tcPr>
          <w:p>
            <w:pPr>
              <w:spacing w:after="20" w:line="252"/>
              <w:jc w:val="left"/>
            </w:pPr>
            <w:r>
              <w:rPr>
                <w:b/>
                <w:bCs/>
                <w:sz w:val="18"/>
                <w:szCs w:val="18"/>
              </w:rPr>
              <w:t xml:space="preserve">Probabilidad</w:t>
            </w:r>
          </w:p>
        </w:tc>
        <w:tc>
          <w:tcPr>
            <w:tcW w:type="dxa" w:w="1100"/>
            <w:tcBorders>
              <w:top w:val="single" w:color="A6AEBB" w:sz="4"/>
              <w:left w:val="single" w:color="A6AEBB" w:sz="4"/>
              <w:bottom w:val="single" w:color="A6AEBB" w:sz="4"/>
              <w:right w:val="single" w:color="A6AEBB" w:sz="4"/>
            </w:tcBorders>
            <w:shd w:fill="E7EAEF" w:color="auto" w:val="clear"/>
            <w:tcMar>
              <w:top w:type="dxa" w:w="50"/>
              <w:left w:type="dxa" w:w="90"/>
              <w:bottom w:type="dxa" w:w="50"/>
              <w:right w:type="dxa" w:w="90"/>
            </w:tcMar>
            <w:vAlign w:val="top"/>
          </w:tcPr>
          <w:p>
            <w:pPr>
              <w:spacing w:after="20" w:line="252"/>
              <w:jc w:val="left"/>
            </w:pPr>
            <w:r>
              <w:rPr>
                <w:b/>
                <w:bCs/>
                <w:sz w:val="18"/>
                <w:szCs w:val="18"/>
              </w:rPr>
              <w:t xml:space="preserve">Impacto</w:t>
            </w:r>
          </w:p>
        </w:tc>
        <w:tc>
          <w:tcPr>
            <w:tcW w:type="dxa" w:w="3938"/>
            <w:tcBorders>
              <w:top w:val="single" w:color="A6AEBB" w:sz="4"/>
              <w:left w:val="single" w:color="A6AEBB" w:sz="4"/>
              <w:bottom w:val="single" w:color="A6AEBB" w:sz="4"/>
              <w:right w:val="single" w:color="A6AEBB" w:sz="4"/>
            </w:tcBorders>
            <w:shd w:fill="E7EAEF" w:color="auto" w:val="clear"/>
            <w:tcMar>
              <w:top w:type="dxa" w:w="50"/>
              <w:left w:type="dxa" w:w="90"/>
              <w:bottom w:type="dxa" w:w="50"/>
              <w:right w:type="dxa" w:w="90"/>
            </w:tcMar>
            <w:vAlign w:val="top"/>
          </w:tcPr>
          <w:p>
            <w:pPr>
              <w:spacing w:after="20" w:line="252"/>
              <w:jc w:val="left"/>
            </w:pPr>
            <w:r>
              <w:rPr>
                <w:b/>
                <w:bCs/>
                <w:sz w:val="18"/>
                <w:szCs w:val="18"/>
              </w:rPr>
              <w:t xml:space="preserve">Respuesta</w:t>
            </w:r>
          </w:p>
        </w:tc>
      </w:tr>
      <w:tr>
        <w:trPr>
          <w:cantSplit/>
        </w:trPr>
        <w:tc>
          <w:tcPr>
            <w:tcW w:type="dxa" w:w="33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Un componente llega dañado o no hay stock</w:t>
            </w:r>
          </w:p>
        </w:tc>
        <w:tc>
          <w:tcPr>
            <w:tcW w:type="dxa" w:w="13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Media</w:t>
            </w:r>
          </w:p>
        </w:tc>
        <w:tc>
          <w:tcPr>
            <w:tcW w:type="dxa" w:w="11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Alto</w:t>
            </w:r>
          </w:p>
        </w:tc>
        <w:tc>
          <w:tcPr>
            <w:tcW w:type="dxa" w:w="3938"/>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Pedir con anticipación; tiendas de respaldo en Quito</w:t>
            </w:r>
          </w:p>
        </w:tc>
      </w:tr>
      <w:tr>
        <w:trPr>
          <w:cantSplit/>
        </w:trPr>
        <w:tc>
          <w:tcPr>
            <w:tcW w:type="dxa" w:w="33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El MQ-135 da valores imprecisos</w:t>
            </w:r>
          </w:p>
        </w:tc>
        <w:tc>
          <w:tcPr>
            <w:tcW w:type="dxa" w:w="13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Alta</w:t>
            </w:r>
          </w:p>
        </w:tc>
        <w:tc>
          <w:tcPr>
            <w:tcW w:type="dxa" w:w="11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Medio</w:t>
            </w:r>
          </w:p>
        </w:tc>
        <w:tc>
          <w:tcPr>
            <w:tcW w:type="dxa" w:w="3938"/>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Calibrar con aire limpio; presentar el CO2 como estimado</w:t>
            </w:r>
          </w:p>
        </w:tc>
      </w:tr>
      <w:tr>
        <w:trPr>
          <w:cantSplit/>
        </w:trPr>
        <w:tc>
          <w:tcPr>
            <w:tcW w:type="dxa" w:w="33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Cambio de alcance pedido por un docente</w:t>
            </w:r>
          </w:p>
        </w:tc>
        <w:tc>
          <w:tcPr>
            <w:tcW w:type="dxa" w:w="13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Media</w:t>
            </w:r>
          </w:p>
        </w:tc>
        <w:tc>
          <w:tcPr>
            <w:tcW w:type="dxa" w:w="11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Medio</w:t>
            </w:r>
          </w:p>
        </w:tc>
        <w:tc>
          <w:tcPr>
            <w:tcW w:type="dxa" w:w="3938"/>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Registrar el cambio (ya pasó con MQ-7 → ruido) y ajustar el cronograma</w:t>
            </w:r>
          </w:p>
        </w:tc>
      </w:tr>
      <w:tr>
        <w:trPr>
          <w:cantSplit/>
        </w:trPr>
        <w:tc>
          <w:tcPr>
            <w:tcW w:type="dxa" w:w="33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Falta de tiempo al final del ciclo</w:t>
            </w:r>
          </w:p>
        </w:tc>
        <w:tc>
          <w:tcPr>
            <w:tcW w:type="dxa" w:w="13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Alta</w:t>
            </w:r>
          </w:p>
        </w:tc>
        <w:tc>
          <w:tcPr>
            <w:tcW w:type="dxa" w:w="11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Alto</w:t>
            </w:r>
          </w:p>
        </w:tc>
        <w:tc>
          <w:tcPr>
            <w:tcW w:type="dxa" w:w="3938"/>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Piezas por semana; la simulación ya está lista</w:t>
            </w:r>
          </w:p>
        </w:tc>
      </w:tr>
      <w:tr>
        <w:trPr>
          <w:cantSplit/>
        </w:trPr>
        <w:tc>
          <w:tcPr>
            <w:tcW w:type="dxa" w:w="33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Daño por voltaje al armar</w:t>
            </w:r>
          </w:p>
        </w:tc>
        <w:tc>
          <w:tcPr>
            <w:tcW w:type="dxa" w:w="13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Baja</w:t>
            </w:r>
          </w:p>
        </w:tc>
        <w:tc>
          <w:tcPr>
            <w:tcW w:type="dxa" w:w="11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Alto</w:t>
            </w:r>
          </w:p>
        </w:tc>
        <w:tc>
          <w:tcPr>
            <w:tcW w:type="dxa" w:w="3938"/>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Seguir el orden de armado y medir con multímetro antes de conectar</w:t>
            </w:r>
          </w:p>
        </w:tc>
      </w:tr>
    </w:tbl>
    <w:p>
      <w:pPr>
        <w:spacing w:after="80"/>
      </w:pPr>
    </w:p>
    <w:p>
      <w:pPr>
        <w:pStyle w:val="Heading1"/>
      </w:pPr>
      <w:r>
        <w:t xml:space="preserve">Referencias</w:t>
      </w:r>
    </w:p>
    <w:p>
      <w:pPr>
        <w:spacing w:after="100" w:before="0" w:line="276"/>
        <w:jc w:val="left"/>
      </w:pPr>
      <w:r>
        <w:t xml:space="preserve">[1] Project Management Institute, Guía de los fundamentos para la dirección de proyectos (Guía del PMBOK), 6.ª ed. Newtown Square, PA, EE. UU.: PMI, 2017. (Texto base de la asignatura.)</w:t>
      </w:r>
    </w:p>
    <w:p>
      <w:pPr>
        <w:spacing w:after="100" w:before="0" w:line="276"/>
        <w:jc w:val="left"/>
      </w:pPr>
      <w:r>
        <w:t xml:space="preserve">[2] Instituto Nacional de Estadística y Censos, Censo de Población y Vivienda 2022: provincia de Orellana, 182 166 habitantes. Disponible: https://citypopulation.de/en/ecuador/admin/22__orellana/</w:t>
      </w:r>
    </w:p>
    <w:p>
      <w:pPr>
        <w:spacing w:after="100" w:before="0" w:line="276"/>
        <w:jc w:val="left"/>
      </w:pPr>
      <w:r>
        <w:t xml:space="preserve">[3] Climate-Zone, "Puerto Francisco de Orellana climate," s.f. Disponible: https://www.climate-zone.com/climate/ec/puerto-francisco-de-orellana/</w:t>
      </w:r>
    </w:p>
    <w:p>
      <w:pPr>
        <w:spacing w:after="100" w:before="0" w:line="276"/>
        <w:jc w:val="left"/>
      </w:pPr>
      <w:r>
        <w:t xml:space="preserve">[4] HouseFresh, "Aranet4 Home sensor review," dic. 2025. Disponible: https://housefresh.com/?p=11225</w:t>
      </w:r>
    </w:p>
    <w:p>
      <w:pPr>
        <w:spacing w:after="100" w:before="0" w:line="276"/>
        <w:jc w:val="left"/>
      </w:pPr>
      <w:r>
        <w:t xml:space="preserve">[5] Primicias, "La provincia petrolera de Orellana es la más pobre y con menor empleo adecuado de Ecuador," 28 feb. 2025 (datos ENEMDU 2024, INEC). Disponible: https://primicias.ec/economia/provincia-petrolera-orellana-pobreza-empleo-adecuado-ecuador-90873</w:t>
      </w:r>
    </w:p>
    <w:sectPr>
      <w:footerReference w:type="default" r:id="rId6"/>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7F7F7F"/>
        <w:sz w:val="16"/>
        <w:szCs w:val="16"/>
      </w:rPr>
      <w:t xml:space="preserve">Gestión de Proyectos TI · avance  ·  pág. </w:t>
    </w:r>
    <w:r>
      <w:rPr>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80"/>
      </w:pPr>
    </w:lvl>
    <w:lvl w:ilvl="1" w15:tentative="1">
      <w:start w:val="1"/>
      <w:numFmt w:val="bullet"/>
      <w:lvlText w:val="–"/>
      <w:lvlJc w:val="left"/>
      <w:pPr>
        <w:ind w:left="800" w:hanging="280"/>
      </w:pPr>
    </w:lvl>
  </w:abstractNum>
  <w:abstractNum w:abstractNumId="3" w15:restartNumberingAfterBreak="0">
    <w:multiLevelType w:val="hybridMultilevel"/>
    <w:lvl w:ilvl="0" w15:tentative="1">
      <w:start w:val="1"/>
      <w:numFmt w:val="decimal"/>
      <w:lvlText w:val="%1."/>
      <w:lvlJc w:val="left"/>
      <w:pPr>
        <w:ind w:left="400" w:hanging="280"/>
      </w:pPr>
    </w:lvl>
    <w:lvl w:ilvl="1" w15:tentative="1">
      <w:start w:val="1"/>
      <w:numFmt w:val="bullet"/>
      <w:lvlText w:val="–"/>
      <w:lvlJc w:val="left"/>
      <w:pPr>
        <w:ind w:left="80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rlito" w:cs="Carlito" w:eastAsia="Carlito" w:hAnsi="Carlito"/>
        <w:color w:val="26262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keepNext/>
      <w:pBdr>
        <w:bottom w:val="single" w:color="44546A" w:sz="6" w:space="2"/>
      </w:pBdr>
      <w:spacing w:before="300" w:after="120"/>
      <w:outlineLvl w:val="0"/>
    </w:pPr>
    <w:rPr>
      <w:rFonts w:ascii="Carlito" w:cs="Carlito" w:eastAsia="Carlito" w:hAnsi="Carlito"/>
      <w:b/>
      <w:bCs/>
      <w:color w:val="262626"/>
      <w:sz w:val="30"/>
      <w:szCs w:val="30"/>
    </w:rPr>
  </w:style>
  <w:style w:type="paragraph" w:styleId="Heading2">
    <w:name w:val="Heading 2"/>
    <w:basedOn w:val="Normal"/>
    <w:next w:val="Normal"/>
    <w:qFormat/>
    <w:pPr>
      <w:keepNext/>
      <w:spacing w:before="220" w:after="90"/>
      <w:outlineLvl w:val="1"/>
    </w:pPr>
    <w:rPr>
      <w:rFonts w:ascii="Carlito" w:cs="Carlito" w:eastAsia="Carlito" w:hAnsi="Carlito"/>
      <w:b/>
      <w:bCs/>
      <w:color w:val="44546A"/>
      <w:sz w:val="25"/>
      <w:szCs w:val="25"/>
    </w:rPr>
  </w:style>
  <w:style w:type="paragraph" w:styleId="Heading3">
    <w:name w:val="Heading 3"/>
    <w:basedOn w:val="Normal"/>
    <w:next w:val="Normal"/>
    <w:qFormat/>
    <w:pPr>
      <w:keepNext/>
      <w:spacing w:before="160" w:after="60"/>
      <w:outlineLvl w:val="2"/>
    </w:pPr>
    <w:rPr>
      <w:rFonts w:ascii="Carlito" w:cs="Carlito" w:eastAsia="Carlito" w:hAnsi="Carlito"/>
      <w:b/>
      <w:bCs/>
      <w:color w:val="262626"/>
      <w:sz w:val="22"/>
      <w:szCs w:val="22"/>
    </w:rPr>
  </w:style>
  <w:style w:type="paragraph" w:styleId="Title">
    <w:name w:val="Title"/>
    <w:basedOn w:val="Normal"/>
    <w:pPr>
      <w:spacing w:after="80"/>
    </w:pPr>
    <w:rPr>
      <w:rFonts w:ascii="Carlito" w:cs="Carlito" w:eastAsia="Carlito" w:hAnsi="Carlito"/>
      <w:b/>
      <w:bCs/>
      <w:color w:val="262626"/>
      <w:sz w:val="40"/>
      <w:szCs w:val="4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image" Target="media/8de68f5e0bf3f8895b42b7a3274e21f7cdc5cf1e.png"/><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Gestión de Proyectos TI · avance</dc:title>
  <dc:creator>Alan Paucar</dc:creator>
  <cp:lastModifiedBy>Un-named</cp:lastModifiedBy>
  <cp:revision>1</cp:revision>
  <dcterms:created xsi:type="dcterms:W3CDTF">2026-10-25T18:50:35.166Z</dcterms:created>
  <dcterms:modified xsi:type="dcterms:W3CDTF">2026-10-25T18:50:35.173Z</dcterms:modified>
</cp:coreProperties>
</file>

<file path=docProps/custom.xml><?xml version="1.0" encoding="utf-8"?>
<Properties xmlns="http://schemas.openxmlformats.org/officeDocument/2006/custom-properties" xmlns:vt="http://schemas.openxmlformats.org/officeDocument/2006/docPropsVTypes"/>
</file>