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2654"/>
          <w:sz w:val="28"/>
        </w:rPr>
        <w:t>CRONOGRAMA E STATUS DO PROJETO TCC</w:t>
      </w:r>
    </w:p>
    <w:p>
      <w:pPr>
        <w:jc w:val="center"/>
      </w:pPr>
      <w:r>
        <w:rPr>
          <w:b/>
          <w:sz w:val="22"/>
        </w:rPr>
        <w:t>Sistema para Detecção e Classificação de Eventos Indesejáveis em Poços de Petróleo Offshore</w:t>
      </w:r>
    </w:p>
    <w:p>
      <w:pPr>
        <w:jc w:val="center"/>
      </w:pPr>
      <w:r>
        <w:rPr>
          <w:color w:val="505050"/>
          <w:sz w:val="18"/>
        </w:rPr>
        <w:t>Alan Pinheiro da Silva  |  USP Escola Politécnica  |  eEDB-007  |  Atualização: 21/06/2026 (v6)</w:t>
      </w:r>
    </w:p>
    <w:p/>
    <w:p>
      <w:pPr>
        <w:pStyle w:val="Heading2"/>
      </w:pPr>
      <w:r>
        <w:rPr>
          <w:sz w:val="22"/>
        </w:rPr>
        <w:t>Legenda de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1B5E28"/>
                <w:sz w:val="18"/>
              </w:rPr>
              <w:t>CONCLUIDO</w:t>
            </w:r>
          </w:p>
        </w:tc>
        <w:tc>
          <w:tcPr>
            <w:tcW w:type="dxa" w:w="2268"/>
            <w:shd w:val="clear" w:color="auto" w:fill="D0E4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EM ANDAMENTO</w:t>
            </w:r>
          </w:p>
        </w:tc>
        <w:tc>
          <w:tcPr>
            <w:tcW w:type="dxa" w:w="2268"/>
            <w:shd w:val="clear" w:color="auto" w:fill="FFF9C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826400"/>
                <w:sz w:val="18"/>
              </w:rPr>
              <w:t>PARCIAL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505050"/>
                <w:sz w:val="18"/>
              </w:rPr>
              <w:t>PENDENTE</w:t>
            </w:r>
          </w:p>
        </w:tc>
      </w:tr>
    </w:tbl>
    <w:p/>
    <w:p>
      <w:pPr>
        <w:pStyle w:val="Heading2"/>
      </w:pPr>
      <w:r>
        <w:t>1. Resumo Geral — Posição em 21/06/2026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181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181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1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Infraestrutura &amp; Ambiente Docker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Abr–Mai</w:t>
            </w:r>
          </w:p>
        </w:tc>
        <w:tc>
          <w:tcPr>
            <w:tcW w:type="dxa" w:w="1814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1B5E28"/>
                <w:sz w:val="18"/>
              </w:rPr>
              <w:t>CONCLUIDO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Stack Docker, Airflow 2.9.2, Jupyter, MinIO, PostgreSQL operacional. docker-compose.yml estável.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Ingestão de Dados (3W Petrobras)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Mai</w:t>
            </w:r>
          </w:p>
        </w:tc>
        <w:tc>
          <w:tcPr>
            <w:tcW w:type="dxa" w:w="1814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1B5E28"/>
                <w:sz w:val="18"/>
              </w:rPr>
              <w:t>CONCLUIDO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Pipeline ingestão OK. Fix dropna resolvido. 7,5 milhões de registros processados em Silver.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Pipeline ETL — Arquitetura Medallion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Mai–Jun</w:t>
            </w:r>
          </w:p>
        </w:tc>
        <w:tc>
          <w:tcPr>
            <w:tcW w:type="dxa" w:w="1814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1B5E28"/>
                <w:sz w:val="18"/>
              </w:rPr>
              <w:t>CONCLUIDO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Bronze/Silver/Gold completo. DAG gold_rebuild no Airflow. 136 features _norm geradas na camada Gold.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Análise Exploratória (EDA) &amp; Dashboard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814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1B5E28"/>
                <w:sz w:val="18"/>
              </w:rPr>
              <w:t>CONCLUIDO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Notebooks eda_3w.ipynb e dashboard_3w.ipynb prontos. Figuras 1–9 geradas com dados reais Gold.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Modelagem &amp; Machine Learning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814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1B5E28"/>
                <w:sz w:val="18"/>
              </w:rPr>
              <w:t>CONCLUIDO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RF + XGB + LGB treinados. Threshold tuning. SHAP. DAG ml_training no Airflow. Split estratificado.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Monografia (ABNT)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Mai–Jul</w:t>
            </w:r>
          </w:p>
        </w:tc>
        <w:tc>
          <w:tcPr>
            <w:tcW w:type="dxa" w:w="1814"/>
            <w:shd w:val="clear" w:color="auto" w:fill="D0E4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EM ANDAMENTO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monografia_v6.docx — Caps. 1–3.6 completos. Caps. 3.7–3.9 (ML, SHAP, Thresholds) a inserir. Cap. 4 a revisar.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Infraestrutura AWS (Produção)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Jul</w:t>
            </w:r>
          </w:p>
        </w:tc>
        <w:tc>
          <w:tcPr>
            <w:tcW w:type="dxa" w:w="1814"/>
            <w:shd w:val="clear" w:color="auto" w:fill="F5F5F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505050"/>
                <w:sz w:val="18"/>
              </w:rPr>
              <w:t>PENDENTE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Terraform pronto (diretório terraform/). Deploy após validação final dos modelos ML.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Entrega Final &amp; Apresentação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Ago</w:t>
            </w:r>
          </w:p>
        </w:tc>
        <w:tc>
          <w:tcPr>
            <w:tcW w:type="dxa" w:w="1814"/>
            <w:shd w:val="clear" w:color="auto" w:fill="F5F5F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505050"/>
                <w:sz w:val="18"/>
              </w:rPr>
              <w:t>PENDENTE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Revisão ABNT, slides (15–20 págs.), defesa perante banca examinadora. Previsão: agosto 2026.</w:t>
            </w:r>
          </w:p>
        </w:tc>
      </w:tr>
    </w:tbl>
    <w:p/>
    <w:p>
      <w:pPr>
        <w:pStyle w:val="Heading2"/>
      </w:pPr>
      <w:r>
        <w:t>2. Resultados — Modelos Machine Learning (Sprint 18/06/2026)</w:t>
      </w:r>
    </w:p>
    <w:p>
      <w:r>
        <w:rPr>
          <w:b/>
          <w:color w:val="643200"/>
          <w:sz w:val="18"/>
        </w:rPr>
        <w:t>NOTA METODOLÓGICA: O split temporal (70/15/15 por ordem cronológica) foi testado inicialmente, mas resultou em ausência da classe 7 (Scaling) no conjunto de treino, levando o Random Forest a F1-macro de apenas 24,5% no teste. O problema foi corrigido com split estratificado automático por classe, garantindo representação de todas as classes em todos os conjuntos.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Modelo / Configuração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Split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 Teste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F1w Teste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F1mac Teste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F1mac Tuned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1296"/>
            <w:shd w:val="clear" w:color="auto" w:fill="FFE0E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RF — split temporal (referência negativa)</w:t>
            </w:r>
          </w:p>
        </w:tc>
        <w:tc>
          <w:tcPr>
            <w:tcW w:type="dxa" w:w="1296"/>
            <w:shd w:val="clear" w:color="auto" w:fill="FFE0E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Temporal</w:t>
            </w:r>
          </w:p>
        </w:tc>
        <w:tc>
          <w:tcPr>
            <w:tcW w:type="dxa" w:w="1296"/>
            <w:shd w:val="clear" w:color="auto" w:fill="FFE0E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72,9%</w:t>
            </w:r>
          </w:p>
        </w:tc>
        <w:tc>
          <w:tcPr>
            <w:tcW w:type="dxa" w:w="1296"/>
            <w:shd w:val="clear" w:color="auto" w:fill="FFE0E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71,3%</w:t>
            </w:r>
          </w:p>
        </w:tc>
        <w:tc>
          <w:tcPr>
            <w:tcW w:type="dxa" w:w="1296"/>
            <w:shd w:val="clear" w:color="auto" w:fill="FFE0E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24,5%</w:t>
            </w:r>
          </w:p>
        </w:tc>
        <w:tc>
          <w:tcPr>
            <w:tcW w:type="dxa" w:w="1296"/>
            <w:shd w:val="clear" w:color="auto" w:fill="FFE0E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E0E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Overfitting severo: gap val→teste –26,6 pp. Classe 7 ausente do treino. CORRIGIDO.</w:t>
            </w:r>
          </w:p>
        </w:tc>
      </w:tr>
      <w:tr>
        <w:tc>
          <w:tcPr>
            <w:tcW w:type="dxa" w:w="129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Random Forest — baseline (estratificado)</w:t>
            </w:r>
          </w:p>
        </w:tc>
        <w:tc>
          <w:tcPr>
            <w:tcW w:type="dxa" w:w="129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Estratificado</w:t>
            </w:r>
          </w:p>
        </w:tc>
        <w:tc>
          <w:tcPr>
            <w:tcW w:type="dxa" w:w="129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99,6%</w:t>
            </w:r>
          </w:p>
        </w:tc>
        <w:tc>
          <w:tcPr>
            <w:tcW w:type="dxa" w:w="129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99,7%</w:t>
            </w:r>
          </w:p>
        </w:tc>
        <w:tc>
          <w:tcPr>
            <w:tcW w:type="dxa" w:w="129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91,1%</w:t>
            </w:r>
          </w:p>
        </w:tc>
        <w:tc>
          <w:tcPr>
            <w:tcW w:type="dxa" w:w="129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93,7% (+2,6pp)</w:t>
            </w:r>
          </w:p>
        </w:tc>
        <w:tc>
          <w:tcPr>
            <w:tcW w:type="dxa" w:w="129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150 árvores, class_weight=balanced. DHSV F1=0,47 (baseline) → F1=0,62 (tuned).</w:t>
            </w:r>
          </w:p>
        </w:tc>
      </w:tr>
      <w:tr>
        <w:tc>
          <w:tcPr>
            <w:tcW w:type="dxa" w:w="129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XGBoost — baseline (estratificado)</w:t>
            </w:r>
          </w:p>
        </w:tc>
        <w:tc>
          <w:tcPr>
            <w:tcW w:type="dxa" w:w="129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Estratificado</w:t>
            </w:r>
          </w:p>
        </w:tc>
        <w:tc>
          <w:tcPr>
            <w:tcW w:type="dxa" w:w="129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99,3%</w:t>
            </w:r>
          </w:p>
        </w:tc>
        <w:tc>
          <w:tcPr>
            <w:tcW w:type="dxa" w:w="129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99,5%</w:t>
            </w:r>
          </w:p>
        </w:tc>
        <w:tc>
          <w:tcPr>
            <w:tcW w:type="dxa" w:w="129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90,0%</w:t>
            </w:r>
          </w:p>
        </w:tc>
        <w:tc>
          <w:tcPr>
            <w:tcW w:type="dxa" w:w="129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95,7% (+5,7pp)</w:t>
            </w:r>
          </w:p>
        </w:tc>
        <w:tc>
          <w:tcPr>
            <w:tcW w:type="dxa" w:w="129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500 rounds. Fix label remap [0,1,2,4,6,7]→[0..5]. Maior ganho com tuning. DHSV 0,26→0,75 precisão.</w:t>
            </w:r>
          </w:p>
        </w:tc>
      </w:tr>
      <w:tr>
        <w:tc>
          <w:tcPr>
            <w:tcW w:type="dxa" w:w="1296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LightGBM — baseline ★ MELHOR</w:t>
            </w:r>
          </w:p>
        </w:tc>
        <w:tc>
          <w:tcPr>
            <w:tcW w:type="dxa" w:w="1296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Estratificado</w:t>
            </w:r>
          </w:p>
        </w:tc>
        <w:tc>
          <w:tcPr>
            <w:tcW w:type="dxa" w:w="1296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99,9%</w:t>
            </w:r>
          </w:p>
        </w:tc>
        <w:tc>
          <w:tcPr>
            <w:tcW w:type="dxa" w:w="1296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99,9%</w:t>
            </w:r>
          </w:p>
        </w:tc>
        <w:tc>
          <w:tcPr>
            <w:tcW w:type="dxa" w:w="1296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96,2%</w:t>
            </w:r>
          </w:p>
        </w:tc>
        <w:tc>
          <w:tcPr>
            <w:tcW w:type="dxa" w:w="1296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96,2% (0pp)</w:t>
            </w:r>
          </w:p>
        </w:tc>
        <w:tc>
          <w:tcPr>
            <w:tcW w:type="dxa" w:w="1296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is_unbalance=True. Já calibrado — tuning sem efeito. DHSV F1=0,77. Recomendado para produção.</w:t>
            </w:r>
          </w:p>
        </w:tc>
      </w:tr>
    </w:tbl>
    <w:p/>
    <w:p>
      <w:pPr>
        <w:pStyle w:val="Heading2"/>
      </w:pPr>
      <w:r>
        <w:t>3. Fase 5 — Modelagem &amp; Machine Learning (Detalhamento)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Entregável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 Teste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scripts/train_rf_baseline.py</w:t>
            </w:r>
          </w:p>
        </w:tc>
        <w:tc>
          <w:tcPr>
            <w:tcW w:type="dxa" w:w="2268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1B5E28"/>
                <w:sz w:val="18"/>
              </w:rPr>
              <w:t>CONCLUIDO</w:t>
            </w:r>
          </w:p>
        </w:tc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F1mac=91,1%</w:t>
            </w:r>
          </w:p>
        </w:tc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RF 150 árvores, balanced, split estratificado automático. Fallback Silver se Gold ausente.</w:t>
            </w:r>
          </w:p>
        </w:tc>
      </w:tr>
      <w:tr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scripts/train_xgb_baseline.py</w:t>
            </w:r>
          </w:p>
        </w:tc>
        <w:tc>
          <w:tcPr>
            <w:tcW w:type="dxa" w:w="2268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1B5E28"/>
                <w:sz w:val="18"/>
              </w:rPr>
              <w:t>CONCLUIDO</w:t>
            </w:r>
          </w:p>
        </w:tc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F1mac=90,0%</w:t>
            </w:r>
          </w:p>
        </w:tc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multi:softprob, 500 rounds, sample_weight, label remapping. Fix NameError/KeyError resolvido.</w:t>
            </w:r>
          </w:p>
        </w:tc>
      </w:tr>
      <w:tr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scripts/train_lgb_baseline.py</w:t>
            </w:r>
          </w:p>
        </w:tc>
        <w:tc>
          <w:tcPr>
            <w:tcW w:type="dxa" w:w="2268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1B5E28"/>
                <w:sz w:val="18"/>
              </w:rPr>
              <w:t>CONCLUIDO</w:t>
            </w:r>
          </w:p>
        </w:tc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F1mac=96,2%</w:t>
            </w:r>
          </w:p>
        </w:tc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is_unbalance=True, early_stop=50, leaf-wise. Melhor modelo baseline. Recomendado para produção.</w:t>
            </w:r>
          </w:p>
        </w:tc>
      </w:tr>
      <w:tr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scripts/tune_thresholds.py</w:t>
            </w:r>
          </w:p>
        </w:tc>
        <w:tc>
          <w:tcPr>
            <w:tcW w:type="dxa" w:w="2268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1B5E28"/>
                <w:sz w:val="18"/>
              </w:rPr>
              <w:t>CONCLUIDO</w:t>
            </w:r>
          </w:p>
        </w:tc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XGB +5,7pp</w:t>
            </w:r>
          </w:p>
        </w:tc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Grid search por classe. Regra: score[c]=P(c)/t[c]. RF+2,6pp | LGB sem alteração.</w:t>
            </w:r>
          </w:p>
        </w:tc>
      </w:tr>
      <w:tr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scripts/shap_analysis.py</w:t>
            </w:r>
          </w:p>
        </w:tc>
        <w:tc>
          <w:tcPr>
            <w:tcW w:type="dxa" w:w="2268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1B5E28"/>
                <w:sz w:val="18"/>
              </w:rPr>
              <w:t>CONCLUIDO</w:t>
            </w:r>
          </w:p>
        </w:tc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T-JUS-CKP 69,6%</w:t>
            </w:r>
          </w:p>
        </w:tc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TreeExplainer, 200 amostras/classe. ACHADO CRÍTICO: 6/8 sensores = 100% NaN no dataset Silver.</w:t>
            </w:r>
          </w:p>
        </w:tc>
      </w:tr>
      <w:tr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dags/dag_ml_training.py</w:t>
            </w:r>
          </w:p>
        </w:tc>
        <w:tc>
          <w:tcPr>
            <w:tcW w:type="dxa" w:w="2268"/>
            <w:shd w:val="clear" w:color="auto" w:fill="D6F0D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1B5E28"/>
                <w:sz w:val="18"/>
              </w:rPr>
              <w:t>CONCLUIDO</w:t>
            </w:r>
          </w:p>
        </w:tc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DAG manual Airflow. RF+XGB+LGB paralelo → tuning → SHAP → relatório final gerado.</w:t>
            </w:r>
          </w:p>
        </w:tc>
      </w:tr>
      <w:tr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monografia_v6.docx</w:t>
            </w:r>
          </w:p>
        </w:tc>
        <w:tc>
          <w:tcPr>
            <w:tcW w:type="dxa" w:w="2268"/>
            <w:shd w:val="clear" w:color="auto" w:fill="D0E4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EM ANDAMENTO</w:t>
            </w:r>
          </w:p>
        </w:tc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6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Caps. 1–3.6 e Cap. 4 presentes. Seções 3.7 (Modelagem), 3.8 (SHAP), 3.9 (Thresholds) a inserir.</w:t>
            </w:r>
          </w:p>
        </w:tc>
      </w:tr>
    </w:tbl>
    <w:p/>
    <w:p>
      <w:pPr>
        <w:pStyle w:val="Heading2"/>
      </w:pPr>
      <w:r>
        <w:t>4. Achados Importantes do Sprint ML — Impacto na Monografia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02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Achado</w:t>
            </w:r>
          </w:p>
        </w:tc>
        <w:tc>
          <w:tcPr>
            <w:tcW w:type="dxa" w:w="302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 / Ação na Monografia</w:t>
            </w:r>
          </w:p>
        </w:tc>
      </w:tr>
      <w:tr>
        <w:tc>
          <w:tcPr>
            <w:tcW w:type="dxa" w:w="3024"/>
            <w:shd w:val="clear" w:color="auto" w:fill="EEF2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Split Estratificado vs. Temporal</w:t>
            </w:r>
          </w:p>
        </w:tc>
        <w:tc>
          <w:tcPr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Split temporal 70/15/15 causou ausência da classe 7 (Scaling) no treino. F1-macro RF: 24,5% (falha).</w:t>
            </w:r>
          </w:p>
        </w:tc>
        <w:tc>
          <w:tcPr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Seção 3.7.1 documenta ambas as abordagens. Split estratificado adotado para resultados finais. Tabela comparativa incluída.</w:t>
            </w:r>
          </w:p>
        </w:tc>
      </w:tr>
      <w:tr>
        <w:tc>
          <w:tcPr>
            <w:tcW w:type="dxa" w:w="3024"/>
            <w:shd w:val="clear" w:color="auto" w:fill="EEF2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Sensores com 100% NaN</w:t>
            </w:r>
          </w:p>
        </w:tc>
        <w:tc>
          <w:tcPr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6 de 8 sensores (P-PDG, P-TPT, T-TPT, P-MON-CKP, P-JUS-CKGL, T-JUS-CKGL, QGL*) apresentam 100% de valores NaN na base Silver do subset ingerido.</w:t>
            </w:r>
          </w:p>
        </w:tc>
        <w:tc>
          <w:tcPr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Seção 3.8.1 explica por que SHAP aponta 0% de importância para 6 sensores. Apenas T-JUS-CKP e T-TPT têm dados válidos.</w:t>
            </w:r>
          </w:p>
        </w:tc>
      </w:tr>
      <w:tr>
        <w:tc>
          <w:tcPr>
            <w:tcW w:type="dxa" w:w="3024"/>
            <w:shd w:val="clear" w:color="auto" w:fill="EEF2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DHSV Closure — Classe Crítica</w:t>
            </w:r>
          </w:p>
        </w:tc>
        <w:tc>
          <w:tcPr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Classe 2 com ~8.900 amostras (0,17% do dataset). RF=0,47 | XGB+tuning=0,75 | LGB=0,77.</w:t>
            </w:r>
          </w:p>
        </w:tc>
        <w:tc>
          <w:tcPr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Seções 3.7.3 e 3.9.1 destacam o desafio. Threshold tuning corrigiu XGB (precisão 0,26→0,75 sem retreinamento).</w:t>
            </w:r>
          </w:p>
        </w:tc>
      </w:tr>
      <w:tr>
        <w:tc>
          <w:tcPr>
            <w:tcW w:type="dxa" w:w="3024"/>
            <w:shd w:val="clear" w:color="auto" w:fill="EEF2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XGBoost — Label Remapping</w:t>
            </w:r>
          </w:p>
        </w:tc>
        <w:tc>
          <w:tcPr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XGB treinado com labels contíguos [0..5] em vez de originais [0,1,2,4,6,7]. Fix automático implementado.</w:t>
            </w:r>
          </w:p>
        </w:tc>
        <w:tc>
          <w:tcPr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Seção 3.7.1 documenta o fix. tune_thresholds.py reconstitui classes originais automaticamente.</w:t>
            </w:r>
          </w:p>
        </w:tc>
      </w:tr>
      <w:tr>
        <w:tc>
          <w:tcPr>
            <w:tcW w:type="dxa" w:w="3024"/>
            <w:shd w:val="clear" w:color="auto" w:fill="EEF2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LightGBM — Modelo Recomendado</w:t>
            </w:r>
          </w:p>
        </w:tc>
        <w:tc>
          <w:tcPr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Melhor desempenho em todas as métricas. F1-macro=96,2% | Acc=99,9%. Threshold tuning sem efeito (já calibrado).</w:t>
            </w:r>
          </w:p>
        </w:tc>
        <w:tc>
          <w:tcPr>
            <w:tcW w:type="dxa" w:w="302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Cap. 4 destaca LightGBM como modelo recomendado para produção. is_unbalance=True como boa prática documentada.</w:t>
            </w:r>
          </w:p>
        </w:tc>
      </w:tr>
    </w:tbl>
    <w:p/>
    <w:p>
      <w:pPr>
        <w:pStyle w:val="Heading2"/>
      </w:pPr>
      <w:r>
        <w:t>5. Próximos Passos — Sprint 21/06–31/07/2026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181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Prazo</w:t>
            </w:r>
          </w:p>
        </w:tc>
        <w:tc>
          <w:tcPr>
            <w:tcW w:type="dxa" w:w="181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181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Inserir seções 3.7–3.9 e revisar Cap. 4 da monografia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22/06</w:t>
            </w:r>
          </w:p>
        </w:tc>
        <w:tc>
          <w:tcPr>
            <w:tcW w:type="dxa" w:w="1814"/>
            <w:shd w:val="clear" w:color="auto" w:fill="FFE0E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Incluir resultados reais: tabelas ML, SHAP, threshold tuning. Corrigir tempo verbal (futuro → passado).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Commit Git — checkpoint v0.6-monografia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23/06</w:t>
            </w:r>
          </w:p>
        </w:tc>
        <w:tc>
          <w:tcPr>
            <w:tcW w:type="dxa" w:w="1814"/>
            <w:shd w:val="clear" w:color="auto" w:fill="FFE0E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git add monografia_v6.docx cronograma_status_3w.docx &amp;&amp; git tag v0.6-monografia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Hyperparameter tuning LightGBM com Optuna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24–27/06</w:t>
            </w:r>
          </w:p>
        </w:tc>
        <w:tc>
          <w:tcPr>
            <w:tcW w:type="dxa" w:w="1814"/>
            <w:shd w:val="clear" w:color="auto" w:fill="FFF9C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Otimizar num_leaves, learning_rate, min_child_samples. Meta: superar 97% F1-macro.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Revisão ABNT completa da monografia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27–30/06</w:t>
            </w:r>
          </w:p>
        </w:tc>
        <w:tc>
          <w:tcPr>
            <w:tcW w:type="dxa" w:w="1814"/>
            <w:shd w:val="clear" w:color="auto" w:fill="FFE0E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Formatação, referências, numeração de figuras/tabelas, lista de abreviaturas, sumário automático.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Deploy AWS — infraestrutura Terraform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Jul</w:t>
            </w:r>
          </w:p>
        </w:tc>
        <w:tc>
          <w:tcPr>
            <w:tcW w:type="dxa" w:w="1814"/>
            <w:shd w:val="clear" w:color="auto" w:fill="FFF9C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S3 buckets Bronze/Silver/Gold + Glue Jobs + Step Functions para pipeline de produção.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Streamlit dashboard interativo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Jul</w:t>
            </w:r>
          </w:p>
        </w:tc>
        <w:tc>
          <w:tcPr>
            <w:tcW w:type="dxa" w:w="1814"/>
            <w:shd w:val="clear" w:color="auto" w:fill="FFF9C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Alternativa web ao Jupyter para apresentação dos resultados ML e SHAP para a banca.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Preparação da apresentação (slides)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Jul</w:t>
            </w:r>
          </w:p>
        </w:tc>
        <w:tc>
          <w:tcPr>
            <w:tcW w:type="dxa" w:w="1814"/>
            <w:shd w:val="clear" w:color="auto" w:fill="FFE0E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Deck 15–20 slides: problema → pipeline → resultados ML → SHAP → conclusões → trabalhos futuros.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Defesa perante banca examinadora</w:t>
            </w:r>
          </w:p>
        </w:tc>
        <w:tc>
          <w:tcPr>
            <w:tcW w:type="dxa" w:w="1814"/>
            <w:shd w:val="clear" w:color="auto" w:fill="F9FA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Ago/2026</w:t>
            </w:r>
          </w:p>
        </w:tc>
        <w:tc>
          <w:tcPr>
            <w:tcW w:type="dxa" w:w="1814"/>
            <w:shd w:val="clear" w:color="auto" w:fill="FFE0E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type="dxa" w:w="18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Entrega final monografia + apresentação. Prazo regulamentar do programa eEDB-007.</w:t>
            </w:r>
          </w:p>
        </w:tc>
      </w:tr>
    </w:tbl>
    <w:p/>
    <w:p>
      <w:pPr>
        <w:jc w:val="center"/>
      </w:pPr>
      <w:r>
        <w:rPr>
          <w:color w:val="787878"/>
          <w:sz w:val="16"/>
        </w:rPr>
        <w:t>Repositório GitHub: projeto-3w-aws  |  Diretório principal: D:\Alan\Alan\Pos GRADUAÇÃO USP\eEDB-007 - Trabalho de Conclusão\projeto-3w-aws  |  Versão do documento: v6 — 21/06/2026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