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6"/>
        </w:rPr>
        <w:t>UNIVERSIDADE DE SÃO PAULO — ESCOLA POLITÉCNICA</w:t>
      </w:r>
    </w:p>
    <w:p>
      <w:pPr>
        <w:jc w:val="center"/>
      </w:pPr>
      <w:r>
        <w:rPr>
          <w:b w:val="0"/>
          <w:color w:val="505050"/>
          <w:sz w:val="22"/>
        </w:rPr>
        <w:t>eEDB-007 — Engenharia de Dados e Big Data</w:t>
      </w:r>
    </w:p>
    <w:p>
      <w:pPr>
        <w:jc w:val="center"/>
      </w:pPr>
    </w:p>
    <w:p>
      <w:pPr>
        <w:jc w:val="center"/>
      </w:pPr>
      <w:r>
        <w:rPr>
          <w:b/>
          <w:color w:val="1F3864"/>
          <w:sz w:val="32"/>
        </w:rPr>
        <w:t>RELATÓRIO DE STATUS DO PROJETO TCC 3W PETROBRAS</w:t>
      </w:r>
    </w:p>
    <w:p>
      <w:pPr>
        <w:jc w:val="center"/>
      </w:pPr>
      <w:r>
        <w:rPr>
          <w:b/>
          <w:color w:val="2E4A6B"/>
          <w:sz w:val="24"/>
        </w:rPr>
        <w:t>Sistema para Detecção e Classificação de Eventos Indesejáveis</w:t>
      </w:r>
    </w:p>
    <w:p>
      <w:pPr>
        <w:jc w:val="center"/>
      </w:pPr>
      <w:r>
        <w:rPr>
          <w:b/>
          <w:color w:val="2E4A6B"/>
          <w:sz w:val="24"/>
        </w:rPr>
        <w:t>em Poços de Petróleo Offshore</w:t>
      </w:r>
    </w:p>
    <w:p>
      <w:pPr>
        <w:jc w:val="center"/>
      </w:pPr>
    </w:p>
    <w:p>
      <w:pPr>
        <w:jc w:val="center"/>
      </w:pPr>
      <w:r>
        <w:rPr>
          <w:b w:val="0"/>
          <w:color w:val="000000"/>
          <w:sz w:val="22"/>
        </w:rPr>
        <w:t>Aluno: Alan Pinheiro da Silva</w:t>
      </w:r>
    </w:p>
    <w:p>
      <w:pPr>
        <w:jc w:val="center"/>
      </w:pPr>
      <w:r>
        <w:rPr>
          <w:b w:val="0"/>
          <w:color w:val="000000"/>
          <w:sz w:val="22"/>
        </w:rPr>
        <w:t>Data: 21/06/2026</w:t>
      </w:r>
    </w:p>
    <w:p>
      <w:r>
        <w:br w:type="page"/>
      </w:r>
    </w:p>
    <w:p>
      <w:pPr>
        <w:spacing w:before="360" w:after="40"/>
      </w:pPr>
      <w:r>
        <w:rPr>
          <w:b/>
          <w:color w:val="1F3864"/>
          <w:sz w:val="30"/>
        </w:rPr>
        <w:t>1. VISÃO GERAL DO STATUS DO PROJETO</w:t>
      </w:r>
    </w:p>
    <w:p>
      <w:pPr>
        <w:pBdr>
          <w:bottom w:val="single" w:sz="6" w:space="1" w:color="1F3864"/>
        </w:pBdr>
        <w:spacing w:after="40"/>
      </w:pPr>
    </w:p>
    <w:p>
      <w:pPr>
        <w:spacing w:after="80"/>
      </w:pPr>
      <w:r>
        <w:rPr>
          <w:sz w:val="21"/>
        </w:rPr>
        <w:t>Inspeção completa do código em C:\projeto-3w-aws, comparação com os documentos v5/v6 e verificação do repositório GitHub petrobras/3W (versão 1.70.0, abril/2026). O projeto encontra-se em estágio avançado: pipeline ETL completo (Bronze→Silver→Gold), três modelos de ML treinados e avaliados, análise SHAP e threshold tuning concluídos, orquestração Airflow operacional, stack Docker configurada. As pendências críticas são a ingestão das 3 classes de evento faltantes e o deploy AWS via Terraform.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720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1 — Ingestão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GitHub API 3W — 6 de 9 classes baixadas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Parcialmente concluído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2 — Bronze</w:t>
            </w:r>
          </w:p>
        </w:tc>
        <w:tc>
          <w:tcPr>
            <w:tcW w:type="dxa" w:w="7200"/>
            <w:shd w:val="clear" w:color="auto" w:fill="F0F4FA"/>
          </w:tcPr>
          <w:p>
            <w:r>
              <w:rPr>
                <w:sz w:val="18"/>
              </w:rPr>
              <w:t>Padronização de schema + auditoria bronze_at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3 — Silver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Validação física, fill NaN, fallback mediana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4 — Gold</w:t>
            </w:r>
          </w:p>
        </w:tc>
        <w:tc>
          <w:tcPr>
            <w:tcW w:type="dxa" w:w="7200"/>
            <w:shd w:val="clear" w:color="auto" w:fill="F0F4FA"/>
          </w:tcPr>
          <w:p>
            <w:r>
              <w:rPr>
                <w:sz w:val="18"/>
              </w:rPr>
              <w:t>136 features, Z-Score, split estratificado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5 — ML Modelos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RF + XGBoost + LightGBM baseline treinados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6 — SHAP</w:t>
            </w:r>
          </w:p>
        </w:tc>
        <w:tc>
          <w:tcPr>
            <w:tcW w:type="dxa" w:w="7200"/>
            <w:shd w:val="clear" w:color="auto" w:fill="F0F4FA"/>
          </w:tcPr>
          <w:p>
            <w:r>
              <w:rPr>
                <w:sz w:val="18"/>
              </w:rPr>
              <w:t>TreeExplainer, 1200 amostras, 136 features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7 — Threshold Tuning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Grid search por classe, val → teste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8 — Orquestração</w:t>
            </w:r>
          </w:p>
        </w:tc>
        <w:tc>
          <w:tcPr>
            <w:tcW w:type="dxa" w:w="7200"/>
            <w:shd w:val="clear" w:color="auto" w:fill="F0F4FA"/>
          </w:tcPr>
          <w:p>
            <w:r>
              <w:rPr>
                <w:sz w:val="18"/>
              </w:rPr>
              <w:t>3 DAGs Airflow configurados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9 — Docker Stack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Glue 4.0 + PostgreSQL + MinIO + Jupyter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10 — AWS Deploy</w:t>
            </w:r>
          </w:p>
        </w:tc>
        <w:tc>
          <w:tcPr>
            <w:tcW w:type="dxa" w:w="7200"/>
            <w:shd w:val="clear" w:color="auto" w:fill="F0F4FA"/>
          </w:tcPr>
          <w:p>
            <w:r>
              <w:rPr>
                <w:sz w:val="18"/>
              </w:rPr>
              <w:t>Terraform criado; terraform apply pendente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⚠️ Pendente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11 — Classes 3,5,8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Severe Slugging, Prod. Loss, Hydrate: não ingeridas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🚨 Crítico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b/>
          <w:color w:val="1F3864"/>
          <w:sz w:val="30"/>
        </w:rPr>
        <w:t>2. RESULTADOS DOS MODELOS DE MACHINE LEARNING</w:t>
      </w:r>
    </w:p>
    <w:p>
      <w:pPr>
        <w:pBdr>
          <w:bottom w:val="single" w:sz="6" w:space="1" w:color="1F3864"/>
        </w:pBdr>
        <w:spacing w:after="40"/>
      </w:pPr>
    </w:p>
    <w:p>
      <w:pPr>
        <w:spacing w:before="240" w:after="60"/>
      </w:pPr>
      <w:r>
        <w:rPr>
          <w:b/>
          <w:color w:val="2E4A6B"/>
          <w:sz w:val="24"/>
        </w:rPr>
        <w:t>2.1 Desempenho dos Modelos — Baseline</w:t>
      </w:r>
    </w:p>
    <w:p>
      <w:pPr>
        <w:spacing w:after="80"/>
      </w:pPr>
      <w:r>
        <w:rPr>
          <w:sz w:val="21"/>
        </w:rPr>
        <w:t>Split estratificado 70/15/15 | 136 features | Z-Score normalizado no treino | 6 classes (0,1,2,4,6,7)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Hiperparâmetros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F1-Macro Validação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F1-Macro Teste</w:t>
            </w:r>
          </w:p>
        </w:tc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Acurácia Teste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150 árvores, class_weight=balanced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90.99%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91.13%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99.63%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sz w:val="18"/>
              </w:rPr>
              <w:t>500 rounds, early_stop=30, inverso da freq.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sz w:val="18"/>
              </w:rPr>
              <w:t>89.90%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sz w:val="18"/>
              </w:rPr>
              <w:t>90.02%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sz w:val="18"/>
              </w:rPr>
              <w:t>99.33%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LightGBM ⭐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1000 rounds, early_stop=50, is_unbalance=True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96.26%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96.19%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99.90%</w:t>
            </w:r>
          </w:p>
        </w:tc>
      </w:tr>
    </w:tbl>
    <w:p/>
    <w:p>
      <w:pPr>
        <w:spacing w:before="240" w:after="60"/>
      </w:pPr>
      <w:r>
        <w:rPr>
          <w:b/>
          <w:color w:val="2E4A6B"/>
          <w:sz w:val="24"/>
        </w:rPr>
        <w:t>2.2 Impacto do Threshold Tuning por Classe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F1-Macro Baseline (Teste)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F1-Macro Tuned (Teste)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Ganho Δ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91.13%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93.73%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+2.60%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sz w:val="18"/>
              </w:rPr>
              <w:t>90.02%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sz w:val="18"/>
              </w:rPr>
              <w:t>95.74%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sz w:val="18"/>
              </w:rPr>
              <w:t>+5.72%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96.19%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96.19%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0.00% (já no ótimo)</w:t>
            </w:r>
          </w:p>
        </w:tc>
      </w:tr>
    </w:tbl>
    <w:p/>
    <w:p>
      <w:pPr>
        <w:spacing w:before="240" w:after="60"/>
      </w:pPr>
      <w:r>
        <w:rPr>
          <w:b/>
          <w:color w:val="2E4A6B"/>
          <w:sz w:val="24"/>
        </w:rPr>
        <w:t>2.3 Análise SHAP — Importância por Sensor (Global)</w:t>
      </w:r>
    </w:p>
    <w:p>
      <w:pPr>
        <w:spacing w:after="80"/>
      </w:pPr>
      <w:r>
        <w:rPr>
          <w:sz w:val="21"/>
        </w:rPr>
        <w:t>TreeExplainer sobre 1.200 amostras estratificadas do conjunto de teste. Apenas 2 dos 8 sensores possuem contribuição não-nula: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Sensor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Importância Global SHAP</w:t>
            </w:r>
          </w:p>
        </w:tc>
        <w:tc>
          <w:tcPr>
            <w:tcW w:type="dxa" w:w="763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T-JUS-CKP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69.57%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8"/>
              </w:rPr>
              <w:t>Temperatura downstream da válvula choke — dominante em 6/6 classes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sz w:val="18"/>
              </w:rPr>
              <w:t>T-TPT</w:t>
            </w:r>
          </w:p>
        </w:tc>
        <w:tc>
          <w:tcPr>
            <w:tcW w:type="dxa" w:w="3168"/>
            <w:shd w:val="clear" w:color="auto" w:fill="F0F4FA"/>
          </w:tcPr>
          <w:p>
            <w:r>
              <w:rPr>
                <w:sz w:val="18"/>
              </w:rPr>
              <w:t>30.43%</w:t>
            </w:r>
          </w:p>
        </w:tc>
        <w:tc>
          <w:tcPr>
            <w:tcW w:type="dxa" w:w="7632"/>
            <w:shd w:val="clear" w:color="auto" w:fill="F0F4FA"/>
          </w:tcPr>
          <w:p>
            <w:r>
              <w:rPr>
                <w:sz w:val="18"/>
              </w:rPr>
              <w:t>Temperatura topo da coluna de produção — relevante para DHSV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P-PDG, P-TPT, P-MON-CKP,</w:t>
              <w:br/>
              <w:t>P-JUS-CKGL, T-JUS-CKGL, QGL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8"/>
              </w:rPr>
              <w:t>100% NaN na Silver — 6 sensores sem dados válidos</w:t>
            </w:r>
          </w:p>
        </w:tc>
      </w:tr>
    </w:tbl>
    <w:p/>
    <w:p>
      <w:pPr>
        <w:spacing w:after="80"/>
      </w:pPr>
      <w:r>
        <w:rPr>
          <w:sz w:val="21"/>
        </w:rPr>
        <w:t>Top 5 features LightGBM: T_TPT_roll_std_30_norm | T_JUS_CKP_delta_norm | T_TPT_roll_std_10_norm | T_TPT_roll_std_5_norm | T_JUS_CKP_roll_std_30_norm</w:t>
      </w:r>
    </w:p>
    <w:p>
      <w:pPr>
        <w:spacing w:before="240" w:after="60"/>
      </w:pPr>
      <w:r>
        <w:rPr>
          <w:b/>
          <w:color w:val="2E4A6B"/>
          <w:sz w:val="24"/>
        </w:rPr>
        <w:t>2.4 Comparativo Split Temporal vs. Estratificado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Resultado RF (F1-Macro)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Temporal (70%/15%/15%)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24.5%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Classe 7 (Scaling) ausente do treino — modelo inválido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sz w:val="18"/>
              </w:rPr>
              <w:t>Estratificado (adotado)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sz w:val="18"/>
              </w:rPr>
              <w:t>91.13%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sz w:val="18"/>
              </w:rPr>
              <w:t>Todas as 6 classes presentes no treino — resultado válido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b/>
          <w:color w:val="1F3864"/>
          <w:sz w:val="30"/>
        </w:rPr>
        <w:t>3. ACHADOS E PROBLEMAS IDENTIFICADOS</w:t>
      </w:r>
    </w:p>
    <w:p>
      <w:pPr>
        <w:pBdr>
          <w:bottom w:val="single" w:sz="6" w:space="1" w:color="1F3864"/>
        </w:pBdr>
        <w:spacing w:after="40"/>
      </w:pPr>
    </w:p>
    <w:p>
      <w:pPr>
        <w:spacing w:before="240" w:after="60"/>
      </w:pPr>
      <w:r>
        <w:rPr>
          <w:b/>
          <w:color w:val="2E4A6B"/>
          <w:sz w:val="24"/>
        </w:rPr>
        <w:t>3.1 🚨 [CRÍTICO] Classes 3, 5 e 8 Ausentes do Pipeline</w:t>
      </w:r>
    </w:p>
    <w:p>
      <w:pPr>
        <w:spacing w:after="80"/>
      </w:pPr>
      <w:r>
        <w:rPr>
          <w:sz w:val="21"/>
        </w:rPr>
        <w:t>O problema descrito na monografia envolve 9 classes de eventos (0 a 8). O pipeline atual processou apenas 6 delas (0, 1, 2, 4, 6, 7). As classes ausentes são:</w:t>
      </w:r>
    </w:p>
    <w:p>
      <w:pPr>
        <w:pStyle w:val="ListBullet"/>
        <w:spacing w:after="40"/>
        <w:ind w:left="432"/>
      </w:pPr>
      <w:r>
        <w:rPr>
          <w:sz w:val="20"/>
        </w:rPr>
        <w:t>Classe 3 — Severe Slugging (Golfadas Severas)</w:t>
      </w:r>
    </w:p>
    <w:p>
      <w:pPr>
        <w:pStyle w:val="ListBullet"/>
        <w:spacing w:after="40"/>
        <w:ind w:left="432"/>
      </w:pPr>
      <w:r>
        <w:rPr>
          <w:sz w:val="20"/>
        </w:rPr>
        <w:t>Classe 5 — Rapid Productivity Loss (Perda Rápida de Produtividade)</w:t>
      </w:r>
    </w:p>
    <w:p>
      <w:pPr>
        <w:pStyle w:val="ListBullet"/>
        <w:spacing w:after="40"/>
        <w:ind w:left="432"/>
      </w:pPr>
      <w:r>
        <w:rPr>
          <w:sz w:val="20"/>
        </w:rPr>
        <w:t>Classe 8 — Hydrate in Production Line (Hidrato na Linha de Produção)</w:t>
      </w:r>
    </w:p>
    <w:p>
      <w:pPr>
        <w:spacing w:after="80"/>
      </w:pPr>
      <w:r>
        <w:rPr>
          <w:sz w:val="21"/>
        </w:rPr>
        <w:t>Impacto direto: o modelo atual NUNCA foi exposto a esses eventos durante o treino. Os resultados publicados (F1-macro 96.19%) representam um subproblema de 6 classes, não o sistema completo descrito no TCC. Correção imediata necessária antes da entrega.</w:t>
      </w:r>
    </w:p>
    <w:p>
      <w:pPr>
        <w:spacing w:before="240" w:after="60"/>
      </w:pPr>
      <w:r>
        <w:rPr>
          <w:b/>
          <w:color w:val="2E4A6B"/>
          <w:sz w:val="24"/>
        </w:rPr>
        <w:t>3.2 🚨 [CRÍTICO] 6 de 8 Sensores com 100% de Valores Ausentes na Silver</w:t>
      </w:r>
    </w:p>
    <w:p>
      <w:pPr>
        <w:spacing w:after="80"/>
      </w:pPr>
      <w:r>
        <w:rPr>
          <w:sz w:val="21"/>
        </w:rPr>
        <w:t>A análise SHAP comprovou que os sensores P-PDG, P-TPT, P-MON-CKP, P-JUS-CKGL, T-JUS-CKGL e QGL têm contribuição zero para todos os modelos, o que é consistente com ausência total de valores válidos na camada Silver. O modelo aprende exclusivamente a partir de dois sensores de temperatura. Causas a investigar:</w:t>
      </w:r>
    </w:p>
    <w:p>
      <w:pPr>
        <w:pStyle w:val="ListBullet"/>
        <w:spacing w:after="40"/>
        <w:ind w:left="432"/>
      </w:pPr>
      <w:r>
        <w:rPr>
          <w:sz w:val="20"/>
        </w:rPr>
        <w:t>Poços do subset ingerido pertencem a uma configuração sem esses instrumentos</w:t>
      </w:r>
    </w:p>
    <w:p>
      <w:pPr>
        <w:pStyle w:val="ListBullet"/>
        <w:spacing w:after="40"/>
        <w:ind w:left="432"/>
      </w:pPr>
      <w:r>
        <w:rPr>
          <w:sz w:val="20"/>
        </w:rPr>
        <w:t>Bug de mapeamento de colunas na etapa de ingestão ou Silver</w:t>
      </w:r>
    </w:p>
    <w:p>
      <w:pPr>
        <w:pStyle w:val="ListBullet"/>
        <w:spacing w:after="40"/>
        <w:ind w:left="432"/>
      </w:pPr>
      <w:r>
        <w:rPr>
          <w:sz w:val="20"/>
        </w:rPr>
        <w:t>Limitação intrínseca do subset simulado do dataset 3W para esses poços</w:t>
      </w:r>
    </w:p>
    <w:p>
      <w:pPr>
        <w:spacing w:after="80"/>
      </w:pPr>
      <w:r>
        <w:rPr>
          <w:sz w:val="21"/>
        </w:rPr>
        <w:t>Se após ingestão das classes 3/5/8 e de mais poços os sensores ainda estiverem ausentes, a limitação deve ser documentada explicitamente na seção de Conclusão da monografia.</w:t>
      </w:r>
    </w:p>
    <w:p>
      <w:pPr>
        <w:spacing w:before="240" w:after="60"/>
      </w:pPr>
      <w:r>
        <w:rPr>
          <w:b/>
          <w:color w:val="2E4A6B"/>
          <w:sz w:val="24"/>
        </w:rPr>
        <w:t>3.3 ⚠️ [MÉDIO] requirements.txt Incompleto</w:t>
      </w:r>
    </w:p>
    <w:p>
      <w:pPr>
        <w:spacing w:after="80"/>
      </w:pPr>
      <w:r>
        <w:rPr>
          <w:sz w:val="21"/>
        </w:rPr>
        <w:t>Pacotes usados em produção mas ausentes do requirements.txt:</w:t>
      </w:r>
    </w:p>
    <w:p>
      <w:pPr>
        <w:pStyle w:val="ListBullet"/>
        <w:spacing w:after="40"/>
        <w:ind w:left="432"/>
      </w:pPr>
      <w:r>
        <w:rPr>
          <w:sz w:val="20"/>
        </w:rPr>
        <w:t>lightgbm&gt;=4.2.0  (modelo principal)</w:t>
      </w:r>
    </w:p>
    <w:p>
      <w:pPr>
        <w:pStyle w:val="ListBullet"/>
        <w:spacing w:after="40"/>
        <w:ind w:left="432"/>
      </w:pPr>
      <w:r>
        <w:rPr>
          <w:sz w:val="20"/>
        </w:rPr>
        <w:t>shap&gt;=0.44.0  (análise de interpretabilidade)</w:t>
      </w:r>
    </w:p>
    <w:p>
      <w:pPr>
        <w:pStyle w:val="ListBullet"/>
        <w:spacing w:after="40"/>
        <w:ind w:left="432"/>
      </w:pPr>
      <w:r>
        <w:rPr>
          <w:sz w:val="20"/>
        </w:rPr>
        <w:t>joblib&gt;=1.3.0  (serialização de modelos)</w:t>
      </w:r>
    </w:p>
    <w:p>
      <w:pPr>
        <w:spacing w:before="240" w:after="60"/>
      </w:pPr>
      <w:r>
        <w:rPr>
          <w:b/>
          <w:color w:val="2E4A6B"/>
          <w:sz w:val="24"/>
        </w:rPr>
        <w:t>3.4 ⚠️ [MÉDIO] Pasta models/ Não Excluída pelo .gitignore</w:t>
      </w:r>
    </w:p>
    <w:p>
      <w:pPr>
        <w:spacing w:after="80"/>
      </w:pPr>
      <w:r>
        <w:rPr>
          <w:sz w:val="21"/>
        </w:rPr>
        <w:t>Os arquivos .joblib (RF, XGB, LGB) podem ultrapassar 100 MB cada. O .gitignore atual não cobre models/. Adicionar: models/*.joblib | Alternativa: Git LFS.</w:t>
      </w:r>
    </w:p>
    <w:p>
      <w:pPr>
        <w:spacing w:before="240" w:after="60"/>
      </w:pPr>
      <w:r>
        <w:rPr>
          <w:b/>
          <w:color w:val="2E4A6B"/>
          <w:sz w:val="24"/>
        </w:rPr>
        <w:t>3.5 ⚠️ [BAIXO] README.md Desatualizado</w:t>
      </w:r>
    </w:p>
    <w:p>
      <w:pPr>
        <w:spacing w:after="80"/>
      </w:pPr>
      <w:r>
        <w:rPr>
          <w:sz w:val="21"/>
        </w:rPr>
        <w:t>O README menciona tecnologias não implementadas: Isolation Forest, Kinesis, Lambda, SageMaker, Step Functions. A implementação real usa LightGBM, Docker local, Airflow e MinIO. Atualização necessária antes da entrega.</w:t>
      </w:r>
    </w:p>
    <w:p>
      <w:pPr>
        <w:spacing w:before="240" w:after="60"/>
      </w:pPr>
      <w:r>
        <w:rPr>
          <w:b/>
          <w:color w:val="2E4A6B"/>
          <w:sz w:val="24"/>
        </w:rPr>
        <w:t>3.6 ✅ [OK] Boas Práticas de Segurança Atendidas</w:t>
      </w:r>
    </w:p>
    <w:p>
      <w:pPr>
        <w:pStyle w:val="ListBullet"/>
        <w:spacing w:after="40"/>
        <w:ind w:left="432"/>
      </w:pPr>
      <w:r>
        <w:rPr>
          <w:sz w:val="20"/>
        </w:rPr>
        <w:t>.gitignore cobre data/, *.parquet, *.csv, .env, credentials.json, aws-keys.json, venv/</w:t>
      </w:r>
    </w:p>
    <w:p>
      <w:pPr>
        <w:pStyle w:val="ListBullet"/>
        <w:spacing w:after="40"/>
        <w:ind w:left="432"/>
      </w:pPr>
      <w:r>
        <w:rPr>
          <w:sz w:val="20"/>
        </w:rPr>
        <w:t>GITHUB_TOKEN, senhas PostgreSQL e MinIO: exclusivamente via os.environ.get()</w:t>
      </w:r>
    </w:p>
    <w:p>
      <w:pPr>
        <w:pStyle w:val="ListBullet"/>
        <w:spacing w:after="40"/>
        <w:ind w:left="432"/>
      </w:pPr>
      <w:r>
        <w:rPr>
          <w:sz w:val="20"/>
        </w:rPr>
        <w:t>.env.example disponível como template — nunca .env real no repositório</w:t>
      </w:r>
    </w:p>
    <w:p>
      <w:pPr>
        <w:pStyle w:val="ListBullet"/>
        <w:spacing w:after="40"/>
        <w:ind w:left="432"/>
      </w:pPr>
      <w:r>
        <w:rPr>
          <w:sz w:val="20"/>
        </w:rPr>
        <w:t>spark_config.py: lazy import do PySpark e defaults seguros para desenvolvimento local</w:t>
      </w:r>
    </w:p>
    <w:p>
      <w:r>
        <w:br w:type="page"/>
      </w:r>
    </w:p>
    <w:p>
      <w:pPr>
        <w:spacing w:before="360" w:after="40"/>
      </w:pPr>
      <w:r>
        <w:rPr>
          <w:b/>
          <w:color w:val="1F3864"/>
          <w:sz w:val="30"/>
        </w:rPr>
        <w:t>4. REPOSITÓRIO PETROBRAS/3W — ESTADO ATUAL (JUNHO/2026)</w:t>
      </w:r>
    </w:p>
    <w:p>
      <w:pPr>
        <w:pBdr>
          <w:bottom w:val="single" w:sz="6" w:space="1" w:color="1F386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93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sz w:val="18"/>
              </w:rPr>
              <w:t>https://github.com/petrobras/3W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sz w:val="18"/>
              </w:rPr>
              <w:t>Versão atual</w:t>
            </w:r>
          </w:p>
        </w:tc>
        <w:tc>
          <w:tcPr>
            <w:tcW w:type="dxa" w:w="9360"/>
            <w:shd w:val="clear" w:color="auto" w:fill="F0F4FA"/>
          </w:tcPr>
          <w:p>
            <w:r>
              <w:rPr>
                <w:sz w:val="18"/>
              </w:rPr>
              <w:t>1.70.0 — lançada em abril de 2026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Commits no branch main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sz w:val="18"/>
              </w:rPr>
              <w:t>982 commits — projeto ativo e em evolução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sz w:val="18"/>
              </w:rPr>
              <w:t>Stars / Forks</w:t>
            </w:r>
          </w:p>
        </w:tc>
        <w:tc>
          <w:tcPr>
            <w:tcW w:type="dxa" w:w="9360"/>
            <w:shd w:val="clear" w:color="auto" w:fill="F0F4FA"/>
          </w:tcPr>
          <w:p>
            <w:r>
              <w:rPr>
                <w:sz w:val="18"/>
              </w:rPr>
              <w:t>498 estrelas / 119 forks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Licença do código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sz w:val="18"/>
              </w:rPr>
              <w:t>Apache 2.0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sz w:val="18"/>
              </w:rPr>
              <w:t>Licença dos dados</w:t>
            </w:r>
          </w:p>
        </w:tc>
        <w:tc>
          <w:tcPr>
            <w:tcW w:type="dxa" w:w="9360"/>
            <w:shd w:val="clear" w:color="auto" w:fill="F0F4FA"/>
          </w:tcPr>
          <w:p>
            <w:r>
              <w:rPr>
                <w:sz w:val="18"/>
              </w:rPr>
              <w:t>Creative Commons Attribution 4.0 Internacional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Estrutura do dataset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sz w:val="18"/>
              </w:rPr>
              <w:t>Arquivos Parquet em /dataset, organizados por subdiretório de classe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sz w:val="18"/>
              </w:rPr>
              <w:t>3W Toolkit</w:t>
            </w:r>
          </w:p>
        </w:tc>
        <w:tc>
          <w:tcPr>
            <w:tcW w:type="dxa" w:w="9360"/>
            <w:shd w:val="clear" w:color="auto" w:fill="F0F4FA"/>
          </w:tcPr>
          <w:p>
            <w:r>
              <w:rPr>
                <w:sz w:val="18"/>
              </w:rPr>
              <w:t>Pacote Python para EDA, experimentação e benchmarks padronizados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Linguagem principal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sz w:val="18"/>
              </w:rPr>
              <w:t>Jupyter Notebook (98.7%) + Python (1.3%)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sz w:val="18"/>
              </w:rPr>
              <w:t>Governança</w:t>
            </w:r>
          </w:p>
        </w:tc>
        <w:tc>
          <w:tcPr>
            <w:tcW w:type="dxa" w:w="9360"/>
            <w:shd w:val="clear" w:color="auto" w:fill="F0F4FA"/>
          </w:tcPr>
          <w:p>
            <w:r>
              <w:rPr>
                <w:sz w:val="18"/>
              </w:rPr>
              <w:t>Dep. Flow Assurance + CENPES + Dep. Well Integrity (desde mai/2024)</w:t>
            </w:r>
          </w:p>
        </w:tc>
      </w:tr>
    </w:tbl>
    <w:p/>
    <w:p>
      <w:pPr>
        <w:spacing w:after="80"/>
      </w:pPr>
      <w:r>
        <w:rPr>
          <w:sz w:val="21"/>
        </w:rPr>
        <w:t>Atenção: a versão 1.70.0 pode incluir novas instâncias ou classes não presentes na versão local (tcc-3w-dataset/). Verificar o arquivo dataset/dataset.ini no repositório para confirmar a versão exata dos dados utilizados antes da entrega da monografia (necessário para reprodutibilidade e citação correta).</w:t>
      </w:r>
    </w:p>
    <w:p>
      <w:r>
        <w:br w:type="page"/>
      </w:r>
    </w:p>
    <w:p>
      <w:pPr>
        <w:spacing w:before="360" w:after="40"/>
      </w:pPr>
      <w:r>
        <w:rPr>
          <w:b/>
          <w:color w:val="1F3864"/>
          <w:sz w:val="30"/>
        </w:rPr>
        <w:t>5. PRÓXIMOS PASSOS — ROADMAP ATÉ ENTREGA FINAL</w:t>
      </w:r>
    </w:p>
    <w:p>
      <w:pPr>
        <w:pBdr>
          <w:bottom w:val="single" w:sz="6" w:space="1" w:color="1F3864"/>
        </w:pBdr>
        <w:spacing w:after="40"/>
      </w:pPr>
    </w:p>
    <w:p>
      <w:pPr>
        <w:spacing w:before="240" w:after="60"/>
      </w:pPr>
      <w:r>
        <w:rPr>
          <w:b/>
          <w:color w:val="2E4A6B"/>
          <w:sz w:val="24"/>
        </w:rPr>
        <w:t>SPRINT 1 — Alta Prioridade (22–28/06/2026)</w:t>
      </w:r>
    </w:p>
    <w:p>
      <w:pPr>
        <w:spacing w:before="160" w:after="40"/>
      </w:pPr>
      <w:r>
        <w:rPr>
          <w:b/>
          <w:color w:val="2E6B3F"/>
          <w:sz w:val="22"/>
        </w:rPr>
        <w:t>1. Ingerir Classes 3, 5 e 8</w:t>
      </w:r>
    </w:p>
    <w:p>
      <w:pPr>
        <w:pStyle w:val="ListBullet"/>
        <w:spacing w:after="40"/>
        <w:ind w:left="432"/>
      </w:pPr>
      <w:r>
        <w:rPr>
          <w:sz w:val="20"/>
        </w:rPr>
        <w:t>python scripts/ingestao_unificada.py --classes 3 5 8</w:t>
      </w:r>
    </w:p>
    <w:p>
      <w:pPr>
        <w:pStyle w:val="ListBullet"/>
        <w:spacing w:after="40"/>
        <w:ind w:left="432"/>
      </w:pPr>
      <w:r>
        <w:rPr>
          <w:sz w:val="20"/>
        </w:rPr>
        <w:t>Re-executar ETL completo: Bronze → Silver → Gold</w:t>
      </w:r>
    </w:p>
    <w:p>
      <w:pPr>
        <w:pStyle w:val="ListBullet"/>
        <w:spacing w:after="40"/>
        <w:ind w:left="432"/>
      </w:pPr>
      <w:r>
        <w:rPr>
          <w:sz w:val="20"/>
        </w:rPr>
        <w:t>Re-treinar RF, XGB e LGB com as 9 classes (via dag_ml_training ou scripts diretos)</w:t>
      </w:r>
    </w:p>
    <w:p>
      <w:pPr>
        <w:spacing w:before="160" w:after="40"/>
      </w:pPr>
      <w:r>
        <w:rPr>
          <w:b/>
          <w:color w:val="2E6B3F"/>
          <w:sz w:val="22"/>
        </w:rPr>
        <w:t>2. Investigar NaN nos 6 Sensores</w:t>
      </w:r>
    </w:p>
    <w:p>
      <w:pPr>
        <w:pStyle w:val="ListBullet"/>
        <w:spacing w:after="40"/>
        <w:ind w:left="432"/>
      </w:pPr>
      <w:r>
        <w:rPr>
          <w:sz w:val="20"/>
        </w:rPr>
        <w:t>Verificar arquivos .parquet brutos das classes ingeridas no GitHub 3W</w:t>
      </w:r>
    </w:p>
    <w:p>
      <w:pPr>
        <w:pStyle w:val="ListBullet"/>
        <w:spacing w:after="40"/>
        <w:ind w:left="432"/>
      </w:pPr>
      <w:r>
        <w:rPr>
          <w:sz w:val="20"/>
        </w:rPr>
        <w:t>Confirmar se P-PDG, P-TPT etc. contêm dados nos arquivos originais</w:t>
      </w:r>
    </w:p>
    <w:p>
      <w:pPr>
        <w:pStyle w:val="ListBullet"/>
        <w:spacing w:after="40"/>
        <w:ind w:left="432"/>
      </w:pPr>
      <w:r>
        <w:rPr>
          <w:sz w:val="20"/>
        </w:rPr>
        <w:t>Se sim: corrigir pipeline Silver | Se não: documentar como limitação do dataset</w:t>
      </w:r>
    </w:p>
    <w:p>
      <w:pPr>
        <w:spacing w:before="160" w:after="40"/>
      </w:pPr>
      <w:r>
        <w:rPr>
          <w:b/>
          <w:color w:val="2E6B3F"/>
          <w:sz w:val="22"/>
        </w:rPr>
        <w:t>3. Corrigir requirements.txt</w:t>
      </w:r>
    </w:p>
    <w:p>
      <w:pPr>
        <w:pStyle w:val="ListBullet"/>
        <w:spacing w:after="40"/>
        <w:ind w:left="432"/>
      </w:pPr>
      <w:r>
        <w:rPr>
          <w:sz w:val="20"/>
        </w:rPr>
        <w:t>Adicionar: lightgbm&gt;=4.2.0, shap&gt;=0.44.0, joblib&gt;=1.3.0</w:t>
      </w:r>
    </w:p>
    <w:p>
      <w:pPr>
        <w:pStyle w:val="ListBullet"/>
        <w:spacing w:after="40"/>
        <w:ind w:left="432"/>
      </w:pPr>
      <w:r>
        <w:rPr>
          <w:sz w:val="20"/>
        </w:rPr>
        <w:t>Testar: pip install -r requirements.txt em ambiente limpo</w:t>
      </w:r>
    </w:p>
    <w:p>
      <w:pPr>
        <w:spacing w:before="160" w:after="40"/>
      </w:pPr>
      <w:r>
        <w:rPr>
          <w:b/>
          <w:color w:val="2E6B3F"/>
          <w:sz w:val="22"/>
        </w:rPr>
        <w:t>4. Atualizar .gitignore e README.md</w:t>
      </w:r>
    </w:p>
    <w:p>
      <w:pPr>
        <w:pStyle w:val="ListBullet"/>
        <w:spacing w:after="40"/>
        <w:ind w:left="432"/>
      </w:pPr>
      <w:r>
        <w:rPr>
          <w:sz w:val="20"/>
        </w:rPr>
        <w:t>.gitignore: adicionar models/*.joblib</w:t>
      </w:r>
    </w:p>
    <w:p>
      <w:pPr>
        <w:pStyle w:val="ListBullet"/>
        <w:spacing w:after="40"/>
        <w:ind w:left="432"/>
      </w:pPr>
      <w:r>
        <w:rPr>
          <w:sz w:val="20"/>
        </w:rPr>
        <w:t>README: refletir arquitetura real — LightGBM, Docker, Airflow, MinIO, 3W Toolkit</w:t>
      </w:r>
    </w:p>
    <w:p>
      <w:pPr>
        <w:spacing w:before="240" w:after="60"/>
      </w:pPr>
      <w:r>
        <w:rPr>
          <w:b/>
          <w:color w:val="2E4A6B"/>
          <w:sz w:val="24"/>
        </w:rPr>
        <w:t>SPRINT 2 — Prioridade Média (29/06–11/07/2026)</w:t>
      </w:r>
    </w:p>
    <w:p>
      <w:pPr>
        <w:spacing w:before="160" w:after="40"/>
      </w:pPr>
      <w:r>
        <w:rPr>
          <w:b/>
          <w:color w:val="2E6B3F"/>
          <w:sz w:val="22"/>
        </w:rPr>
        <w:t>5. Re-treinar com 9 Classes e Atualizar Monografia</w:t>
      </w:r>
    </w:p>
    <w:p>
      <w:pPr>
        <w:pStyle w:val="ListBullet"/>
        <w:spacing w:after="40"/>
        <w:ind w:left="432"/>
      </w:pPr>
      <w:r>
        <w:rPr>
          <w:sz w:val="20"/>
        </w:rPr>
        <w:t>Rodar dag_ml_training → atualizar tabelas de resultados nas seções 3.7-3.9</w:t>
      </w:r>
    </w:p>
    <w:p>
      <w:pPr>
        <w:pStyle w:val="ListBullet"/>
        <w:spacing w:after="40"/>
        <w:ind w:left="432"/>
      </w:pPr>
      <w:r>
        <w:rPr>
          <w:sz w:val="20"/>
        </w:rPr>
        <w:t>Se métricas caírem com classes novas: analisar por que e documentar</w:t>
      </w:r>
    </w:p>
    <w:p>
      <w:pPr>
        <w:spacing w:before="160" w:after="40"/>
      </w:pPr>
      <w:r>
        <w:rPr>
          <w:b/>
          <w:color w:val="2E6B3F"/>
          <w:sz w:val="22"/>
        </w:rPr>
        <w:t>6. Deploy AWS via Terraform</w:t>
      </w:r>
    </w:p>
    <w:p>
      <w:pPr>
        <w:pStyle w:val="ListBullet"/>
        <w:spacing w:after="40"/>
        <w:ind w:left="432"/>
      </w:pPr>
      <w:r>
        <w:rPr>
          <w:sz w:val="20"/>
        </w:rPr>
        <w:t>Configurar variáveis AWS (ACCESS_KEY, SECRET_KEY, REGION, S3_BUCKET)</w:t>
      </w:r>
    </w:p>
    <w:p>
      <w:pPr>
        <w:pStyle w:val="ListBullet"/>
        <w:spacing w:after="40"/>
        <w:ind w:left="432"/>
      </w:pPr>
      <w:r>
        <w:rPr>
          <w:sz w:val="20"/>
        </w:rPr>
        <w:t>Executar: terraform plan → revisar → terraform apply</w:t>
      </w:r>
    </w:p>
    <w:p>
      <w:pPr>
        <w:pStyle w:val="ListBullet"/>
        <w:spacing w:after="40"/>
        <w:ind w:left="432"/>
      </w:pPr>
      <w:r>
        <w:rPr>
          <w:sz w:val="20"/>
        </w:rPr>
        <w:t>Validar pipeline de ponta a ponta no ambiente de nuvem</w:t>
      </w:r>
    </w:p>
    <w:p>
      <w:pPr>
        <w:spacing w:before="160" w:after="40"/>
      </w:pPr>
      <w:r>
        <w:rPr>
          <w:b/>
          <w:color w:val="2E6B3F"/>
          <w:sz w:val="22"/>
        </w:rPr>
        <w:t>7. Validar DAGs no Airflow (Docker)</w:t>
      </w:r>
    </w:p>
    <w:p>
      <w:pPr>
        <w:pStyle w:val="ListBullet"/>
        <w:spacing w:after="40"/>
        <w:ind w:left="432"/>
      </w:pPr>
      <w:r>
        <w:rPr>
          <w:sz w:val="20"/>
        </w:rPr>
        <w:t>docker compose up -d → acessar http://localhost:8080</w:t>
      </w:r>
    </w:p>
    <w:p>
      <w:pPr>
        <w:pStyle w:val="ListBullet"/>
        <w:spacing w:after="40"/>
        <w:ind w:left="432"/>
      </w:pPr>
      <w:r>
        <w:rPr>
          <w:sz w:val="20"/>
        </w:rPr>
        <w:t>Testar dag_etl_3w_pipeline e dag_ml_training end-to-end</w:t>
      </w:r>
    </w:p>
    <w:p>
      <w:pPr>
        <w:pStyle w:val="ListBullet"/>
        <w:spacing w:after="40"/>
        <w:ind w:left="432"/>
      </w:pPr>
      <w:r>
        <w:rPr>
          <w:sz w:val="20"/>
        </w:rPr>
        <w:t>Registrar tempos de execução para incluir na monografia</w:t>
      </w:r>
    </w:p>
    <w:p>
      <w:pPr>
        <w:spacing w:before="240" w:after="60"/>
      </w:pPr>
      <w:r>
        <w:rPr>
          <w:b/>
          <w:color w:val="2E4A6B"/>
          <w:sz w:val="24"/>
        </w:rPr>
        <w:t>SPRINT 3 — Finalização (12–21/07/2026)</w:t>
      </w:r>
    </w:p>
    <w:p>
      <w:pPr>
        <w:spacing w:before="160" w:after="40"/>
      </w:pPr>
      <w:r>
        <w:rPr>
          <w:b/>
          <w:color w:val="2E6B3F"/>
          <w:sz w:val="22"/>
        </w:rPr>
        <w:t>8. Finalizar e Revisar a Monografia</w:t>
      </w:r>
    </w:p>
    <w:p>
      <w:pPr>
        <w:pStyle w:val="ListBullet"/>
        <w:spacing w:after="40"/>
        <w:ind w:left="432"/>
      </w:pPr>
      <w:r>
        <w:rPr>
          <w:sz w:val="20"/>
        </w:rPr>
        <w:t>Seção 3.7: atualizar com resultados das 9 classes completas</w:t>
      </w:r>
    </w:p>
    <w:p>
      <w:pPr>
        <w:pStyle w:val="ListBullet"/>
        <w:spacing w:after="40"/>
        <w:ind w:left="432"/>
      </w:pPr>
      <w:r>
        <w:rPr>
          <w:sz w:val="20"/>
        </w:rPr>
        <w:t>Seção 3.8 (SHAP): documentar achado NaN e resultado após correção</w:t>
      </w:r>
    </w:p>
    <w:p>
      <w:pPr>
        <w:pStyle w:val="ListBullet"/>
        <w:spacing w:after="40"/>
        <w:ind w:left="432"/>
      </w:pPr>
      <w:r>
        <w:rPr>
          <w:sz w:val="20"/>
        </w:rPr>
        <w:t>Capítulo 4 (Conclusão): incluir limitações identificadas (sensores, subset)</w:t>
      </w:r>
    </w:p>
    <w:p>
      <w:pPr>
        <w:pStyle w:val="ListBullet"/>
        <w:spacing w:after="40"/>
        <w:ind w:left="432"/>
      </w:pPr>
      <w:r>
        <w:rPr>
          <w:sz w:val="20"/>
        </w:rPr>
        <w:t>Verificar formatação ABNT, referências bibliográficas e Sumário</w:t>
      </w:r>
    </w:p>
    <w:p>
      <w:pPr>
        <w:spacing w:before="160" w:after="40"/>
      </w:pPr>
      <w:r>
        <w:rPr>
          <w:b/>
          <w:color w:val="2E6B3F"/>
          <w:sz w:val="22"/>
        </w:rPr>
        <w:t>9. Preparar Apresentação Final</w:t>
      </w:r>
    </w:p>
    <w:p>
      <w:pPr>
        <w:pStyle w:val="ListBullet"/>
        <w:spacing w:after="40"/>
        <w:ind w:left="432"/>
      </w:pPr>
      <w:r>
        <w:rPr>
          <w:sz w:val="20"/>
        </w:rPr>
        <w:t>Deck resumindo: problema → arquitetura → resultados → conclusões</w:t>
      </w:r>
    </w:p>
    <w:p>
      <w:pPr>
        <w:pStyle w:val="ListBullet"/>
        <w:spacing w:after="40"/>
        <w:ind w:left="432"/>
      </w:pPr>
      <w:r>
        <w:rPr>
          <w:sz w:val="20"/>
        </w:rPr>
        <w:t>Preparar resposta para perguntas sobre limitações (NaN, classes, generalização)</w:t>
      </w:r>
    </w:p>
    <w:p>
      <w:pPr>
        <w:pStyle w:val="ListBullet"/>
        <w:spacing w:after="40"/>
        <w:ind w:left="432"/>
      </w:pPr>
      <w:r>
        <w:rPr>
          <w:sz w:val="20"/>
        </w:rPr>
        <w:t>Ensaiar demonstração do pipeline Docker se solicitada</w:t>
      </w:r>
    </w:p>
    <w:p>
      <w:r>
        <w:br w:type="page"/>
      </w:r>
    </w:p>
    <w:p>
      <w:pPr>
        <w:spacing w:before="360" w:after="40"/>
      </w:pPr>
      <w:r>
        <w:rPr>
          <w:b/>
          <w:color w:val="1F3864"/>
          <w:sz w:val="30"/>
        </w:rPr>
        <w:t>6. RESUMO EXECUTIVO</w:t>
      </w:r>
    </w:p>
    <w:p>
      <w:pPr>
        <w:pBdr>
          <w:bottom w:val="single" w:sz="6" w:space="1" w:color="1F386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6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Melhor modelo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8"/>
              </w:rPr>
              <w:t>LightGBM — F1-Macro 96.19% no teste</w:t>
            </w:r>
          </w:p>
        </w:tc>
      </w:tr>
      <w:tr>
        <w:tc>
          <w:tcPr>
            <w:tcW w:type="dxa" w:w="5040"/>
            <w:shd w:val="clear" w:color="auto" w:fill="F0F4FA"/>
          </w:tcPr>
          <w:p>
            <w:r>
              <w:rPr>
                <w:sz w:val="18"/>
              </w:rPr>
              <w:t>Acurácia geral (LGB)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sz w:val="18"/>
              </w:rPr>
              <w:t>99.90% no conjunto de teste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Volume de dados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8"/>
              </w:rPr>
              <w:t>~7,5 milhões de registros (6 classes)</w:t>
            </w:r>
          </w:p>
        </w:tc>
      </w:tr>
      <w:tr>
        <w:tc>
          <w:tcPr>
            <w:tcW w:type="dxa" w:w="5040"/>
            <w:shd w:val="clear" w:color="auto" w:fill="F0F4FA"/>
          </w:tcPr>
          <w:p>
            <w:r>
              <w:rPr>
                <w:sz w:val="18"/>
              </w:rPr>
              <w:t>Features engineered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sz w:val="18"/>
              </w:rPr>
              <w:t>136 (rolling stats, lag, delta, brutos) — Z-Score no treino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Classes no modelo atual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8"/>
              </w:rPr>
              <w:t>6 de 9 — ⚠️ faltam classes 3, 5, 8</w:t>
            </w:r>
          </w:p>
        </w:tc>
      </w:tr>
      <w:tr>
        <w:tc>
          <w:tcPr>
            <w:tcW w:type="dxa" w:w="5040"/>
            <w:shd w:val="clear" w:color="auto" w:fill="F0F4FA"/>
          </w:tcPr>
          <w:p>
            <w:r>
              <w:rPr>
                <w:sz w:val="18"/>
              </w:rPr>
              <w:t>Sensores com dados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sz w:val="18"/>
              </w:rPr>
              <w:t>2 de 8 — T-JUS-CKP (69.6%) + T-TPT (30.4%)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Sensores com 100% NaN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8"/>
              </w:rPr>
              <w:t>P-PDG, P-TPT, P-MON-CKP, P-JUS-CKGL, T-JUS-CKGL, QGL</w:t>
            </w:r>
          </w:p>
        </w:tc>
      </w:tr>
      <w:tr>
        <w:tc>
          <w:tcPr>
            <w:tcW w:type="dxa" w:w="5040"/>
            <w:shd w:val="clear" w:color="auto" w:fill="F0F4FA"/>
          </w:tcPr>
          <w:p>
            <w:r>
              <w:rPr>
                <w:sz w:val="18"/>
              </w:rPr>
              <w:t>Split adotado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sz w:val="18"/>
              </w:rPr>
              <w:t>Estratificado 70/15/15 — temporal descartado (classe 7 ausente)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Threshold Tuning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8"/>
              </w:rPr>
              <w:t>RF +2.6% | XGB +5.7% | LGB 0% (já no ótimo)</w:t>
            </w:r>
          </w:p>
        </w:tc>
      </w:tr>
      <w:tr>
        <w:tc>
          <w:tcPr>
            <w:tcW w:type="dxa" w:w="5040"/>
            <w:shd w:val="clear" w:color="auto" w:fill="F0F4FA"/>
          </w:tcPr>
          <w:p>
            <w:r>
              <w:rPr>
                <w:sz w:val="18"/>
              </w:rPr>
              <w:t>Pipeline ETL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sz w:val="18"/>
              </w:rPr>
              <w:t>Completo Bronze→Silver→Gold — orquestrado por 3 DAGs Airflow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Docker Stack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8"/>
              </w:rPr>
              <w:t>AWS Glue 4.0 + PostgreSQL 15 + MinIO + pgAdmin + Jupyter</w:t>
            </w:r>
          </w:p>
        </w:tc>
      </w:tr>
      <w:tr>
        <w:tc>
          <w:tcPr>
            <w:tcW w:type="dxa" w:w="5040"/>
            <w:shd w:val="clear" w:color="auto" w:fill="F0F4FA"/>
          </w:tcPr>
          <w:p>
            <w:r>
              <w:rPr>
                <w:sz w:val="18"/>
              </w:rPr>
              <w:t>AWS Deploy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sz w:val="18"/>
              </w:rPr>
              <w:t>Terraform configurado — terraform apply pendente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Segurança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8"/>
              </w:rPr>
              <w:t>Conforme — .gitignore + env vars — sem hardcode de credenciais</w:t>
            </w:r>
          </w:p>
        </w:tc>
      </w:tr>
      <w:tr>
        <w:tc>
          <w:tcPr>
            <w:tcW w:type="dxa" w:w="5040"/>
            <w:shd w:val="clear" w:color="auto" w:fill="F0F4FA"/>
          </w:tcPr>
          <w:p>
            <w:r>
              <w:rPr>
                <w:sz w:val="18"/>
              </w:rPr>
              <w:t>GitHub 3W (Petrobras)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sz w:val="18"/>
              </w:rPr>
              <w:t>Versão 1.70.0 (abr/2026) — projeto ativo, 498 stars</w:t>
            </w:r>
          </w:p>
        </w:tc>
      </w:tr>
    </w:tbl>
    <w:p/>
    <w:p>
      <w:r>
        <w:rPr>
          <w:b/>
          <w:color w:val="1F3864"/>
          <w:sz w:val="22"/>
        </w:rPr>
        <w:t>AVALIAÇÃO GERAL: O projeto tem base técnica robusta e resultados de ML de alta qualidade. A resolução das duas pendências críticas — ingestão das classes 3/5/8 e investigação dos 6 sensores com NaN — é essencial para a validade científica do TCC e tecnicamente executável em 1 a 2 semanas. O projeto está no caminho certo para uma entrega de excelência em julho/2026.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