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B82C" w14:textId="24EADD67" w:rsidR="00FE12BE" w:rsidRDefault="00FE12BE" w:rsidP="00FE12BE">
      <w:pPr>
        <w:pStyle w:val="NormalWeb"/>
        <w:snapToGrid w:val="0"/>
        <w:jc w:val="both"/>
      </w:pPr>
      <w:r>
        <w:rPr>
          <w:rFonts w:ascii="TimesNewRomanPS" w:hAnsi="TimesNewRomanPS"/>
          <w:b/>
          <w:bCs/>
        </w:rPr>
        <w:t xml:space="preserve">CS219 </w:t>
      </w:r>
      <w:r>
        <w:rPr>
          <w:rFonts w:ascii="TimesNewRomanPS" w:hAnsi="TimesNewRomanPS"/>
          <w:b/>
          <w:bCs/>
        </w:rPr>
        <w:t>Ch4_Worksheet-3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</w:t>
      </w:r>
      <w:r>
        <w:rPr>
          <w:rFonts w:ascii="TimesNewRomanPS" w:hAnsi="TimesNewRomanPS"/>
          <w:b/>
          <w:bCs/>
        </w:rPr>
        <w:t>Fall</w:t>
      </w:r>
      <w:r>
        <w:rPr>
          <w:rFonts w:ascii="TimesNewRomanPS" w:hAnsi="TimesNewRomanPS"/>
          <w:b/>
          <w:bCs/>
        </w:rPr>
        <w:t xml:space="preserve"> 2023</w:t>
      </w:r>
    </w:p>
    <w:p w14:paraId="314D1BBE" w14:textId="77777777" w:rsidR="00FE12BE" w:rsidRDefault="00FE12BE" w:rsidP="00FE12BE">
      <w:pPr>
        <w:pStyle w:val="NormalWeb"/>
        <w:snapToGrid w:val="0"/>
        <w:jc w:val="both"/>
        <w:rPr>
          <w:rFonts w:ascii="TimesNewRomanPSMT" w:hAnsi="TimesNewRomanPSMT"/>
          <w:b/>
          <w:bCs/>
        </w:rPr>
      </w:pPr>
      <w:r w:rsidRPr="00CC5A78">
        <w:rPr>
          <w:rFonts w:ascii="TimesNewRomanPSMT" w:hAnsi="TimesNewRomanPSMT"/>
        </w:rPr>
        <w:t xml:space="preserve">Purpose: Become familiar with the Hazards in pipelining, introducing stalls to encounter Hazards, introducing forwarding technique to reduce stalls and improve performance  </w:t>
      </w:r>
      <w:r w:rsidRPr="00CC5A78">
        <w:rPr>
          <w:rFonts w:ascii="TimesNewRomanPSMT" w:hAnsi="TimesNewRomanPSMT"/>
        </w:rPr>
        <w:tab/>
      </w:r>
    </w:p>
    <w:p w14:paraId="762E24DB" w14:textId="627B87E7" w:rsidR="00FE12BE" w:rsidRDefault="00FE12BE" w:rsidP="00FE12BE">
      <w:pPr>
        <w:pStyle w:val="NormalWeb"/>
        <w:snapToGrid w:val="0"/>
        <w:jc w:val="both"/>
      </w:pPr>
      <w:r>
        <w:rPr>
          <w:rFonts w:ascii="TimesNewRomanPSMT" w:hAnsi="TimesNewRomanPSMT"/>
        </w:rPr>
        <w:t xml:space="preserve">Points: </w:t>
      </w:r>
      <w:r>
        <w:rPr>
          <w:rFonts w:ascii="TimesNewRomanPSMT" w:hAnsi="TimesNewRomanPSMT"/>
        </w:rPr>
        <w:t>8</w:t>
      </w:r>
      <w:r>
        <w:rPr>
          <w:rFonts w:ascii="TimesNewRomanPSMT" w:hAnsi="TimesNewRomanPSMT"/>
        </w:rPr>
        <w:t xml:space="preserve">0 </w:t>
      </w:r>
    </w:p>
    <w:p w14:paraId="6348E7C8" w14:textId="77777777" w:rsidR="00FE12BE" w:rsidRDefault="00FE12BE" w:rsidP="00FE12BE">
      <w:pPr>
        <w:pStyle w:val="NormalWeb"/>
        <w:snapToGrid w:val="0"/>
        <w:jc w:val="both"/>
      </w:pPr>
      <w:r>
        <w:rPr>
          <w:rFonts w:ascii="TimesNewRomanPS" w:hAnsi="TimesNewRomanPS"/>
          <w:b/>
          <w:bCs/>
        </w:rPr>
        <w:t xml:space="preserve">Reading/References: </w:t>
      </w:r>
      <w:r>
        <w:rPr>
          <w:rFonts w:ascii="TimesNewRomanPSMT" w:hAnsi="TimesNewRomanPSMT"/>
        </w:rPr>
        <w:t xml:space="preserve">Chapter 4, Class Lecture / Lecture Notes </w:t>
      </w:r>
    </w:p>
    <w:p w14:paraId="7EF0D82B" w14:textId="3BCF85AC" w:rsidR="00FE12BE" w:rsidRPr="00BC4975" w:rsidRDefault="00FE12BE" w:rsidP="00FE12BE">
      <w:pPr>
        <w:pStyle w:val="NormalWeb"/>
        <w:snapToGrid w:val="0"/>
        <w:jc w:val="both"/>
        <w:rPr>
          <w:rFonts w:ascii="TimesNewRomanPSMT" w:hAnsi="TimesNewRomanPSMT"/>
          <w:color w:val="000000"/>
        </w:rPr>
      </w:pPr>
      <w:r>
        <w:rPr>
          <w:rFonts w:ascii="TimesNewRomanPS" w:hAnsi="TimesNewRomanPS"/>
          <w:b/>
          <w:bCs/>
        </w:rPr>
        <w:t xml:space="preserve">Assignment: </w:t>
      </w:r>
      <w:r>
        <w:rPr>
          <w:rFonts w:ascii="TimesNewRomanPSMT" w:hAnsi="TimesNewRomanPSMT"/>
          <w:color w:val="000000"/>
        </w:rPr>
        <w:t xml:space="preserve">Responses must be submitted in writing via the class web site. </w:t>
      </w:r>
      <w:r>
        <w:rPr>
          <w:rFonts w:ascii="TimesNewRomanPSMT" w:hAnsi="TimesNewRomanPSMT"/>
          <w:color w:val="000000"/>
        </w:rPr>
        <w:t>I recommend you to</w:t>
      </w:r>
      <w:r>
        <w:rPr>
          <w:rFonts w:ascii="TimesNewRomanPSMT" w:hAnsi="TimesNewRomanPSMT"/>
          <w:color w:val="000000"/>
        </w:rPr>
        <w:t xml:space="preserve"> use “.pdf” format</w:t>
      </w:r>
      <w:r>
        <w:rPr>
          <w:rFonts w:ascii="TimesNewRomanPSMT" w:hAnsi="TimesNewRomanPSMT"/>
          <w:color w:val="000000"/>
        </w:rPr>
        <w:t>, when you submit this worksheet. You can copy/paste the tables as needed that are provided at the end of this document. You can edit those tables as needed.</w:t>
      </w:r>
      <w:r w:rsidR="00904188">
        <w:rPr>
          <w:rFonts w:ascii="TimesNewRomanPSMT" w:hAnsi="TimesNewRomanPSMT"/>
          <w:color w:val="000000"/>
        </w:rPr>
        <w:t xml:space="preserve"> </w:t>
      </w:r>
      <w:r w:rsidR="00904188">
        <w:rPr>
          <w:rFonts w:ascii="TimesNewRomanPSMT" w:hAnsi="TimesNewRomanPSMT"/>
          <w:color w:val="000000"/>
        </w:rPr>
        <w:t xml:space="preserve">For RAW hazards, always check with the next two instructions. Detect WAR and WAW </w:t>
      </w:r>
      <w:r w:rsidR="00904188">
        <w:rPr>
          <w:rFonts w:ascii="TimesNewRomanPSMT" w:hAnsi="TimesNewRomanPSMT"/>
          <w:color w:val="000000"/>
        </w:rPr>
        <w:t xml:space="preserve">hazards </w:t>
      </w:r>
      <w:r w:rsidR="00904188">
        <w:rPr>
          <w:rFonts w:ascii="TimesNewRomanPSMT" w:hAnsi="TimesNewRomanPSMT"/>
          <w:color w:val="000000"/>
        </w:rPr>
        <w:t>for back-to-back instructions only</w:t>
      </w:r>
      <w:r w:rsidR="00904188"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t xml:space="preserve"> </w:t>
      </w:r>
    </w:p>
    <w:p w14:paraId="78A1D4C4" w14:textId="77777777" w:rsidR="00FE12BE" w:rsidRDefault="00FE12BE" w:rsidP="00FE12BE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 xml:space="preserve">Given the MIPS five stage pipeline and the following instruction sets: </w:t>
      </w:r>
    </w:p>
    <w:p w14:paraId="736C59D0" w14:textId="77777777" w:rsidR="00FE12BE" w:rsidRPr="004B681B" w:rsidRDefault="00FE12BE" w:rsidP="00FE12B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What is the number of cycles required for executing the following programs in a pipelined processor, and not considering any dependencies/hazards. [5 pts]</w:t>
      </w:r>
    </w:p>
    <w:p w14:paraId="1EBE6F16" w14:textId="77777777" w:rsidR="00FE12BE" w:rsidRDefault="00FE12BE" w:rsidP="00FE12BE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b)  Identify all data hazards for the given Instruction set. [5pts]</w:t>
      </w:r>
    </w:p>
    <w:p w14:paraId="0AB84F79" w14:textId="4C1A1BF4" w:rsidR="00FE12BE" w:rsidRDefault="00FE12BE" w:rsidP="00FE12BE">
      <w:pPr>
        <w:pStyle w:val="NormalWeb"/>
        <w:spacing w:before="0" w:beforeAutospacing="0" w:after="0" w:afterAutospacing="0"/>
        <w:ind w:left="720"/>
        <w:jc w:val="both"/>
      </w:pPr>
      <w:r>
        <w:rPr>
          <w:rFonts w:ascii="TimesNewRomanPSMT" w:hAnsi="TimesNewRomanPSMT"/>
          <w:sz w:val="28"/>
          <w:szCs w:val="28"/>
        </w:rPr>
        <w:t xml:space="preserve">c) If there is no forwarding or hazard detection, write the instructions (same order) and insert </w:t>
      </w:r>
      <w:r>
        <w:rPr>
          <w:rFonts w:ascii="TimesNewRomanPS" w:hAnsi="TimesNewRomanPS"/>
          <w:b/>
          <w:bCs/>
          <w:sz w:val="28"/>
          <w:szCs w:val="28"/>
        </w:rPr>
        <w:t>nop</w:t>
      </w:r>
      <w:r>
        <w:rPr>
          <w:rFonts w:ascii="TimesNewRomanPSMT" w:hAnsi="TimesNewRomanPSMT"/>
          <w:sz w:val="28"/>
          <w:szCs w:val="28"/>
        </w:rPr>
        <w:t>'s</w:t>
      </w:r>
      <w:r>
        <w:rPr>
          <w:rFonts w:ascii="TimesNewRomanPSMT" w:hAnsi="TimesNewRomanPSMT"/>
          <w:sz w:val="28"/>
          <w:szCs w:val="28"/>
        </w:rPr>
        <w:t xml:space="preserve"> (nop-no operation)</w:t>
      </w:r>
      <w:r>
        <w:rPr>
          <w:rFonts w:ascii="TimesNewRomanPSMT" w:hAnsi="TimesNewRomanPSMT"/>
          <w:sz w:val="28"/>
          <w:szCs w:val="28"/>
        </w:rPr>
        <w:t xml:space="preserve"> to force the appropriate number of stalls which would be required. [10 pts]</w:t>
      </w:r>
    </w:p>
    <w:p w14:paraId="5BCD9C70" w14:textId="77777777" w:rsidR="00FE12BE" w:rsidRDefault="00FE12BE" w:rsidP="00FE12BE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d)  If the processor has forwarding, but the hazard detection unit is defective, what would happen when each of these instruction sets are executed? [10 pts]</w:t>
      </w:r>
    </w:p>
    <w:p w14:paraId="79F75976" w14:textId="77777777" w:rsidR="00FE12BE" w:rsidRPr="003F4EE2" w:rsidRDefault="00FE12BE" w:rsidP="00FE12BE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e) </w:t>
      </w:r>
      <w:r w:rsidRPr="004F06D3">
        <w:rPr>
          <w:rFonts w:ascii="Times New Roman" w:eastAsia="Times New Roman" w:hAnsi="Times New Roman" w:cs="Times New Roman"/>
          <w:sz w:val="28"/>
          <w:szCs w:val="28"/>
        </w:rPr>
        <w:t xml:space="preserve">Rearrange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and/or forward </w:t>
      </w:r>
      <w:r w:rsidRPr="004F06D3">
        <w:rPr>
          <w:rFonts w:ascii="Times New Roman" w:eastAsia="Times New Roman" w:hAnsi="Times New Roman" w:cs="Times New Roman"/>
          <w:sz w:val="28"/>
          <w:szCs w:val="28"/>
        </w:rPr>
        <w:t xml:space="preserve">the instructions to avoid hazards where possible. Insert </w:t>
      </w:r>
      <w:r w:rsidRPr="004F06D3">
        <w:rPr>
          <w:rFonts w:ascii="Times New Roman" w:eastAsia="Times New Roman" w:hAnsi="Times New Roman" w:cs="Times New Roman"/>
          <w:b/>
          <w:bCs/>
          <w:sz w:val="28"/>
          <w:szCs w:val="28"/>
        </w:rPr>
        <w:t>nop</w:t>
      </w:r>
      <w:r w:rsidRPr="004F06D3">
        <w:rPr>
          <w:rFonts w:ascii="Times New Roman" w:eastAsia="Times New Roman" w:hAnsi="Times New Roman" w:cs="Times New Roman"/>
          <w:sz w:val="28"/>
          <w:szCs w:val="28"/>
        </w:rPr>
        <w:t xml:space="preserve">'s to force the appropriate number of stalls when a hazard cannot be avoided. If needed, update/change the instructions. You can use register $15 to hold temporary values in the modified code. </w:t>
      </w:r>
      <w:r>
        <w:rPr>
          <w:rFonts w:ascii="TimesNewRomanPSMT" w:hAnsi="TimesNewRomanPSMT"/>
          <w:sz w:val="28"/>
          <w:szCs w:val="28"/>
        </w:rPr>
        <w:t>[10 pts]</w:t>
      </w:r>
    </w:p>
    <w:p w14:paraId="21300FD6" w14:textId="77777777" w:rsidR="00FE12BE" w:rsidRPr="00A34501" w:rsidRDefault="00FE12BE" w:rsidP="00FE12BE">
      <w:pPr>
        <w:pStyle w:val="NormalWeb"/>
        <w:rPr>
          <w:rFonts w:ascii="TimesNewRomanPSMT" w:hAnsi="TimesNewRomanPSMT"/>
          <w:b/>
          <w:bCs/>
          <w:sz w:val="28"/>
          <w:szCs w:val="28"/>
        </w:rPr>
      </w:pPr>
      <w:r w:rsidRPr="004F06D3">
        <w:rPr>
          <w:rFonts w:ascii="TimesNewRomanPSMT" w:hAnsi="TimesNewRomanPSMT"/>
          <w:b/>
          <w:bCs/>
          <w:sz w:val="28"/>
          <w:szCs w:val="28"/>
        </w:rPr>
        <w:t xml:space="preserve">Instruction set # : </w:t>
      </w:r>
    </w:p>
    <w:p w14:paraId="4BDC43E8" w14:textId="77777777" w:rsidR="00FE12BE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I1: 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>$</w:t>
      </w:r>
      <w:r>
        <w:rPr>
          <w:sz w:val="28"/>
          <w:szCs w:val="28"/>
        </w:rPr>
        <w:t>4</w:t>
      </w:r>
      <w:r w:rsidRPr="004F06D3">
        <w:rPr>
          <w:sz w:val="28"/>
          <w:szCs w:val="28"/>
        </w:rPr>
        <w:t>, $5, $</w:t>
      </w:r>
      <w:r>
        <w:rPr>
          <w:sz w:val="28"/>
          <w:szCs w:val="28"/>
        </w:rPr>
        <w:t>2</w:t>
      </w:r>
    </w:p>
    <w:p w14:paraId="5C25F9D7" w14:textId="77777777" w:rsidR="00FE12BE" w:rsidRPr="00FA3711" w:rsidRDefault="00FE12BE" w:rsidP="00FE12BE">
      <w:pPr>
        <w:pStyle w:val="NormalWeb"/>
        <w:spacing w:line="240" w:lineRule="exact"/>
        <w:ind w:firstLine="720"/>
        <w:contextualSpacing/>
        <w:rPr>
          <w:color w:val="FF0000"/>
          <w:sz w:val="28"/>
          <w:szCs w:val="28"/>
        </w:rPr>
      </w:pPr>
    </w:p>
    <w:p w14:paraId="37EE8FC9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  <w:r w:rsidRPr="004F06D3">
        <w:rPr>
          <w:sz w:val="28"/>
          <w:szCs w:val="28"/>
        </w:rPr>
        <w:t xml:space="preserve"> </w:t>
      </w:r>
      <w:r w:rsidRPr="004F06D3">
        <w:rPr>
          <w:sz w:val="28"/>
          <w:szCs w:val="28"/>
        </w:rPr>
        <w:tab/>
      </w:r>
      <w:r>
        <w:rPr>
          <w:sz w:val="28"/>
          <w:szCs w:val="28"/>
        </w:rPr>
        <w:t xml:space="preserve">I2:  </w:t>
      </w:r>
      <w:r>
        <w:rPr>
          <w:sz w:val="28"/>
          <w:szCs w:val="28"/>
        </w:rPr>
        <w:tab/>
        <w:t>l</w:t>
      </w:r>
      <w:r w:rsidRPr="004F06D3">
        <w:rPr>
          <w:sz w:val="28"/>
          <w:szCs w:val="28"/>
        </w:rPr>
        <w:t xml:space="preserve">w 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>$</w:t>
      </w:r>
      <w:r>
        <w:rPr>
          <w:sz w:val="28"/>
          <w:szCs w:val="28"/>
        </w:rPr>
        <w:t>4</w:t>
      </w:r>
      <w:r w:rsidRPr="004F06D3">
        <w:rPr>
          <w:sz w:val="28"/>
          <w:szCs w:val="28"/>
        </w:rPr>
        <w:t>, 0($</w:t>
      </w:r>
      <w:r>
        <w:rPr>
          <w:sz w:val="28"/>
          <w:szCs w:val="28"/>
        </w:rPr>
        <w:t>1</w:t>
      </w:r>
      <w:r w:rsidRPr="004F06D3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0EF453" w14:textId="77777777" w:rsidR="00FE12BE" w:rsidRPr="004F06D3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  <w:r w:rsidRPr="004F06D3">
        <w:rPr>
          <w:sz w:val="28"/>
          <w:szCs w:val="28"/>
        </w:rPr>
        <w:t xml:space="preserve"> </w:t>
      </w:r>
    </w:p>
    <w:p w14:paraId="16BFF9FC" w14:textId="77777777" w:rsidR="00FE12BE" w:rsidRPr="005922A3" w:rsidRDefault="00FE12BE" w:rsidP="00FE12BE">
      <w:pPr>
        <w:pStyle w:val="NormalWeb"/>
        <w:spacing w:line="240" w:lineRule="exact"/>
        <w:ind w:firstLine="720"/>
        <w:contextualSpacing/>
        <w:rPr>
          <w:color w:val="FF0000"/>
          <w:sz w:val="28"/>
          <w:szCs w:val="28"/>
        </w:rPr>
      </w:pPr>
      <w:r>
        <w:rPr>
          <w:sz w:val="28"/>
          <w:szCs w:val="28"/>
        </w:rPr>
        <w:t>I3: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 w:rsidRPr="004F06D3">
        <w:rPr>
          <w:sz w:val="28"/>
          <w:szCs w:val="28"/>
        </w:rPr>
        <w:t>w</w:t>
      </w:r>
      <w:proofErr w:type="spellEnd"/>
      <w:r w:rsidRPr="004F06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>$</w:t>
      </w:r>
      <w:r>
        <w:rPr>
          <w:sz w:val="28"/>
          <w:szCs w:val="28"/>
        </w:rPr>
        <w:t>4</w:t>
      </w:r>
      <w:r w:rsidRPr="004F06D3">
        <w:rPr>
          <w:sz w:val="28"/>
          <w:szCs w:val="28"/>
        </w:rPr>
        <w:t>, 4($</w:t>
      </w:r>
      <w:r>
        <w:rPr>
          <w:sz w:val="28"/>
          <w:szCs w:val="28"/>
        </w:rPr>
        <w:t>10</w:t>
      </w:r>
      <w:r w:rsidRPr="004F06D3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E5E640" w14:textId="77777777" w:rsidR="00FE12BE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</w:p>
    <w:p w14:paraId="57BF1DCF" w14:textId="77777777" w:rsidR="00FE12BE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I4:</w:t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  <w:t>$1, $2, $4</w:t>
      </w:r>
    </w:p>
    <w:p w14:paraId="59E77201" w14:textId="77777777" w:rsidR="00FE12BE" w:rsidRPr="004F06D3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 w:rsidRPr="004F06D3">
        <w:rPr>
          <w:sz w:val="28"/>
          <w:szCs w:val="28"/>
        </w:rPr>
        <w:t xml:space="preserve"> </w:t>
      </w:r>
    </w:p>
    <w:p w14:paraId="1F0D681B" w14:textId="77777777" w:rsidR="00FE12BE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>
        <w:rPr>
          <w:sz w:val="28"/>
          <w:szCs w:val="28"/>
        </w:rPr>
        <w:t>I5:</w:t>
      </w:r>
      <w:r>
        <w:rPr>
          <w:sz w:val="28"/>
          <w:szCs w:val="28"/>
        </w:rPr>
        <w:tab/>
        <w:t>lw</w:t>
      </w:r>
      <w:r w:rsidRPr="004F06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 xml:space="preserve">$5, </w:t>
      </w:r>
      <w:r>
        <w:rPr>
          <w:sz w:val="28"/>
          <w:szCs w:val="28"/>
        </w:rPr>
        <w:t>8(</w:t>
      </w:r>
      <w:r w:rsidRPr="004F06D3">
        <w:rPr>
          <w:sz w:val="28"/>
          <w:szCs w:val="28"/>
        </w:rPr>
        <w:t xml:space="preserve"> $1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05FA22F" w14:textId="77777777" w:rsidR="00FE12BE" w:rsidRPr="004F06D3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 w:rsidRPr="004F06D3">
        <w:rPr>
          <w:sz w:val="28"/>
          <w:szCs w:val="28"/>
        </w:rPr>
        <w:t xml:space="preserve"> </w:t>
      </w:r>
    </w:p>
    <w:p w14:paraId="4FDDBEC3" w14:textId="77777777" w:rsidR="00FE12BE" w:rsidRDefault="00FE12BE" w:rsidP="00FE12BE">
      <w:pPr>
        <w:pStyle w:val="NormalWeb"/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I6:</w:t>
      </w:r>
      <w:r>
        <w:rPr>
          <w:sz w:val="28"/>
          <w:szCs w:val="28"/>
        </w:rPr>
        <w:tab/>
        <w:t>sub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 xml:space="preserve"> $</w:t>
      </w:r>
      <w:r>
        <w:rPr>
          <w:sz w:val="28"/>
          <w:szCs w:val="28"/>
        </w:rPr>
        <w:t>3</w:t>
      </w:r>
      <w:r w:rsidRPr="004F06D3">
        <w:rPr>
          <w:sz w:val="28"/>
          <w:szCs w:val="28"/>
        </w:rPr>
        <w:t xml:space="preserve">, </w:t>
      </w:r>
      <w:r>
        <w:rPr>
          <w:sz w:val="28"/>
          <w:szCs w:val="28"/>
        </w:rPr>
        <w:t>$5, $2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EC28F1" w14:textId="77777777" w:rsidR="00FE12BE" w:rsidRDefault="00FE12BE" w:rsidP="00FE12BE">
      <w:pPr>
        <w:pStyle w:val="NormalWeb"/>
        <w:ind w:left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I7:</w:t>
      </w:r>
      <w:r>
        <w:rPr>
          <w:sz w:val="28"/>
          <w:szCs w:val="28"/>
        </w:rPr>
        <w:tab/>
        <w:t>add</w:t>
      </w:r>
      <w:r>
        <w:rPr>
          <w:sz w:val="28"/>
          <w:szCs w:val="28"/>
        </w:rPr>
        <w:tab/>
      </w:r>
      <w:r w:rsidRPr="004F06D3">
        <w:rPr>
          <w:sz w:val="28"/>
          <w:szCs w:val="28"/>
        </w:rPr>
        <w:t xml:space="preserve"> $</w:t>
      </w:r>
      <w:r>
        <w:rPr>
          <w:sz w:val="28"/>
          <w:szCs w:val="28"/>
        </w:rPr>
        <w:t>8</w:t>
      </w:r>
      <w:r w:rsidRPr="004F06D3">
        <w:rPr>
          <w:sz w:val="28"/>
          <w:szCs w:val="28"/>
        </w:rPr>
        <w:t xml:space="preserve">, </w:t>
      </w:r>
      <w:r>
        <w:rPr>
          <w:sz w:val="28"/>
          <w:szCs w:val="28"/>
        </w:rPr>
        <w:t>$9, $2</w:t>
      </w:r>
      <w:r>
        <w:rPr>
          <w:sz w:val="28"/>
          <w:szCs w:val="28"/>
        </w:rPr>
        <w:tab/>
      </w:r>
    </w:p>
    <w:p w14:paraId="66EB60D1" w14:textId="77777777" w:rsidR="00FE12BE" w:rsidRDefault="00FE12BE" w:rsidP="00FE12BE">
      <w:pPr>
        <w:pStyle w:val="NormalWeb"/>
        <w:ind w:left="720"/>
        <w:contextualSpacing/>
        <w:jc w:val="both"/>
        <w:rPr>
          <w:sz w:val="28"/>
          <w:szCs w:val="28"/>
        </w:rPr>
      </w:pPr>
    </w:p>
    <w:p w14:paraId="6EEE25C3" w14:textId="77777777" w:rsidR="00FE12BE" w:rsidRDefault="00FE12BE" w:rsidP="00FE12BE">
      <w:pPr>
        <w:pStyle w:val="NormalWeb"/>
        <w:jc w:val="both"/>
      </w:pPr>
    </w:p>
    <w:p w14:paraId="412BA300" w14:textId="43D5A4D3" w:rsidR="00FE12BE" w:rsidRPr="004D782E" w:rsidRDefault="00FE12BE" w:rsidP="00FE12BE">
      <w:pPr>
        <w:pStyle w:val="NormalWeb"/>
        <w:numPr>
          <w:ilvl w:val="0"/>
          <w:numId w:val="3"/>
        </w:numPr>
        <w:jc w:val="both"/>
      </w:pPr>
      <w:r w:rsidRPr="004D782E">
        <w:t>Given basic MIPS five stage pipeline, complete the tables with no-forwarding and forwarding, for the following instruction set:</w:t>
      </w:r>
      <w:r>
        <w:t xml:space="preserve"> (Refer Ch4_PracticeSheet</w:t>
      </w:r>
      <w:r>
        <w:t>-3</w:t>
      </w:r>
      <w:r>
        <w:t>_KEY)</w:t>
      </w:r>
      <w:r w:rsidRPr="004D782E">
        <w:t xml:space="preserve"> </w:t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D782E">
        <w:rPr>
          <w:b/>
          <w:bCs/>
        </w:rPr>
        <w:t>[40 pts, 10 pts each]</w:t>
      </w:r>
    </w:p>
    <w:p w14:paraId="421905E6" w14:textId="77777777" w:rsidR="00FE12BE" w:rsidRPr="004D782E" w:rsidRDefault="00FE12BE" w:rsidP="00FE12BE">
      <w:pPr>
        <w:pStyle w:val="NormalWeb"/>
        <w:numPr>
          <w:ilvl w:val="0"/>
          <w:numId w:val="1"/>
        </w:numPr>
        <w:jc w:val="both"/>
      </w:pPr>
      <w:r w:rsidRPr="004D782E">
        <w:t>Detect all the Data Hazards for the given instruction set</w:t>
      </w:r>
      <w:r>
        <w:t xml:space="preserve"> </w:t>
      </w:r>
      <w:r w:rsidRPr="004D782E">
        <w:t>(RAW, WAR, WAW)</w:t>
      </w:r>
    </w:p>
    <w:p w14:paraId="55042CA8" w14:textId="77777777" w:rsidR="00FE12BE" w:rsidRPr="004D782E" w:rsidRDefault="00FE12BE" w:rsidP="00FE12BE">
      <w:pPr>
        <w:pStyle w:val="NormalWeb"/>
        <w:numPr>
          <w:ilvl w:val="0"/>
          <w:numId w:val="1"/>
        </w:numPr>
        <w:jc w:val="both"/>
      </w:pPr>
      <w:r w:rsidRPr="004D782E">
        <w:t xml:space="preserve">For part (a) table: Assuming no delayed branches and forwarding not allowed. Assume that branches execute in the EX stage, draw the pipeline execution diagram for each set of code. </w:t>
      </w:r>
    </w:p>
    <w:p w14:paraId="1C321CA6" w14:textId="77777777" w:rsidR="00FE12BE" w:rsidRPr="004D782E" w:rsidRDefault="00FE12BE" w:rsidP="00FE12BE">
      <w:pPr>
        <w:pStyle w:val="NormalWeb"/>
        <w:numPr>
          <w:ilvl w:val="0"/>
          <w:numId w:val="1"/>
        </w:numPr>
        <w:jc w:val="both"/>
      </w:pPr>
      <w:r w:rsidRPr="004D782E">
        <w:t>For part (b) table: Forwarding allowed and insert stall if forwarding is not possible. Assume forwarding is available within the same cycle if registers, else in the next cycle for other instructions.</w:t>
      </w:r>
      <w:r w:rsidRPr="004D782E">
        <w:tab/>
        <w:t xml:space="preserve">   </w:t>
      </w:r>
    </w:p>
    <w:p w14:paraId="4981CA32" w14:textId="77777777" w:rsidR="00FE12BE" w:rsidRPr="004D782E" w:rsidRDefault="00FE12BE" w:rsidP="00FE12BE">
      <w:pPr>
        <w:pStyle w:val="NormalWeb"/>
        <w:numPr>
          <w:ilvl w:val="0"/>
          <w:numId w:val="1"/>
        </w:numPr>
        <w:jc w:val="both"/>
      </w:pPr>
      <w:r w:rsidRPr="004D782E">
        <w:t>What is speed-up you attain by allowing forwarding?</w:t>
      </w:r>
    </w:p>
    <w:p w14:paraId="1336BB5B" w14:textId="77777777" w:rsidR="00FE12BE" w:rsidRPr="00E855F5" w:rsidRDefault="00FE12BE" w:rsidP="00FE12BE">
      <w:pPr>
        <w:pStyle w:val="NormalWeb"/>
        <w:rPr>
          <w:b/>
          <w:bCs/>
          <w:sz w:val="28"/>
          <w:szCs w:val="28"/>
        </w:rPr>
      </w:pPr>
      <w:r w:rsidRPr="00E855F5">
        <w:rPr>
          <w:rFonts w:ascii="TimesNewRomanPSMT" w:hAnsi="TimesNewRomanPSMT"/>
          <w:b/>
          <w:bCs/>
          <w:sz w:val="28"/>
          <w:szCs w:val="28"/>
        </w:rPr>
        <w:t>Instruction set #</w:t>
      </w:r>
      <w:r>
        <w:rPr>
          <w:rFonts w:ascii="TimesNewRomanPSMT" w:hAnsi="TimesNewRomanPSMT"/>
          <w:b/>
          <w:bCs/>
          <w:sz w:val="28"/>
          <w:szCs w:val="28"/>
        </w:rPr>
        <w:t>1</w:t>
      </w:r>
      <w:r w:rsidRPr="00E855F5">
        <w:rPr>
          <w:rFonts w:ascii="TimesNewRomanPSMT" w:hAnsi="TimesNewRomanPSMT"/>
          <w:b/>
          <w:bCs/>
          <w:sz w:val="28"/>
          <w:szCs w:val="28"/>
        </w:rPr>
        <w:t xml:space="preserve">: </w:t>
      </w:r>
    </w:p>
    <w:p w14:paraId="35BE47B5" w14:textId="77777777" w:rsidR="00FE12BE" w:rsidRDefault="00FE12BE" w:rsidP="00FE12BE">
      <w:pPr>
        <w:pStyle w:val="NormalWeb"/>
        <w:spacing w:line="240" w:lineRule="exact"/>
        <w:ind w:left="1440" w:hanging="720"/>
        <w:contextualSpacing/>
        <w:rPr>
          <w:sz w:val="28"/>
          <w:szCs w:val="28"/>
        </w:rPr>
      </w:pPr>
      <w:r w:rsidRPr="00E855F5">
        <w:rPr>
          <w:sz w:val="28"/>
          <w:szCs w:val="28"/>
        </w:rPr>
        <w:t>L1:</w:t>
      </w:r>
      <w:r w:rsidRPr="00E855F5">
        <w:rPr>
          <w:sz w:val="28"/>
          <w:szCs w:val="28"/>
        </w:rPr>
        <w:tab/>
      </w:r>
      <w:r>
        <w:rPr>
          <w:sz w:val="28"/>
          <w:szCs w:val="28"/>
        </w:rPr>
        <w:t>l</w:t>
      </w:r>
      <w:r w:rsidRPr="00E855F5">
        <w:rPr>
          <w:sz w:val="28"/>
          <w:szCs w:val="28"/>
        </w:rPr>
        <w:t>w</w:t>
      </w:r>
      <w:r>
        <w:rPr>
          <w:sz w:val="28"/>
          <w:szCs w:val="28"/>
        </w:rPr>
        <w:tab/>
      </w:r>
      <w:r w:rsidRPr="00E855F5">
        <w:rPr>
          <w:sz w:val="28"/>
          <w:szCs w:val="28"/>
        </w:rPr>
        <w:t xml:space="preserve">$1, </w:t>
      </w:r>
      <w:r>
        <w:rPr>
          <w:sz w:val="28"/>
          <w:szCs w:val="28"/>
        </w:rPr>
        <w:t>24</w:t>
      </w:r>
      <w:r w:rsidRPr="00E855F5">
        <w:rPr>
          <w:sz w:val="28"/>
          <w:szCs w:val="28"/>
        </w:rPr>
        <w:t>($</w:t>
      </w:r>
      <w:r>
        <w:rPr>
          <w:sz w:val="28"/>
          <w:szCs w:val="28"/>
        </w:rPr>
        <w:t>6</w:t>
      </w:r>
      <w:r w:rsidRPr="00E855F5">
        <w:rPr>
          <w:sz w:val="28"/>
          <w:szCs w:val="28"/>
        </w:rPr>
        <w:t>)</w:t>
      </w:r>
    </w:p>
    <w:p w14:paraId="5FD1C6B0" w14:textId="77777777" w:rsidR="00FE12BE" w:rsidRPr="00E855F5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0DC04946" w14:textId="77777777" w:rsidR="00FE12BE" w:rsidRDefault="00FE12BE" w:rsidP="00FE12BE">
      <w:pPr>
        <w:pStyle w:val="NormalWeb"/>
        <w:spacing w:line="240" w:lineRule="exact"/>
        <w:ind w:left="1440"/>
        <w:contextualSpacing/>
        <w:rPr>
          <w:sz w:val="28"/>
          <w:szCs w:val="28"/>
        </w:rPr>
      </w:pPr>
      <w:proofErr w:type="spellStart"/>
      <w:r w:rsidRPr="00E855F5"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ab/>
      </w:r>
      <w:r w:rsidRPr="00E855F5">
        <w:rPr>
          <w:sz w:val="28"/>
          <w:szCs w:val="28"/>
        </w:rPr>
        <w:t>$2, $</w:t>
      </w:r>
      <w:r>
        <w:rPr>
          <w:sz w:val="28"/>
          <w:szCs w:val="28"/>
        </w:rPr>
        <w:t>3</w:t>
      </w:r>
      <w:r w:rsidRPr="00E855F5">
        <w:rPr>
          <w:sz w:val="28"/>
          <w:szCs w:val="28"/>
        </w:rPr>
        <w:t xml:space="preserve">, L2 </w:t>
      </w:r>
      <w:r w:rsidRPr="00E855F5">
        <w:rPr>
          <w:sz w:val="28"/>
          <w:szCs w:val="28"/>
        </w:rPr>
        <w:tab/>
      </w:r>
      <w:r w:rsidRPr="00E855F5">
        <w:rPr>
          <w:sz w:val="28"/>
          <w:szCs w:val="28"/>
        </w:rPr>
        <w:tab/>
        <w:t>#  taken</w:t>
      </w:r>
    </w:p>
    <w:p w14:paraId="24C7B528" w14:textId="77777777" w:rsidR="00FE12BE" w:rsidRDefault="00FE12BE" w:rsidP="00FE12BE">
      <w:pPr>
        <w:pStyle w:val="NormalWeb"/>
        <w:spacing w:line="240" w:lineRule="exact"/>
        <w:ind w:left="1440"/>
        <w:contextualSpacing/>
        <w:rPr>
          <w:sz w:val="28"/>
          <w:szCs w:val="28"/>
        </w:rPr>
      </w:pPr>
    </w:p>
    <w:p w14:paraId="1C7D9840" w14:textId="77777777" w:rsidR="00FE12BE" w:rsidRDefault="00FE12BE" w:rsidP="00FE12BE">
      <w:pPr>
        <w:pStyle w:val="NormalWeb"/>
        <w:spacing w:line="240" w:lineRule="exact"/>
        <w:ind w:left="1440"/>
        <w:contextualSpacing/>
        <w:rPr>
          <w:sz w:val="28"/>
          <w:szCs w:val="28"/>
        </w:rPr>
      </w:pPr>
      <w:r w:rsidRPr="00E855F5">
        <w:rPr>
          <w:sz w:val="28"/>
          <w:szCs w:val="28"/>
        </w:rPr>
        <w:t>add</w:t>
      </w:r>
      <w:r>
        <w:rPr>
          <w:sz w:val="28"/>
          <w:szCs w:val="28"/>
        </w:rPr>
        <w:tab/>
      </w:r>
      <w:r w:rsidRPr="00E855F5">
        <w:rPr>
          <w:sz w:val="28"/>
          <w:szCs w:val="28"/>
        </w:rPr>
        <w:t>$</w:t>
      </w:r>
      <w:r>
        <w:rPr>
          <w:sz w:val="28"/>
          <w:szCs w:val="28"/>
        </w:rPr>
        <w:t>1</w:t>
      </w:r>
      <w:r w:rsidRPr="00E855F5">
        <w:rPr>
          <w:sz w:val="28"/>
          <w:szCs w:val="28"/>
        </w:rPr>
        <w:t>, $</w:t>
      </w:r>
      <w:r>
        <w:rPr>
          <w:sz w:val="28"/>
          <w:szCs w:val="28"/>
        </w:rPr>
        <w:t>6</w:t>
      </w:r>
      <w:r w:rsidRPr="00E855F5">
        <w:rPr>
          <w:sz w:val="28"/>
          <w:szCs w:val="28"/>
        </w:rPr>
        <w:t>, $</w:t>
      </w:r>
      <w:r>
        <w:rPr>
          <w:sz w:val="28"/>
          <w:szCs w:val="28"/>
        </w:rPr>
        <w:t>4</w:t>
      </w:r>
    </w:p>
    <w:p w14:paraId="19468520" w14:textId="77777777" w:rsidR="00FE12BE" w:rsidRPr="00E855F5" w:rsidRDefault="00FE12BE" w:rsidP="00FE12BE">
      <w:pPr>
        <w:pStyle w:val="NormalWeb"/>
        <w:spacing w:line="240" w:lineRule="exact"/>
        <w:ind w:left="1440" w:hanging="720"/>
        <w:contextualSpacing/>
        <w:rPr>
          <w:sz w:val="28"/>
          <w:szCs w:val="28"/>
        </w:rPr>
      </w:pPr>
    </w:p>
    <w:p w14:paraId="416DE71B" w14:textId="77777777" w:rsidR="00FE12BE" w:rsidRDefault="00FE12BE" w:rsidP="00FE12BE">
      <w:pPr>
        <w:pStyle w:val="NormalWeb"/>
        <w:spacing w:line="240" w:lineRule="exact"/>
        <w:ind w:firstLine="720"/>
        <w:contextualSpacing/>
        <w:rPr>
          <w:sz w:val="28"/>
          <w:szCs w:val="28"/>
        </w:rPr>
      </w:pPr>
      <w:r w:rsidRPr="00E855F5">
        <w:rPr>
          <w:sz w:val="28"/>
          <w:szCs w:val="28"/>
        </w:rPr>
        <w:t>L2:</w:t>
      </w:r>
      <w:r w:rsidRPr="00E855F5">
        <w:rPr>
          <w:sz w:val="28"/>
          <w:szCs w:val="28"/>
        </w:rPr>
        <w:tab/>
      </w:r>
      <w:proofErr w:type="spellStart"/>
      <w:r w:rsidRPr="00E855F5">
        <w:rPr>
          <w:sz w:val="28"/>
          <w:szCs w:val="28"/>
        </w:rPr>
        <w:t>beq</w:t>
      </w:r>
      <w:proofErr w:type="spellEnd"/>
      <w:r>
        <w:rPr>
          <w:sz w:val="28"/>
          <w:szCs w:val="28"/>
        </w:rPr>
        <w:tab/>
      </w:r>
      <w:r w:rsidRPr="00E855F5">
        <w:rPr>
          <w:sz w:val="28"/>
          <w:szCs w:val="28"/>
        </w:rPr>
        <w:t>$</w:t>
      </w:r>
      <w:r>
        <w:rPr>
          <w:sz w:val="28"/>
          <w:szCs w:val="28"/>
        </w:rPr>
        <w:t>1</w:t>
      </w:r>
      <w:r w:rsidRPr="00E855F5">
        <w:rPr>
          <w:sz w:val="28"/>
          <w:szCs w:val="28"/>
        </w:rPr>
        <w:t>, $</w:t>
      </w:r>
      <w:r>
        <w:rPr>
          <w:sz w:val="28"/>
          <w:szCs w:val="28"/>
        </w:rPr>
        <w:t>2</w:t>
      </w:r>
      <w:r w:rsidRPr="00E855F5">
        <w:rPr>
          <w:sz w:val="28"/>
          <w:szCs w:val="28"/>
        </w:rPr>
        <w:t>, L</w:t>
      </w:r>
      <w:r>
        <w:rPr>
          <w:sz w:val="28"/>
          <w:szCs w:val="28"/>
        </w:rPr>
        <w:t>1</w:t>
      </w:r>
      <w:r w:rsidRPr="00E855F5">
        <w:rPr>
          <w:sz w:val="28"/>
          <w:szCs w:val="28"/>
        </w:rPr>
        <w:tab/>
      </w:r>
      <w:r w:rsidRPr="00E855F5">
        <w:rPr>
          <w:sz w:val="28"/>
          <w:szCs w:val="28"/>
        </w:rPr>
        <w:tab/>
        <w:t xml:space="preserve">#  </w:t>
      </w:r>
      <w:r>
        <w:rPr>
          <w:sz w:val="28"/>
          <w:szCs w:val="28"/>
        </w:rPr>
        <w:t xml:space="preserve"> not </w:t>
      </w:r>
      <w:r w:rsidRPr="00E855F5">
        <w:rPr>
          <w:sz w:val="28"/>
          <w:szCs w:val="28"/>
        </w:rPr>
        <w:t>taken</w:t>
      </w:r>
      <w:r w:rsidRPr="00E855F5">
        <w:rPr>
          <w:sz w:val="28"/>
          <w:szCs w:val="28"/>
        </w:rPr>
        <w:tab/>
      </w:r>
    </w:p>
    <w:p w14:paraId="3047BF6A" w14:textId="77777777" w:rsidR="00FE12BE" w:rsidRDefault="00FE12BE" w:rsidP="00FE12BE">
      <w:pPr>
        <w:pStyle w:val="NormalWeb"/>
        <w:spacing w:line="240" w:lineRule="exact"/>
        <w:ind w:left="1440" w:hanging="720"/>
        <w:contextualSpacing/>
        <w:rPr>
          <w:sz w:val="28"/>
          <w:szCs w:val="28"/>
        </w:rPr>
      </w:pPr>
      <w:r w:rsidRPr="00E855F5">
        <w:rPr>
          <w:sz w:val="28"/>
          <w:szCs w:val="28"/>
        </w:rPr>
        <w:br/>
      </w:r>
      <w:proofErr w:type="spellStart"/>
      <w:r w:rsidRPr="00E855F5">
        <w:rPr>
          <w:sz w:val="28"/>
          <w:szCs w:val="28"/>
        </w:rPr>
        <w:t>sw</w:t>
      </w:r>
      <w:proofErr w:type="spellEnd"/>
      <w:r w:rsidRPr="00E855F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855F5">
        <w:rPr>
          <w:sz w:val="28"/>
          <w:szCs w:val="28"/>
        </w:rPr>
        <w:t>$</w:t>
      </w:r>
      <w:r>
        <w:rPr>
          <w:sz w:val="28"/>
          <w:szCs w:val="28"/>
        </w:rPr>
        <w:t>2</w:t>
      </w:r>
      <w:r w:rsidRPr="00E855F5">
        <w:rPr>
          <w:sz w:val="28"/>
          <w:szCs w:val="28"/>
        </w:rPr>
        <w:t xml:space="preserve">, </w:t>
      </w:r>
      <w:r>
        <w:rPr>
          <w:sz w:val="28"/>
          <w:szCs w:val="28"/>
        </w:rPr>
        <w:t>12</w:t>
      </w:r>
      <w:r w:rsidRPr="00E855F5">
        <w:rPr>
          <w:sz w:val="28"/>
          <w:szCs w:val="28"/>
        </w:rPr>
        <w:t>($</w:t>
      </w:r>
      <w:r>
        <w:rPr>
          <w:sz w:val="28"/>
          <w:szCs w:val="28"/>
        </w:rPr>
        <w:t>4</w:t>
      </w:r>
      <w:r w:rsidRPr="00E855F5">
        <w:rPr>
          <w:sz w:val="28"/>
          <w:szCs w:val="28"/>
        </w:rPr>
        <w:t xml:space="preserve">) </w:t>
      </w:r>
    </w:p>
    <w:p w14:paraId="4B871FB9" w14:textId="77777777" w:rsidR="00FE12BE" w:rsidRDefault="00FE12BE" w:rsidP="00FE12BE">
      <w:pPr>
        <w:pStyle w:val="NormalWeb"/>
        <w:spacing w:line="240" w:lineRule="exact"/>
        <w:ind w:left="1440" w:hanging="720"/>
        <w:contextualSpacing/>
        <w:rPr>
          <w:sz w:val="28"/>
          <w:szCs w:val="28"/>
        </w:rPr>
      </w:pPr>
    </w:p>
    <w:p w14:paraId="29965962" w14:textId="381995F0" w:rsidR="00FE12BE" w:rsidRDefault="00FE12BE" w:rsidP="00FE12BE">
      <w:pPr>
        <w:pStyle w:val="NormalWeb"/>
        <w:spacing w:line="240" w:lineRule="exact"/>
        <w:ind w:left="1440"/>
        <w:contextualSpacing/>
        <w:rPr>
          <w:sz w:val="28"/>
          <w:szCs w:val="28"/>
        </w:rPr>
      </w:pPr>
      <w:r w:rsidRPr="00E855F5">
        <w:rPr>
          <w:sz w:val="28"/>
          <w:szCs w:val="28"/>
        </w:rPr>
        <w:t>a</w:t>
      </w:r>
      <w:r>
        <w:rPr>
          <w:sz w:val="28"/>
          <w:szCs w:val="28"/>
        </w:rPr>
        <w:t>n</w:t>
      </w:r>
      <w:r w:rsidRPr="00E855F5">
        <w:rPr>
          <w:sz w:val="28"/>
          <w:szCs w:val="28"/>
        </w:rPr>
        <w:t>d</w:t>
      </w:r>
      <w:r>
        <w:rPr>
          <w:sz w:val="28"/>
          <w:szCs w:val="28"/>
        </w:rPr>
        <w:tab/>
      </w:r>
      <w:r w:rsidRPr="00E855F5">
        <w:rPr>
          <w:sz w:val="28"/>
          <w:szCs w:val="28"/>
        </w:rPr>
        <w:t>$</w:t>
      </w:r>
      <w:r>
        <w:rPr>
          <w:sz w:val="28"/>
          <w:szCs w:val="28"/>
        </w:rPr>
        <w:t>1</w:t>
      </w:r>
      <w:r w:rsidRPr="00E855F5">
        <w:rPr>
          <w:sz w:val="28"/>
          <w:szCs w:val="28"/>
        </w:rPr>
        <w:t>, $</w:t>
      </w:r>
      <w:r>
        <w:rPr>
          <w:sz w:val="28"/>
          <w:szCs w:val="28"/>
        </w:rPr>
        <w:t>1</w:t>
      </w:r>
      <w:r w:rsidRPr="00E855F5">
        <w:rPr>
          <w:sz w:val="28"/>
          <w:szCs w:val="28"/>
        </w:rPr>
        <w:t>, $</w:t>
      </w:r>
      <w:r>
        <w:rPr>
          <w:sz w:val="28"/>
          <w:szCs w:val="28"/>
        </w:rPr>
        <w:t>4</w:t>
      </w:r>
      <w:r w:rsidRPr="00E855F5">
        <w:rPr>
          <w:sz w:val="28"/>
          <w:szCs w:val="28"/>
        </w:rPr>
        <w:tab/>
      </w:r>
    </w:p>
    <w:p w14:paraId="07EFC844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7C1894BB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0CC17CAE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AC113FB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31AC34DF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484DFDA0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0AC0E337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465D8196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3B95A0FC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C8771BF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51F5D25E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7708B603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961DD1A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7BA0E00B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38C7AC3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48911166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63823A63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2092CA5D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47D5D4B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099448BC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3F507882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6A5A8986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6DF569D1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64D1D541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4E112588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74CB71E2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22229BB5" w14:textId="77777777" w:rsidR="00FE12BE" w:rsidRDefault="00FE12BE" w:rsidP="00FE12BE">
      <w:pPr>
        <w:pStyle w:val="NormalWeb"/>
        <w:spacing w:line="240" w:lineRule="exact"/>
        <w:contextualSpacing/>
        <w:rPr>
          <w:sz w:val="28"/>
          <w:szCs w:val="28"/>
        </w:rPr>
      </w:pPr>
    </w:p>
    <w:p w14:paraId="14E28D02" w14:textId="77777777" w:rsidR="00FE12BE" w:rsidRDefault="00FE12BE" w:rsidP="00FE12BE">
      <w:pPr>
        <w:pStyle w:val="NormalWeb"/>
        <w:spacing w:line="240" w:lineRule="exact"/>
        <w:ind w:left="1440"/>
        <w:contextualSpacing/>
        <w:rPr>
          <w:sz w:val="28"/>
          <w:szCs w:val="28"/>
        </w:rPr>
      </w:pPr>
    </w:p>
    <w:p w14:paraId="524830F6" w14:textId="41A88D72" w:rsidR="00FE12BE" w:rsidRPr="006C137C" w:rsidRDefault="00FE12BE" w:rsidP="00FE12BE">
      <w:pPr>
        <w:pStyle w:val="NormalWeb"/>
        <w:spacing w:line="240" w:lineRule="exact"/>
        <w:contextualSpacing/>
        <w:rPr>
          <w:b/>
          <w:bCs/>
          <w:sz w:val="28"/>
          <w:szCs w:val="28"/>
        </w:rPr>
      </w:pPr>
      <w:r w:rsidRPr="006C137C">
        <w:rPr>
          <w:b/>
          <w:bCs/>
          <w:sz w:val="28"/>
          <w:szCs w:val="28"/>
        </w:rPr>
        <w:t>No forwarding</w:t>
      </w:r>
      <w:r>
        <w:rPr>
          <w:b/>
          <w:bCs/>
          <w:sz w:val="28"/>
          <w:szCs w:val="28"/>
        </w:rPr>
        <w:t>-</w:t>
      </w:r>
      <w:r w:rsidRPr="006C137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insert bubbles/stalls or nop(s) as needed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6"/>
        <w:gridCol w:w="487"/>
        <w:gridCol w:w="486"/>
        <w:gridCol w:w="486"/>
        <w:gridCol w:w="486"/>
        <w:gridCol w:w="486"/>
        <w:gridCol w:w="486"/>
        <w:gridCol w:w="486"/>
        <w:gridCol w:w="486"/>
        <w:gridCol w:w="486"/>
        <w:gridCol w:w="658"/>
        <w:gridCol w:w="658"/>
        <w:gridCol w:w="658"/>
        <w:gridCol w:w="655"/>
      </w:tblGrid>
      <w:tr w:rsidR="00FE12BE" w14:paraId="09588351" w14:textId="77777777" w:rsidTr="00587327">
        <w:trPr>
          <w:trHeight w:val="20"/>
        </w:trPr>
        <w:tc>
          <w:tcPr>
            <w:tcW w:w="1254" w:type="pct"/>
            <w:vMerge w:val="restart"/>
          </w:tcPr>
          <w:p w14:paraId="368B1FCA" w14:textId="77777777" w:rsidR="00FE12BE" w:rsidRPr="00E855F5" w:rsidRDefault="00FE12BE" w:rsidP="00587327">
            <w:pPr>
              <w:pStyle w:val="NormalWeb"/>
            </w:pPr>
            <w:r w:rsidRPr="00E855F5">
              <w:t>Instruction Set</w:t>
            </w:r>
          </w:p>
        </w:tc>
        <w:tc>
          <w:tcPr>
            <w:tcW w:w="3746" w:type="pct"/>
            <w:gridSpan w:val="13"/>
            <w:vAlign w:val="center"/>
          </w:tcPr>
          <w:p w14:paraId="124F5ABB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Pipeline Cycle</w:t>
            </w:r>
          </w:p>
        </w:tc>
      </w:tr>
      <w:tr w:rsidR="00FE12BE" w14:paraId="4FD65F90" w14:textId="77777777" w:rsidTr="00587327">
        <w:trPr>
          <w:trHeight w:val="20"/>
        </w:trPr>
        <w:tc>
          <w:tcPr>
            <w:tcW w:w="1254" w:type="pct"/>
            <w:vMerge/>
          </w:tcPr>
          <w:p w14:paraId="23B26390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0DA25A71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60" w:type="pct"/>
          </w:tcPr>
          <w:p w14:paraId="28744D56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60" w:type="pct"/>
          </w:tcPr>
          <w:p w14:paraId="10C79D22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60" w:type="pct"/>
          </w:tcPr>
          <w:p w14:paraId="54E3E05E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60" w:type="pct"/>
          </w:tcPr>
          <w:p w14:paraId="452346C5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5</w:t>
            </w:r>
          </w:p>
        </w:tc>
        <w:tc>
          <w:tcPr>
            <w:tcW w:w="260" w:type="pct"/>
          </w:tcPr>
          <w:p w14:paraId="755EDE7C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6</w:t>
            </w:r>
          </w:p>
        </w:tc>
        <w:tc>
          <w:tcPr>
            <w:tcW w:w="260" w:type="pct"/>
          </w:tcPr>
          <w:p w14:paraId="538A42F7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</w:t>
            </w:r>
          </w:p>
        </w:tc>
        <w:tc>
          <w:tcPr>
            <w:tcW w:w="260" w:type="pct"/>
          </w:tcPr>
          <w:p w14:paraId="7A37EABF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60" w:type="pct"/>
          </w:tcPr>
          <w:p w14:paraId="4E35AC9A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</w:t>
            </w:r>
          </w:p>
        </w:tc>
        <w:tc>
          <w:tcPr>
            <w:tcW w:w="352" w:type="pct"/>
          </w:tcPr>
          <w:p w14:paraId="7C2B7CAA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</w:t>
            </w:r>
          </w:p>
        </w:tc>
        <w:tc>
          <w:tcPr>
            <w:tcW w:w="352" w:type="pct"/>
          </w:tcPr>
          <w:p w14:paraId="2B5A751A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  <w:tc>
          <w:tcPr>
            <w:tcW w:w="352" w:type="pct"/>
          </w:tcPr>
          <w:p w14:paraId="484B3D49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  <w:tc>
          <w:tcPr>
            <w:tcW w:w="352" w:type="pct"/>
          </w:tcPr>
          <w:p w14:paraId="097B075E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13</w:t>
            </w:r>
          </w:p>
        </w:tc>
      </w:tr>
      <w:tr w:rsidR="00FE12BE" w14:paraId="3AB28AC1" w14:textId="77777777" w:rsidTr="00587327">
        <w:trPr>
          <w:trHeight w:val="20"/>
        </w:trPr>
        <w:tc>
          <w:tcPr>
            <w:tcW w:w="1254" w:type="pct"/>
          </w:tcPr>
          <w:p w14:paraId="6E1CFCEA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691F828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8DFA06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619791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A465F8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8CAF25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CC0C87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AD6EED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295B31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404D62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89914C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3BED20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A8B8E0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6D3E98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6F3551D0" w14:textId="77777777" w:rsidTr="00587327">
        <w:trPr>
          <w:trHeight w:val="20"/>
        </w:trPr>
        <w:tc>
          <w:tcPr>
            <w:tcW w:w="1254" w:type="pct"/>
          </w:tcPr>
          <w:p w14:paraId="6E81D644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0605EBD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C35316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FB5334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57C219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621D46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ADD795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D859C7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9D00CC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D86BA8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4ADD80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C4482F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B6221F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EBCE1F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0FC3717A" w14:textId="77777777" w:rsidTr="00587327">
        <w:trPr>
          <w:trHeight w:val="20"/>
        </w:trPr>
        <w:tc>
          <w:tcPr>
            <w:tcW w:w="1254" w:type="pct"/>
          </w:tcPr>
          <w:p w14:paraId="6B908249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21E30FC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EDFFB8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1C0A45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66E3A1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DB8121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99B1F5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F0D8FB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64E394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1F8AA5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BACB3D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B7CE55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1776CC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D95329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736FACE" w14:textId="77777777" w:rsidTr="00587327">
        <w:trPr>
          <w:trHeight w:val="20"/>
        </w:trPr>
        <w:tc>
          <w:tcPr>
            <w:tcW w:w="1254" w:type="pct"/>
          </w:tcPr>
          <w:p w14:paraId="57E510E3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09C5BDD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20FBD3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0DB9D7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4356D1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0A73AC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A862D3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881AA2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168F70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2D99A1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0FA2AD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8497D6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65D8ED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E3DE2E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2D67E153" w14:textId="77777777" w:rsidTr="00587327">
        <w:trPr>
          <w:trHeight w:val="20"/>
        </w:trPr>
        <w:tc>
          <w:tcPr>
            <w:tcW w:w="1254" w:type="pct"/>
          </w:tcPr>
          <w:p w14:paraId="23409BD6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00A722E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6F2E0A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EA1D76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1D1D3F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9BC78D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E7514C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CAB822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AAD7DF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CC65E7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123177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A47B2A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B9C9D2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245089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31234AD0" w14:textId="77777777" w:rsidTr="00587327">
        <w:trPr>
          <w:trHeight w:val="20"/>
        </w:trPr>
        <w:tc>
          <w:tcPr>
            <w:tcW w:w="1254" w:type="pct"/>
          </w:tcPr>
          <w:p w14:paraId="053BFDC8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698396D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83F280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9F0420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122E9E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37516F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DFE005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45F87A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FE2AC9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603626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AE1CC4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3676E2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1F8BEC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EBAD8F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C72AB65" w14:textId="77777777" w:rsidTr="00587327">
        <w:trPr>
          <w:trHeight w:val="20"/>
        </w:trPr>
        <w:tc>
          <w:tcPr>
            <w:tcW w:w="1254" w:type="pct"/>
          </w:tcPr>
          <w:p w14:paraId="31F9CC6E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57245AA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8B65F1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76B6F9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FA5CDF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6DABD1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095F9A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4970F4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232C71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10C166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7C3E92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1D4231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252BE7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B627D6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C08A919" w14:textId="77777777" w:rsidTr="00587327">
        <w:trPr>
          <w:trHeight w:val="20"/>
        </w:trPr>
        <w:tc>
          <w:tcPr>
            <w:tcW w:w="1254" w:type="pct"/>
          </w:tcPr>
          <w:p w14:paraId="662628A4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60F20B7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0ADF58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CB0D8B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777BA4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7330EB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CC7534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5D370E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B9E8C0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C6FDBE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A53756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ECB8D0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1EEA14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AAF241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6E4BCBE5" w14:textId="77777777" w:rsidTr="00587327">
        <w:trPr>
          <w:trHeight w:val="20"/>
        </w:trPr>
        <w:tc>
          <w:tcPr>
            <w:tcW w:w="1254" w:type="pct"/>
          </w:tcPr>
          <w:p w14:paraId="034C1202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185B75C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7C101E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2719E8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BDC7F8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5165FD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667EBF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BD3237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E0363F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31DEFB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E8301A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2E3FF6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FCAA73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C7D4EF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</w:tbl>
    <w:p w14:paraId="6CDA12CA" w14:textId="77777777" w:rsidR="00FE12BE" w:rsidRDefault="00FE12BE" w:rsidP="00FE12BE">
      <w:pPr>
        <w:pStyle w:val="NormalWeb"/>
        <w:spacing w:line="240" w:lineRule="exact"/>
        <w:ind w:left="720"/>
        <w:contextualSpacing/>
        <w:rPr>
          <w:b/>
          <w:bCs/>
          <w:sz w:val="28"/>
          <w:szCs w:val="28"/>
        </w:rPr>
      </w:pPr>
    </w:p>
    <w:p w14:paraId="568D5534" w14:textId="77777777" w:rsidR="00FE12BE" w:rsidRDefault="00FE12BE" w:rsidP="00FE12BE">
      <w:pPr>
        <w:pStyle w:val="NormalWeb"/>
        <w:spacing w:line="240" w:lineRule="exact"/>
        <w:ind w:left="720"/>
        <w:contextualSpacing/>
        <w:rPr>
          <w:b/>
          <w:bCs/>
          <w:sz w:val="28"/>
          <w:szCs w:val="28"/>
        </w:rPr>
      </w:pPr>
    </w:p>
    <w:p w14:paraId="3ADB7B8B" w14:textId="77777777" w:rsidR="00FE12BE" w:rsidRDefault="00FE12BE" w:rsidP="00FE12BE">
      <w:pPr>
        <w:pStyle w:val="NormalWeb"/>
        <w:spacing w:line="240" w:lineRule="exact"/>
        <w:ind w:left="720"/>
        <w:contextualSpacing/>
        <w:rPr>
          <w:b/>
          <w:bCs/>
          <w:sz w:val="28"/>
          <w:szCs w:val="28"/>
        </w:rPr>
      </w:pPr>
    </w:p>
    <w:p w14:paraId="050FC04E" w14:textId="77777777" w:rsidR="00FE12BE" w:rsidRPr="006C137C" w:rsidRDefault="00FE12BE" w:rsidP="00FE12BE">
      <w:pPr>
        <w:pStyle w:val="NormalWeb"/>
        <w:spacing w:line="240" w:lineRule="exact"/>
        <w:contextualSpacing/>
        <w:rPr>
          <w:b/>
          <w:bCs/>
          <w:sz w:val="28"/>
          <w:szCs w:val="28"/>
        </w:rPr>
      </w:pPr>
      <w:r w:rsidRPr="006C137C">
        <w:rPr>
          <w:b/>
          <w:bCs/>
          <w:sz w:val="28"/>
          <w:szCs w:val="28"/>
        </w:rPr>
        <w:t>Forwarding allowed</w:t>
      </w:r>
      <w:r>
        <w:rPr>
          <w:b/>
          <w:bCs/>
          <w:sz w:val="28"/>
          <w:szCs w:val="28"/>
        </w:rPr>
        <w:t>- insert bubbles/stalls or nop(s) as needed</w:t>
      </w:r>
    </w:p>
    <w:p w14:paraId="4851199F" w14:textId="77777777" w:rsidR="00FE12BE" w:rsidRDefault="00FE12BE" w:rsidP="00FE12BE">
      <w:pPr>
        <w:pStyle w:val="NormalWeb"/>
        <w:spacing w:line="240" w:lineRule="exact"/>
        <w:ind w:left="1440" w:hanging="720"/>
        <w:contextualSpacing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6"/>
        <w:gridCol w:w="487"/>
        <w:gridCol w:w="486"/>
        <w:gridCol w:w="486"/>
        <w:gridCol w:w="486"/>
        <w:gridCol w:w="486"/>
        <w:gridCol w:w="486"/>
        <w:gridCol w:w="486"/>
        <w:gridCol w:w="486"/>
        <w:gridCol w:w="486"/>
        <w:gridCol w:w="658"/>
        <w:gridCol w:w="658"/>
        <w:gridCol w:w="658"/>
        <w:gridCol w:w="655"/>
      </w:tblGrid>
      <w:tr w:rsidR="00FE12BE" w14:paraId="27A2D317" w14:textId="77777777" w:rsidTr="00587327">
        <w:trPr>
          <w:trHeight w:val="20"/>
        </w:trPr>
        <w:tc>
          <w:tcPr>
            <w:tcW w:w="1254" w:type="pct"/>
            <w:vMerge w:val="restart"/>
          </w:tcPr>
          <w:p w14:paraId="6A50C5D2" w14:textId="77777777" w:rsidR="00FE12BE" w:rsidRPr="00E855F5" w:rsidRDefault="00FE12BE" w:rsidP="00587327">
            <w:pPr>
              <w:pStyle w:val="NormalWeb"/>
            </w:pPr>
            <w:r w:rsidRPr="00E855F5">
              <w:t>Instruction Set</w:t>
            </w:r>
          </w:p>
        </w:tc>
        <w:tc>
          <w:tcPr>
            <w:tcW w:w="3746" w:type="pct"/>
            <w:gridSpan w:val="13"/>
            <w:vAlign w:val="center"/>
          </w:tcPr>
          <w:p w14:paraId="37C1FA0F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Pipeline Cycle</w:t>
            </w:r>
          </w:p>
        </w:tc>
      </w:tr>
      <w:tr w:rsidR="00FE12BE" w14:paraId="500CEDAB" w14:textId="77777777" w:rsidTr="00587327">
        <w:trPr>
          <w:trHeight w:val="20"/>
        </w:trPr>
        <w:tc>
          <w:tcPr>
            <w:tcW w:w="1254" w:type="pct"/>
            <w:vMerge/>
          </w:tcPr>
          <w:p w14:paraId="2C88D154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17D3514B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60" w:type="pct"/>
          </w:tcPr>
          <w:p w14:paraId="20E2728E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60" w:type="pct"/>
          </w:tcPr>
          <w:p w14:paraId="2A516FEE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60" w:type="pct"/>
          </w:tcPr>
          <w:p w14:paraId="113FB5BC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60" w:type="pct"/>
          </w:tcPr>
          <w:p w14:paraId="542BB095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5</w:t>
            </w:r>
          </w:p>
        </w:tc>
        <w:tc>
          <w:tcPr>
            <w:tcW w:w="260" w:type="pct"/>
          </w:tcPr>
          <w:p w14:paraId="2B222251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6</w:t>
            </w:r>
          </w:p>
        </w:tc>
        <w:tc>
          <w:tcPr>
            <w:tcW w:w="260" w:type="pct"/>
          </w:tcPr>
          <w:p w14:paraId="578B3D43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7</w:t>
            </w:r>
          </w:p>
        </w:tc>
        <w:tc>
          <w:tcPr>
            <w:tcW w:w="260" w:type="pct"/>
          </w:tcPr>
          <w:p w14:paraId="13BA2A41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60" w:type="pct"/>
          </w:tcPr>
          <w:p w14:paraId="67F3BD34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9</w:t>
            </w:r>
          </w:p>
        </w:tc>
        <w:tc>
          <w:tcPr>
            <w:tcW w:w="352" w:type="pct"/>
          </w:tcPr>
          <w:p w14:paraId="0CAE5992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10</w:t>
            </w:r>
          </w:p>
        </w:tc>
        <w:tc>
          <w:tcPr>
            <w:tcW w:w="352" w:type="pct"/>
          </w:tcPr>
          <w:p w14:paraId="17AEFC2D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  <w:tc>
          <w:tcPr>
            <w:tcW w:w="352" w:type="pct"/>
          </w:tcPr>
          <w:p w14:paraId="2F0CFE6D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  <w:tc>
          <w:tcPr>
            <w:tcW w:w="352" w:type="pct"/>
          </w:tcPr>
          <w:p w14:paraId="2089584B" w14:textId="77777777" w:rsidR="00FE12BE" w:rsidRDefault="00FE12BE" w:rsidP="00587327">
            <w:pPr>
              <w:pStyle w:val="NormalWeb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13</w:t>
            </w:r>
          </w:p>
        </w:tc>
      </w:tr>
      <w:tr w:rsidR="00FE12BE" w14:paraId="5A81C6F1" w14:textId="77777777" w:rsidTr="00587327">
        <w:trPr>
          <w:trHeight w:val="20"/>
        </w:trPr>
        <w:tc>
          <w:tcPr>
            <w:tcW w:w="1254" w:type="pct"/>
          </w:tcPr>
          <w:p w14:paraId="1B068A59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64F627E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265FC9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D98431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552841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9A29C8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E5AF08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1C9776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8F7866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AEB4C1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FD4180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6AAAB9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C84D08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E400EB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659D43B8" w14:textId="77777777" w:rsidTr="00587327">
        <w:trPr>
          <w:trHeight w:val="20"/>
        </w:trPr>
        <w:tc>
          <w:tcPr>
            <w:tcW w:w="1254" w:type="pct"/>
          </w:tcPr>
          <w:p w14:paraId="3FB9EF6E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5B232DA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F9BE9B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B62D1B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9148CE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46F87C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5B9177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8C6FEB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5265FF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C3C441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F0D43D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AF0FB0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9DC216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CFA33A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948D726" w14:textId="77777777" w:rsidTr="00587327">
        <w:trPr>
          <w:trHeight w:val="20"/>
        </w:trPr>
        <w:tc>
          <w:tcPr>
            <w:tcW w:w="1254" w:type="pct"/>
          </w:tcPr>
          <w:p w14:paraId="5D3BDBCF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5C6C789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85B951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C72A74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5895E6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1F6C9F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3AEE5F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7B826E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EB8D89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459D19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4C9E18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FDCB0F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107D8F7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BF536E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452C902" w14:textId="77777777" w:rsidTr="00587327">
        <w:trPr>
          <w:trHeight w:val="20"/>
        </w:trPr>
        <w:tc>
          <w:tcPr>
            <w:tcW w:w="1254" w:type="pct"/>
          </w:tcPr>
          <w:p w14:paraId="0A72975D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692573F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CDFD3B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1CA7B7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FEF1F2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38A16D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39B3ED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5C6F7A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D16AB7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9BBBA4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1E5564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62B0B7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6C64179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6E9043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2361C188" w14:textId="77777777" w:rsidTr="00587327">
        <w:trPr>
          <w:trHeight w:val="20"/>
        </w:trPr>
        <w:tc>
          <w:tcPr>
            <w:tcW w:w="1254" w:type="pct"/>
          </w:tcPr>
          <w:p w14:paraId="36F61936" w14:textId="77777777" w:rsidR="00FE12BE" w:rsidRPr="00E855F5" w:rsidRDefault="00FE12BE" w:rsidP="00587327">
            <w:pPr>
              <w:pStyle w:val="NormalWeb"/>
              <w:spacing w:line="240" w:lineRule="exact"/>
              <w:contextualSpacing/>
            </w:pPr>
          </w:p>
        </w:tc>
        <w:tc>
          <w:tcPr>
            <w:tcW w:w="260" w:type="pct"/>
          </w:tcPr>
          <w:p w14:paraId="1A31EB0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812778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77F9BC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58719A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AF0BE2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0BC339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F13012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71F963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1D2E1F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0232E79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5EA79A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F4A86B7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91EF31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6BD74B9A" w14:textId="77777777" w:rsidTr="00587327">
        <w:trPr>
          <w:trHeight w:val="20"/>
        </w:trPr>
        <w:tc>
          <w:tcPr>
            <w:tcW w:w="1254" w:type="pct"/>
          </w:tcPr>
          <w:p w14:paraId="784A4D01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55790DF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0194DB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5C82E6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BA981C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0E4B75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15B3F3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495891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7B9C65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0CFC042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B3722C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D3D2BD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EC8B0C0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34318C1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49604DDD" w14:textId="77777777" w:rsidTr="00587327">
        <w:trPr>
          <w:trHeight w:val="20"/>
        </w:trPr>
        <w:tc>
          <w:tcPr>
            <w:tcW w:w="1254" w:type="pct"/>
          </w:tcPr>
          <w:p w14:paraId="3D7C5492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65C5482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C6E7F5F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161952F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491172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D317D25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E9ACFB4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41F0F5E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669D8753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45D76DC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0A5AB7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EB0C4E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E7DF03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07526D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  <w:tr w:rsidR="00FE12BE" w14:paraId="0EEAA715" w14:textId="77777777" w:rsidTr="00587327">
        <w:trPr>
          <w:trHeight w:val="20"/>
        </w:trPr>
        <w:tc>
          <w:tcPr>
            <w:tcW w:w="1254" w:type="pct"/>
          </w:tcPr>
          <w:p w14:paraId="0E97FADE" w14:textId="77777777" w:rsidR="00FE12BE" w:rsidRPr="00E855F5" w:rsidRDefault="00FE12BE" w:rsidP="00587327">
            <w:pPr>
              <w:pStyle w:val="NormalWeb"/>
            </w:pPr>
          </w:p>
        </w:tc>
        <w:tc>
          <w:tcPr>
            <w:tcW w:w="260" w:type="pct"/>
          </w:tcPr>
          <w:p w14:paraId="777FD97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7EC744C8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DA6ABA9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E1447BD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2B10F33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44FE28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47B2CC9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3160358B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260" w:type="pct"/>
          </w:tcPr>
          <w:p w14:paraId="52F2EA2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4C0E30D6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57746AF1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28377A4A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  <w:tc>
          <w:tcPr>
            <w:tcW w:w="352" w:type="pct"/>
          </w:tcPr>
          <w:p w14:paraId="735B4172" w14:textId="77777777" w:rsidR="00FE12BE" w:rsidRDefault="00FE12BE" w:rsidP="00587327">
            <w:pPr>
              <w:pStyle w:val="NormalWeb"/>
              <w:rPr>
                <w:rFonts w:ascii="TimesNewRomanPSMT" w:hAnsi="TimesNewRomanPSMT"/>
              </w:rPr>
            </w:pPr>
          </w:p>
        </w:tc>
      </w:tr>
    </w:tbl>
    <w:p w14:paraId="5B187D0F" w14:textId="77777777" w:rsidR="00FE12BE" w:rsidRDefault="00FE12BE" w:rsidP="00FE12BE"/>
    <w:p w14:paraId="3A55D831" w14:textId="77777777" w:rsidR="00FE12BE" w:rsidRDefault="00FE12BE"/>
    <w:sectPr w:rsidR="00FE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6213"/>
    <w:multiLevelType w:val="hybridMultilevel"/>
    <w:tmpl w:val="A3266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3D6"/>
    <w:multiLevelType w:val="hybridMultilevel"/>
    <w:tmpl w:val="42D8C3D2"/>
    <w:lvl w:ilvl="0" w:tplc="40C2D20A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798E"/>
    <w:multiLevelType w:val="hybridMultilevel"/>
    <w:tmpl w:val="56F66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2FEF"/>
    <w:multiLevelType w:val="hybridMultilevel"/>
    <w:tmpl w:val="F144655E"/>
    <w:lvl w:ilvl="0" w:tplc="3F0AD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19251">
    <w:abstractNumId w:val="2"/>
  </w:num>
  <w:num w:numId="2" w16cid:durableId="1243828887">
    <w:abstractNumId w:val="0"/>
  </w:num>
  <w:num w:numId="3" w16cid:durableId="1797679010">
    <w:abstractNumId w:val="1"/>
  </w:num>
  <w:num w:numId="4" w16cid:durableId="20807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E"/>
    <w:rsid w:val="00904188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2AF49"/>
  <w15:chartTrackingRefBased/>
  <w15:docId w15:val="{8FE915AB-BE63-5949-8370-6E74072D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2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12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12BE"/>
    <w:pPr>
      <w:ind w:left="720"/>
      <w:contextualSpacing/>
    </w:pPr>
  </w:style>
  <w:style w:type="table" w:styleId="TableGrid">
    <w:name w:val="Table Grid"/>
    <w:basedOn w:val="TableNormal"/>
    <w:uiPriority w:val="39"/>
    <w:rsid w:val="00FE12B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 Chidella</dc:creator>
  <cp:keywords/>
  <dc:description/>
  <cp:lastModifiedBy>Kishore  Chidella</cp:lastModifiedBy>
  <cp:revision>2</cp:revision>
  <dcterms:created xsi:type="dcterms:W3CDTF">2023-11-03T17:10:00Z</dcterms:created>
  <dcterms:modified xsi:type="dcterms:W3CDTF">2023-11-03T18:10:00Z</dcterms:modified>
</cp:coreProperties>
</file>