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6EE4" w14:textId="77777777" w:rsidR="00FA11FA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report analysis</w:t>
      </w:r>
    </w:p>
    <w:p w14:paraId="4951C924" w14:textId="77777777" w:rsidR="00FA11FA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619E3947" w14:textId="77777777" w:rsidR="00FA11FA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As you continue through this course, you may use this template to record your findings after completing an activity or to take notes on what you've learned about a specific tool or concept. You can also use this chart as a way to practice applying the NIST framework to different situations you encounter.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FA11FA" w14:paraId="0DB0AA6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3269" w14:textId="77777777" w:rsidR="00FA11F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Summary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A2E9" w14:textId="27472643" w:rsidR="00FA11FA" w:rsidRDefault="0058131A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58131A">
              <w:rPr>
                <w:rFonts w:ascii="Google Sans" w:eastAsia="Google Sans" w:hAnsi="Google Sans" w:cs="Google Sans"/>
                <w:lang w:val="es-EC"/>
              </w:rPr>
              <w:t xml:space="preserve">La organización sufrió un ataque de denegación de servicio (DoS) mediante una gran cantidad de paquetes ICMP. El tráfico malicioso saturó la red y afectó la disponibilidad de los servicios. </w:t>
            </w:r>
            <w:r w:rsidRPr="0058131A">
              <w:rPr>
                <w:rFonts w:ascii="Google Sans" w:eastAsia="Google Sans" w:hAnsi="Google Sans" w:cs="Google Sans"/>
              </w:rPr>
              <w:t xml:space="preserve">La causa principal </w:t>
            </w:r>
            <w:proofErr w:type="spellStart"/>
            <w:r w:rsidRPr="0058131A">
              <w:rPr>
                <w:rFonts w:ascii="Google Sans" w:eastAsia="Google Sans" w:hAnsi="Google Sans" w:cs="Google Sans"/>
              </w:rPr>
              <w:t>fue</w:t>
            </w:r>
            <w:proofErr w:type="spellEnd"/>
            <w:r w:rsidRPr="0058131A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58131A">
              <w:rPr>
                <w:rFonts w:ascii="Google Sans" w:eastAsia="Google Sans" w:hAnsi="Google Sans" w:cs="Google Sans"/>
              </w:rPr>
              <w:t>una</w:t>
            </w:r>
            <w:proofErr w:type="spellEnd"/>
            <w:r w:rsidRPr="0058131A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58131A">
              <w:rPr>
                <w:rFonts w:ascii="Google Sans" w:eastAsia="Google Sans" w:hAnsi="Google Sans" w:cs="Google Sans"/>
              </w:rPr>
              <w:t>configuración</w:t>
            </w:r>
            <w:proofErr w:type="spellEnd"/>
            <w:r w:rsidRPr="0058131A">
              <w:rPr>
                <w:rFonts w:ascii="Google Sans" w:eastAsia="Google Sans" w:hAnsi="Google Sans" w:cs="Google Sans"/>
              </w:rPr>
              <w:t xml:space="preserve"> </w:t>
            </w:r>
            <w:proofErr w:type="spellStart"/>
            <w:r w:rsidRPr="0058131A">
              <w:rPr>
                <w:rFonts w:ascii="Google Sans" w:eastAsia="Google Sans" w:hAnsi="Google Sans" w:cs="Google Sans"/>
              </w:rPr>
              <w:t>insuficiente</w:t>
            </w:r>
            <w:proofErr w:type="spellEnd"/>
            <w:r w:rsidRPr="0058131A">
              <w:rPr>
                <w:rFonts w:ascii="Google Sans" w:eastAsia="Google Sans" w:hAnsi="Google Sans" w:cs="Google Sans"/>
              </w:rPr>
              <w:t xml:space="preserve"> del firewall.</w:t>
            </w:r>
          </w:p>
        </w:tc>
      </w:tr>
      <w:tr w:rsidR="00FA11FA" w:rsidRPr="0058131A" w14:paraId="6F97D80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D84E" w14:textId="77777777" w:rsidR="00FA11F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Identify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0C98" w14:textId="1E52CBCC" w:rsidR="00FA11FA" w:rsidRPr="0058131A" w:rsidRDefault="0058131A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s-EC"/>
              </w:rPr>
            </w:pPr>
            <w:r w:rsidRPr="0058131A">
              <w:rPr>
                <w:rFonts w:ascii="Google Sans" w:eastAsia="Google Sans" w:hAnsi="Google Sans" w:cs="Google Sans"/>
                <w:lang w:val="es-EC"/>
              </w:rPr>
              <w:t>Se identificó un ICMP Flood / DoS proveniente de una IP externa no confiable. Los principales sistemas afectados fueron el firewall, la red interna y los servicios conectados.</w:t>
            </w:r>
          </w:p>
        </w:tc>
      </w:tr>
      <w:tr w:rsidR="00FA11FA" w:rsidRPr="0058131A" w14:paraId="2BF320B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FA02" w14:textId="77777777" w:rsidR="00FA11F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Protect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FAA9" w14:textId="1D5F0F8A" w:rsidR="00FA11FA" w:rsidRPr="0058131A" w:rsidRDefault="0058131A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Cs/>
                <w:lang w:val="es-EC"/>
              </w:rPr>
            </w:pPr>
            <w:r w:rsidRPr="0058131A">
              <w:rPr>
                <w:rFonts w:ascii="Google Sans" w:eastAsia="Google Sans" w:hAnsi="Google Sans" w:cs="Google Sans"/>
                <w:bCs/>
                <w:lang w:val="es-EC"/>
              </w:rPr>
              <w:t>Configurar mejor el firewall, limitar el tráfico ICMP, bloquear IP sospechosas e implementar un IPS para prevenir ataques similares.</w:t>
            </w:r>
          </w:p>
        </w:tc>
      </w:tr>
      <w:tr w:rsidR="00FA11FA" w:rsidRPr="0058131A" w14:paraId="5693F630" w14:textId="77777777">
        <w:trPr>
          <w:trHeight w:val="63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58D0" w14:textId="77777777" w:rsidR="00FA11F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Detect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E3D9" w14:textId="6C696635" w:rsidR="00FA11FA" w:rsidRPr="0058131A" w:rsidRDefault="0058131A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s-EC"/>
              </w:rPr>
            </w:pPr>
            <w:r w:rsidRPr="0058131A">
              <w:rPr>
                <w:rFonts w:ascii="Google Sans" w:eastAsia="Google Sans" w:hAnsi="Google Sans" w:cs="Google Sans"/>
                <w:lang w:val="es-EC"/>
              </w:rPr>
              <w:t>Supervisar continuamente el tráfico mediante logs del firewall, IDS y SIEM. Crear alertas ante cantidades anormales de paquetes ICMP. El NIST CSF recomienda precisamente mejorar la monitorización y detección de eventos de seguridad.</w:t>
            </w:r>
          </w:p>
        </w:tc>
      </w:tr>
      <w:tr w:rsidR="00FA11FA" w:rsidRPr="0058131A" w14:paraId="4A22BFF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8108" w14:textId="77777777" w:rsidR="00FA11F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Respond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D178" w14:textId="7A7E1647" w:rsidR="00FA11FA" w:rsidRPr="0058131A" w:rsidRDefault="0058131A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s-EC"/>
              </w:rPr>
            </w:pPr>
            <w:r w:rsidRPr="0058131A">
              <w:rPr>
                <w:rFonts w:ascii="Google Sans" w:eastAsia="Google Sans" w:hAnsi="Google Sans" w:cs="Google Sans"/>
                <w:lang w:val="es-EC"/>
              </w:rPr>
              <w:t>Bloquear el tráfico malicioso, aislar los sistemas afectados si es necesario, revisar los registros, identificar el origen del ataque y documentar el incidente.</w:t>
            </w:r>
          </w:p>
        </w:tc>
      </w:tr>
      <w:tr w:rsidR="00FA11FA" w:rsidRPr="0058131A" w14:paraId="7968691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1244" w14:textId="77777777" w:rsidR="00FA11FA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Recover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82A3" w14:textId="1369855E" w:rsidR="00FA11FA" w:rsidRPr="0058131A" w:rsidRDefault="0058131A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s-EC"/>
              </w:rPr>
            </w:pPr>
            <w:r w:rsidRPr="0058131A">
              <w:rPr>
                <w:rFonts w:ascii="Google Sans" w:eastAsia="Google Sans" w:hAnsi="Google Sans" w:cs="Google Sans"/>
                <w:lang w:val="es-EC"/>
              </w:rPr>
              <w:t xml:space="preserve">Restablecer los servicios afectados, verificar que la red funcione correctamente, revisar las nuevas reglas de seguridad y mejorar el plan de </w:t>
            </w:r>
            <w:r w:rsidRPr="0058131A">
              <w:rPr>
                <w:rFonts w:ascii="Google Sans" w:eastAsia="Google Sans" w:hAnsi="Google Sans" w:cs="Google Sans"/>
                <w:lang w:val="es-EC"/>
              </w:rPr>
              <w:lastRenderedPageBreak/>
              <w:t>recuperación.</w:t>
            </w:r>
          </w:p>
        </w:tc>
      </w:tr>
    </w:tbl>
    <w:p w14:paraId="3593F125" w14:textId="77777777" w:rsidR="00FA11FA" w:rsidRPr="0058131A" w:rsidRDefault="00FA11FA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es-EC"/>
        </w:rPr>
      </w:pPr>
    </w:p>
    <w:p w14:paraId="0796DA02" w14:textId="77777777" w:rsidR="00FA11FA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18A73FA">
          <v:rect id="_x0000_i1025" style="width:0;height:1.5pt" o:hralign="center" o:hrstd="t" o:hr="t" fillcolor="#a0a0a0" stroked="f"/>
        </w:pict>
      </w:r>
    </w:p>
    <w:p w14:paraId="41362FBB" w14:textId="77777777" w:rsidR="00FA11FA" w:rsidRDefault="00FA11FA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FA11FA" w:rsidRPr="0058131A" w14:paraId="4E2AB54F" w14:textId="77777777"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EAD4" w14:textId="69BAFE30" w:rsidR="00FA11FA" w:rsidRPr="00581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lang w:val="es-EC"/>
              </w:rPr>
            </w:pPr>
            <w:proofErr w:type="spellStart"/>
            <w:r w:rsidRPr="0058131A">
              <w:rPr>
                <w:rFonts w:ascii="Google Sans" w:eastAsia="Google Sans" w:hAnsi="Google Sans" w:cs="Google Sans"/>
                <w:lang w:val="es-EC"/>
              </w:rPr>
              <w:t>Reflections</w:t>
            </w:r>
            <w:proofErr w:type="spellEnd"/>
            <w:r w:rsidRPr="0058131A">
              <w:rPr>
                <w:rFonts w:ascii="Google Sans" w:eastAsia="Google Sans" w:hAnsi="Google Sans" w:cs="Google Sans"/>
                <w:lang w:val="es-EC"/>
              </w:rPr>
              <w:t>/Notes:</w:t>
            </w:r>
            <w:r w:rsidR="0058131A" w:rsidRPr="0058131A">
              <w:rPr>
                <w:rFonts w:ascii="Google Sans" w:eastAsia="Google Sans" w:hAnsi="Google Sans" w:cs="Google Sans"/>
                <w:lang w:val="es-EC"/>
              </w:rPr>
              <w:t xml:space="preserve"> </w:t>
            </w:r>
            <w:r w:rsidR="0058131A" w:rsidRPr="0058131A">
              <w:rPr>
                <w:rFonts w:ascii="Google Sans" w:eastAsia="Google Sans" w:hAnsi="Google Sans" w:cs="Google Sans"/>
                <w:lang w:val="es-EC"/>
              </w:rPr>
              <w:t>El incidente demuestra la importancia de mantener correctamente configurado el firewall y supervisar continuamente la red.</w:t>
            </w:r>
          </w:p>
        </w:tc>
      </w:tr>
    </w:tbl>
    <w:p w14:paraId="577A7FEC" w14:textId="77777777" w:rsidR="00FA11FA" w:rsidRPr="0058131A" w:rsidRDefault="00FA11FA">
      <w:pPr>
        <w:spacing w:line="360" w:lineRule="auto"/>
        <w:ind w:left="-360" w:right="-360"/>
        <w:rPr>
          <w:rFonts w:ascii="Google Sans" w:eastAsia="Google Sans" w:hAnsi="Google Sans" w:cs="Google Sans"/>
          <w:lang w:val="es-EC"/>
        </w:rPr>
      </w:pPr>
    </w:p>
    <w:sectPr w:rsidR="00FA11FA" w:rsidRPr="0058131A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0C1BD" w14:textId="77777777" w:rsidR="00F51FA5" w:rsidRDefault="00F51FA5">
      <w:pPr>
        <w:spacing w:line="240" w:lineRule="auto"/>
      </w:pPr>
      <w:r>
        <w:separator/>
      </w:r>
    </w:p>
  </w:endnote>
  <w:endnote w:type="continuationSeparator" w:id="0">
    <w:p w14:paraId="5140D2E1" w14:textId="77777777" w:rsidR="00F51FA5" w:rsidRDefault="00F51F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BF4FE22A-DDC8-4540-9B80-7BF9611A0BB1}"/>
    <w:embedBold r:id="rId2" w:fontKey="{54C02B97-9827-4E52-BA82-30B8B65001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1C7EAE-B108-444F-9193-BF76213323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1BDF54-73B4-4A28-A598-1B21E2FC0E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C1A6" w14:textId="77777777" w:rsidR="00FA11FA" w:rsidRDefault="00FA11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31F1" w14:textId="77777777" w:rsidR="00F51FA5" w:rsidRDefault="00F51FA5">
      <w:pPr>
        <w:spacing w:line="240" w:lineRule="auto"/>
      </w:pPr>
      <w:r>
        <w:separator/>
      </w:r>
    </w:p>
  </w:footnote>
  <w:footnote w:type="continuationSeparator" w:id="0">
    <w:p w14:paraId="36E0CC17" w14:textId="77777777" w:rsidR="00F51FA5" w:rsidRDefault="00F51F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9411B" w14:textId="77777777" w:rsidR="00FA11FA" w:rsidRDefault="00FA11F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E396" w14:textId="77777777" w:rsidR="00FA11FA" w:rsidRDefault="00000000">
    <w:r>
      <w:rPr>
        <w:noProof/>
      </w:rPr>
      <w:drawing>
        <wp:inline distT="114300" distB="114300" distL="114300" distR="114300" wp14:anchorId="2CA7C7EA" wp14:editId="3BAD13FB">
          <wp:extent cx="1096601" cy="8143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3942" t="28613" r="18910" b="26277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1FA"/>
    <w:rsid w:val="0058131A"/>
    <w:rsid w:val="00D50F8C"/>
    <w:rsid w:val="00F51FA5"/>
    <w:rsid w:val="00FA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12AC"/>
  <w15:docId w15:val="{E452AC23-522E-45AA-B68A-E6984707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Alan Romero Luzardo</cp:lastModifiedBy>
  <cp:revision>2</cp:revision>
  <dcterms:created xsi:type="dcterms:W3CDTF">2026-08-11T16:36:00Z</dcterms:created>
  <dcterms:modified xsi:type="dcterms:W3CDTF">2026-08-11T16:38:00Z</dcterms:modified>
</cp:coreProperties>
</file>