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文档编号：LB-SE-SRS-0001</w:t>
      </w:r>
    </w:p>
    <w:p/>
    <w:p/>
    <w:p>
      <w:pPr>
        <w:pStyle w:val="Title"/>
        <w:jc w:val="center"/>
      </w:pPr>
      <w:r>
        <w:t>知织（Labloom）</w:t>
        <w:br/>
        <w:t>需求规格说明书</w:t>
      </w:r>
    </w:p>
    <w:p>
      <w:pPr>
        <w:pStyle w:val="Subtitle"/>
        <w:jc w:val="center"/>
      </w:pPr>
      <w:r>
        <w:t>软件工程实验报告</w:t>
      </w:r>
    </w:p>
    <w:p>
      <w:pPr>
        <w:jc w:val="center"/>
      </w:pPr>
      <w:r>
        <w:t>版本 1.1</w:t>
        <w:br/>
        <w:t>2026 年 10 月 26 日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087"/>
      </w:tblGrid>
      <w:tr>
        <w:trPr>
          <w:tblHeader/>
          <w:cantSplit/>
        </w:trPr>
        <w:tc>
          <w:tcPr>
            <w:tcW w:type="dxa" w:w="1984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20"/>
              </w:rPr>
              <w:t>项目</w:t>
            </w:r>
          </w:p>
        </w:tc>
        <w:tc>
          <w:tcPr>
            <w:tcW w:type="dxa" w:w="7087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项目名称</w:t>
            </w:r>
          </w:p>
        </w:tc>
        <w:tc>
          <w:tcPr>
            <w:tcW w:type="dxa" w:w="7087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知织（Labloom）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实验内容</w:t>
            </w:r>
          </w:p>
        </w:tc>
        <w:tc>
          <w:tcPr>
            <w:tcW w:type="dxa" w:w="7087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需求分析与 UML 分析建模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报告范围</w:t>
            </w:r>
          </w:p>
        </w:tc>
        <w:tc>
          <w:tcPr>
            <w:tcW w:type="dxa" w:w="7087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资料订阅、PDF 阅读、笔记记录与检索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项目组成员</w:t>
            </w:r>
          </w:p>
        </w:tc>
        <w:tc>
          <w:tcPr>
            <w:tcW w:type="dxa" w:w="7087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指导教师</w:t>
            </w:r>
          </w:p>
        </w:tc>
        <w:tc>
          <w:tcPr>
            <w:tcW w:type="dxa" w:w="7087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</w:r>
          </w:p>
        </w:tc>
      </w:tr>
    </w:tbl>
    <w:p>
      <w:r>
        <w:t>本项目为软件工程实验课使用的 fork 版本，主要用于编写实验报告。</w:t>
      </w:r>
    </w:p>
    <w:p>
      <w:r>
        <w:br w:type="page"/>
      </w:r>
    </w:p>
    <w:p>
      <w:pPr>
        <w:pStyle w:val="Heading1"/>
      </w:pPr>
      <w:r>
        <w:t>1 引言</w:t>
      </w:r>
    </w:p>
    <w:p>
      <w:pPr>
        <w:pStyle w:val="Heading2"/>
      </w:pPr>
      <w:r>
        <w:t>1.1 编写目的</w:t>
      </w:r>
    </w:p>
    <w:p>
      <w:r>
        <w:t>本文说明知织的基础功能、运行环境和分析模型，为软件工程实验课的需求分析、设计和评审提供依据。</w:t>
      </w:r>
    </w:p>
    <w:p>
      <w:pPr>
        <w:pStyle w:val="Heading2"/>
      </w:pPr>
      <w:r>
        <w:t>1.2 预期读者和阅读建议</w:t>
      </w:r>
    </w:p>
    <w:p>
      <w:r>
        <w:t>预期读者为项目组成员、指导教师和参与评审的同学。第2章介绍系统功能，第3章给出用例、类和行为模型，第4章列出主要术语及评审记录。</w:t>
      </w:r>
    </w:p>
    <w:p>
      <w:pPr>
        <w:pStyle w:val="Heading2"/>
      </w:pPr>
      <w:r>
        <w:t>1.3 产品范围</w:t>
      </w:r>
    </w:p>
    <w:p>
      <w:r>
        <w:t>知织是一款面向学生科研与课程调研的桌面应用。用户可以订阅论文动态，导入和阅读 PDF，记录笔记，并通过搜索查找已有资料。本报告围绕“获取资料—阅读—记录—查找”的基本流程展开。</w:t>
      </w:r>
    </w:p>
    <w:p>
      <w:pPr>
        <w:pStyle w:val="Heading2"/>
      </w:pPr>
      <w:r>
        <w:t>1.4 参考文献</w:t>
      </w:r>
    </w:p>
    <w:p>
      <w:r>
        <w:t>[1] 《软件工程课程设计.ppt》，docs/SE_Experiment/。</w:t>
      </w:r>
    </w:p>
    <w:p>
      <w:r>
        <w:t>[2] 《知织（Labloom）系统需求规格说明书》0.3，docs/需求分析/。</w:t>
      </w:r>
    </w:p>
    <w:p>
      <w:r>
        <w:t>[3] 《知织（Labloom）系统概要设计说明书》0.2，docs/系统概要设计/。</w:t>
      </w:r>
    </w:p>
    <w:p>
      <w:r>
        <w:t>[4] 《选题介绍》及 LB-USR-1～LB-USR-4，docs/用户需求/。</w:t>
      </w:r>
    </w:p>
    <w:p>
      <w:r>
        <w:t>[5] 《Feed实现说明》及项目源代码。</w:t>
      </w:r>
    </w:p>
    <w:p>
      <w:pPr>
        <w:pStyle w:val="Heading1"/>
      </w:pPr>
      <w:r>
        <w:t>2 系统概述</w:t>
      </w:r>
    </w:p>
    <w:p>
      <w:r>
        <w:t>系统以本地工作区保存资料，主要界面包括订阅列表、PDF 阅读器和笔记编辑器。文献与笔记使用统一的页面模型，用户可以在笔记中插入文献链接。</w:t>
      </w:r>
    </w:p>
    <w:p>
      <w:pPr>
        <w:pStyle w:val="Heading2"/>
      </w:pPr>
      <w:r>
        <w:t>2.1 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5953"/>
        <w:gridCol w:w="1701"/>
      </w:tblGrid>
      <w:tr>
        <w:trPr>
          <w:tblHeader/>
          <w:cantSplit/>
        </w:trPr>
        <w:tc>
          <w:tcPr>
            <w:tcW w:type="dxa" w:w="1417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功能</w:t>
            </w:r>
          </w:p>
        </w:tc>
        <w:tc>
          <w:tcPr>
            <w:tcW w:type="dxa" w:w="5953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主要要求</w:t>
            </w:r>
          </w:p>
        </w:tc>
        <w:tc>
          <w:tcPr>
            <w:tcW w:type="dxa" w:w="1701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对应用例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工作区管理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创建或打开本地工作区，读取其中的资料。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UC01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订阅管理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添加、修改和移除来源，刷新、阅读条目并记录已读状态。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UC02、UC03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文献阅读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导入本地 PDF，查看文献列表，翻页、缩放和搜索原文。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UC04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笔记记录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创建笔记，编辑标题与正文，添加文献链接，自动保存。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UC05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资料检索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按关键词查找文献、笔记及订阅条目，打开搜索结果。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UC06</w:t>
            </w:r>
          </w:p>
        </w:tc>
      </w:tr>
    </w:tbl>
    <w:p>
      <w:pPr>
        <w:pStyle w:val="Heading2"/>
        <w:pageBreakBefore/>
      </w:pPr>
      <w:r>
        <w:t>2.2 非功能需求</w:t>
      </w:r>
    </w:p>
    <w:p>
      <w:r>
        <w:t>以下性能指标沿用已有需求文档，作为本实验的验收目标。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tblHeader/>
          <w:cantSplit/>
        </w:trPr>
        <w:tc>
          <w:tcPr>
            <w:tcW w:type="dxa" w:w="1701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类别</w:t>
            </w:r>
          </w:p>
        </w:tc>
        <w:tc>
          <w:tcPr>
            <w:tcW w:type="dxa" w:w="7370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要求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性能</w:t>
            </w:r>
          </w:p>
        </w:tc>
        <w:tc>
          <w:tcPr>
            <w:tcW w:type="dxa" w:w="737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在四核 CPU、8 GB 内存和 SSD 环境下，冷启动不超过5秒，索引就绪后的搜索首批结果在1秒内返回。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容量</w:t>
            </w:r>
          </w:p>
        </w:tc>
        <w:tc>
          <w:tcPr>
            <w:tcW w:type="dxa" w:w="737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支持管理1万条页面和10万条订阅条目；列表采用分页展示。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保存与可靠性</w:t>
            </w:r>
          </w:p>
        </w:tc>
        <w:tc>
          <w:tcPr>
            <w:tcW w:type="dxa" w:w="737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常规编辑停止后1秒内完成自动保存；重新打开工作区后可读取已保存内容。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安全性</w:t>
            </w:r>
          </w:p>
        </w:tc>
        <w:tc>
          <w:tcPr>
            <w:tcW w:type="dxa" w:w="737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研究资料保存在本地；联网获取订阅及用户选择的资料。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易用性</w:t>
            </w:r>
          </w:p>
        </w:tc>
        <w:tc>
          <w:tcPr>
            <w:tcW w:type="dxa" w:w="737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列表、阅读器和编辑器提供清晰入口；显示加载、保存和操作结果。</w:t>
            </w:r>
          </w:p>
        </w:tc>
      </w:tr>
    </w:tbl>
    <w:p>
      <w:pPr>
        <w:pStyle w:val="Heading2"/>
      </w:pPr>
      <w:r>
        <w:t>2.3 接口需求</w:t>
      </w:r>
    </w:p>
    <w:p>
      <w:r>
        <w:t>用户通过桌面窗口、键盘和鼠标操作系统。系统通过文件选择窗口导入 PDF，通过 RSS／Atom 地址获取订阅，使用系统浏览器打开原文链接。内部由 preload 接口连接界面与主进程，SQLite 保存工作区数据。</w:t>
      </w:r>
    </w:p>
    <w:p>
      <w:pPr>
        <w:pStyle w:val="Heading2"/>
      </w:pPr>
      <w:r>
        <w:t>2.4 应用环境</w:t>
      </w:r>
    </w:p>
    <w:p>
      <w:r>
        <w:t>运行平台为 Windows、macOS 和 Linux 桌面，建议配置为四核 CPU、8 GB 内存及 SSD。项目采用 Electron、TypeScript、Svelte、Tiptap、SQLite 和 pdf.js。开发环境使用 Node.js 22 或更高版本、pnpm 和 Git。</w:t>
      </w:r>
    </w:p>
    <w:p>
      <w:r>
        <w:br w:type="page"/>
      </w:r>
    </w:p>
    <w:p>
      <w:pPr>
        <w:pStyle w:val="Heading1"/>
      </w:pPr>
      <w:r>
        <w:t>3 分析模型</w:t>
      </w:r>
    </w:p>
    <w:p>
      <w:pPr>
        <w:pStyle w:val="Heading2"/>
      </w:pPr>
      <w:r>
        <w:t>3.1 功能模型</w:t>
      </w:r>
    </w:p>
    <w:p>
      <w:pPr>
        <w:pStyle w:val="Heading3"/>
      </w:pPr>
      <w:r>
        <w:t>3.1.1 用例图</w:t>
      </w:r>
    </w:p>
    <w:p>
      <w:r>
        <w:t>主要参与者是使用知织的学生；外部订阅来源提供论文动态和资讯。系统划分为六个基本用例。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40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图3.1 系统用例图</w:t>
      </w:r>
    </w:p>
    <w:p>
      <w:r>
        <w:br w:type="page"/>
      </w:r>
    </w:p>
    <w:p>
      <w:pPr>
        <w:pStyle w:val="Heading3"/>
      </w:pPr>
      <w:r>
        <w:t>3.1.2 用例规约</w:t>
      </w:r>
    </w:p>
    <w:p>
      <w:pPr>
        <w:pStyle w:val="Heading3"/>
      </w:pPr>
      <w:r>
        <w:t>UC01 创建或打开工作区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7540"/>
      </w:tblGrid>
      <w:tr>
        <w:trPr>
          <w:tblHeader/>
          <w:cantSplit/>
        </w:trPr>
        <w:tc>
          <w:tcPr>
            <w:tcW w:type="dxa" w:w="1531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项目</w:t>
            </w:r>
          </w:p>
        </w:tc>
        <w:tc>
          <w:tcPr>
            <w:tcW w:type="dxa" w:w="7540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目标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进入本地工作区并访问资料。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参与者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前置条件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应用已启动。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输入／输出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输入：工作区名称和目录；输出：工作区主页。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基本流程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 用户选择创建或打开工作区。</w:t>
              <w:br/>
              <w:t>2. 系统创建数据文件，或读取所选工作区。</w:t>
              <w:br/>
              <w:t>3. 系统显示资料列表和功能入口。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后置条件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当前工作区可供使用。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异常处理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目录无法读取时提示用户重新选择。</w:t>
            </w:r>
          </w:p>
        </w:tc>
      </w:tr>
    </w:tbl>
    <w:p>
      <w:pPr>
        <w:pStyle w:val="Heading3"/>
      </w:pPr>
      <w:r>
        <w:t>UC02 管理订阅源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7540"/>
      </w:tblGrid>
      <w:tr>
        <w:trPr>
          <w:tblHeader/>
          <w:cantSplit/>
        </w:trPr>
        <w:tc>
          <w:tcPr>
            <w:tcW w:type="dxa" w:w="1531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项目</w:t>
            </w:r>
          </w:p>
        </w:tc>
        <w:tc>
          <w:tcPr>
            <w:tcW w:type="dxa" w:w="7540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目标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维护需要关注的 RSS／Atom 来源。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参与者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用户、外部订阅来源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前置条件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已打开工作区。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输入／输出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输入：名称、订阅地址或所选来源；输出：更新后的来源列表。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基本流程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 用户添加来源，填写名称和订阅地址。</w:t>
              <w:br/>
              <w:t>2. 系统校验地址并保存来源。</w:t>
              <w:br/>
              <w:t>3. 用户可修改来源信息，或移除所选来源。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后置条件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来源列表更新。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异常处理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地址无效时提示修改后重试。</w:t>
            </w:r>
          </w:p>
        </w:tc>
      </w:tr>
    </w:tbl>
    <w:p>
      <w:pPr>
        <w:pStyle w:val="Heading3"/>
      </w:pPr>
      <w:r>
        <w:t>UC03 刷新与阅读订阅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7540"/>
      </w:tblGrid>
      <w:tr>
        <w:trPr>
          <w:tblHeader/>
          <w:cantSplit/>
        </w:trPr>
        <w:tc>
          <w:tcPr>
            <w:tcW w:type="dxa" w:w="1531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项目</w:t>
            </w:r>
          </w:p>
        </w:tc>
        <w:tc>
          <w:tcPr>
            <w:tcW w:type="dxa" w:w="7540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目标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获取最新条目并阅读论文动态。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参与者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用户、外部订阅来源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前置条件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工作区中已有订阅源。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输入／输出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输入：刷新来源或阅读条目；输出：条目列表、摘要和阅读状态。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基本流程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 用户刷新指定来源或全部来源。</w:t>
              <w:br/>
              <w:t>2. 系统获取内容，去重后保存新条目。</w:t>
              <w:br/>
              <w:t>3. 用户打开条目阅读摘要，系统标记为已读。</w:t>
              <w:br/>
              <w:t>4. 用户可通过原文链接继续阅读。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后置条件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新条目和阅读状态已保存。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异常处理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抓取失败时显示原因，用户可重新刷新。</w:t>
            </w:r>
          </w:p>
        </w:tc>
      </w:tr>
    </w:tbl>
    <w:p>
      <w:r>
        <w:br w:type="page"/>
      </w:r>
    </w:p>
    <w:p>
      <w:pPr>
        <w:pStyle w:val="Heading3"/>
      </w:pPr>
      <w:r>
        <w:t>UC04 导入与阅读 PDF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7540"/>
      </w:tblGrid>
      <w:tr>
        <w:trPr>
          <w:tblHeader/>
          <w:cantSplit/>
        </w:trPr>
        <w:tc>
          <w:tcPr>
            <w:tcW w:type="dxa" w:w="1531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项目</w:t>
            </w:r>
          </w:p>
        </w:tc>
        <w:tc>
          <w:tcPr>
            <w:tcW w:type="dxa" w:w="7540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目标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将论文保存到文献列表并阅读。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参与者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前置条件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已打开工作区。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输入／输出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输入：本地 PDF；输出：文献记录和阅读界面。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基本流程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 用户选择 PDF 文件并导入。</w:t>
              <w:br/>
              <w:t>2. 系统保存附件和文献记录。</w:t>
              <w:br/>
              <w:t>3. 用户打开文献，进行翻页、缩放和原文搜索。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后置条件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PDF 可从文献列表再次打开。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异常处理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文件无法打开时显示提示。</w:t>
            </w:r>
          </w:p>
        </w:tc>
      </w:tr>
    </w:tbl>
    <w:p>
      <w:pPr>
        <w:pStyle w:val="Heading3"/>
      </w:pPr>
      <w:r>
        <w:t>UC05 编辑与保存笔记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7540"/>
      </w:tblGrid>
      <w:tr>
        <w:trPr>
          <w:tblHeader/>
          <w:cantSplit/>
        </w:trPr>
        <w:tc>
          <w:tcPr>
            <w:tcW w:type="dxa" w:w="1531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项目</w:t>
            </w:r>
          </w:p>
        </w:tc>
        <w:tc>
          <w:tcPr>
            <w:tcW w:type="dxa" w:w="7540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目标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记录阅读内容并关联文献。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参与者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前置条件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已打开工作区。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输入／输出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输入：标题、正文和文献链接；输出：笔记页面与保存状态。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基本流程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 用户新建笔记或打开已有笔记。</w:t>
              <w:br/>
              <w:t>2. 用户编辑标题、正文，按需插入文献链接。</w:t>
              <w:br/>
              <w:t>3. 系统自动保存，界面显示“已保存”。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后置条件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笔记可重新打开并继续编辑。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异常处理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保存失败时提示重试，并保留当前编辑内容。</w:t>
            </w:r>
          </w:p>
        </w:tc>
      </w:tr>
    </w:tbl>
    <w:p>
      <w:pPr>
        <w:pStyle w:val="Heading3"/>
      </w:pPr>
      <w:r>
        <w:t>UC06 检索资料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7540"/>
      </w:tblGrid>
      <w:tr>
        <w:trPr>
          <w:tblHeader/>
          <w:cantSplit/>
        </w:trPr>
        <w:tc>
          <w:tcPr>
            <w:tcW w:type="dxa" w:w="1531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项目</w:t>
            </w:r>
          </w:p>
        </w:tc>
        <w:tc>
          <w:tcPr>
            <w:tcW w:type="dxa" w:w="7540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目标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快速找到已有文献、笔记和订阅条目。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参与者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前置条件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已打开工作区。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输入／输出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输入：关键词和资料类型；输出：匹配结果列表。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基本流程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 用户输入关键词并选择检索范围。</w:t>
              <w:br/>
              <w:t>2. 系统查询标题及已索引内容。</w:t>
              <w:br/>
              <w:t>3. 用户选择结果，打开相应页面或条目。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后置条件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用户进入所需资料。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异常处理</w:t>
            </w:r>
          </w:p>
        </w:tc>
        <w:tc>
          <w:tcPr>
            <w:tcW w:type="dxa" w:w="754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没有匹配内容时显示无结果提示。</w:t>
            </w:r>
          </w:p>
        </w:tc>
      </w:tr>
    </w:tbl>
    <w:p>
      <w:r>
        <w:br w:type="page"/>
      </w:r>
    </w:p>
    <w:p>
      <w:pPr>
        <w:pStyle w:val="Heading2"/>
      </w:pPr>
      <w:r>
        <w:t>3.2 类模型</w:t>
      </w:r>
    </w:p>
    <w:p>
      <w:r>
        <w:t>系统包含工作区、页面、内容块、订阅源、订阅条目和附件。笔记页与文献页继承页面的标识、标题和标签属性。图中同时列出各类的主要属性和操作。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08000" cy="55949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559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图3.2 主要分析类及关系</w:t>
      </w:r>
    </w:p>
    <w:p>
      <w:r>
        <w:t>工作区管理页面和订阅源；订阅源包含多个条目；页面由内容块组成；文献页关联 PDF 附件；笔记页通过链接关联文献页。三角箭头表示继承，空心菱形表示聚合。</w:t>
      </w:r>
    </w:p>
    <w:p>
      <w:r>
        <w:br w:type="page"/>
      </w:r>
    </w:p>
    <w:p>
      <w:pPr>
        <w:pStyle w:val="Heading2"/>
      </w:pPr>
      <w:r>
        <w:t>3.3 行为模型</w:t>
      </w:r>
    </w:p>
    <w:p>
      <w:pPr>
        <w:pStyle w:val="Heading3"/>
      </w:pPr>
      <w:r>
        <w:t>3.3.1 笔记保存时序图</w:t>
      </w:r>
    </w:p>
    <w:p>
      <w:r>
        <w:t>对应 UC05：编辑界面将修改交给笔记页，笔记页通过工作区保存内容，完成后更新界面状态。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图3.3 编辑与保存笔记时序图</w:t>
      </w:r>
    </w:p>
    <w:p>
      <w:pPr>
        <w:pStyle w:val="Heading3"/>
      </w:pPr>
      <w:r>
        <w:t>3.3.2 笔记保存状态图</w:t>
      </w:r>
    </w:p>
    <w:p>
      <w:r>
        <w:t>笔记在“编辑中”“保存中”和“已保存”之间转换，继续编辑时重新进入保存流程。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1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图3.4 笔记保存状态图</w:t>
      </w:r>
    </w:p>
    <w:p>
      <w:r>
        <w:br w:type="page"/>
      </w:r>
    </w:p>
    <w:p>
      <w:pPr>
        <w:pStyle w:val="Heading1"/>
      </w:pPr>
      <w:r>
        <w:t>4 词汇表及其他</w:t>
      </w:r>
    </w:p>
    <w:p>
      <w:pPr>
        <w:pStyle w:val="Heading2"/>
      </w:pPr>
      <w:r>
        <w:t>4.1 词汇表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tblHeader/>
          <w:cantSplit/>
        </w:trPr>
        <w:tc>
          <w:tcPr>
            <w:tcW w:type="dxa" w:w="1701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术语</w:t>
            </w:r>
          </w:p>
        </w:tc>
        <w:tc>
          <w:tcPr>
            <w:tcW w:type="dxa" w:w="7370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</w:t>
            </w:r>
          </w:p>
        </w:tc>
        <w:tc>
          <w:tcPr>
            <w:tcW w:type="dxa" w:w="737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独立保存项目资料的本地目录，包含数据库和附件。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页面</w:t>
            </w:r>
          </w:p>
        </w:tc>
        <w:tc>
          <w:tcPr>
            <w:tcW w:type="dxa" w:w="737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文献与笔记的统一信息对象，具有标题、标签和内容。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内容块</w:t>
            </w:r>
          </w:p>
        </w:tc>
        <w:tc>
          <w:tcPr>
            <w:tcW w:type="dxa" w:w="737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构成页面正文的段落、标题、列表等内容单元。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订阅源</w:t>
            </w:r>
          </w:p>
        </w:tc>
        <w:tc>
          <w:tcPr>
            <w:tcW w:type="dxa" w:w="737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提供 RSS 或 Atom 内容的地址。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订阅条目</w:t>
            </w:r>
          </w:p>
        </w:tc>
        <w:tc>
          <w:tcPr>
            <w:tcW w:type="dxa" w:w="737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从来源取得的一条论文动态或资讯，包含标题、摘要和原文地址。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附件</w:t>
            </w:r>
          </w:p>
        </w:tc>
        <w:tc>
          <w:tcPr>
            <w:tcW w:type="dxa" w:w="737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随文献保存的 PDF 等文件。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RSS／Atom</w:t>
            </w:r>
          </w:p>
        </w:tc>
        <w:tc>
          <w:tcPr>
            <w:tcW w:type="dxa" w:w="737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发布和获取网站更新内容的订阅格式。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UML</w:t>
            </w:r>
          </w:p>
        </w:tc>
        <w:tc>
          <w:tcPr>
            <w:tcW w:type="dxa" w:w="737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用于描述用例、类及对象交互的软件建模语言。</w:t>
            </w:r>
          </w:p>
        </w:tc>
      </w:tr>
    </w:tbl>
    <w:p>
      <w:pPr>
        <w:pStyle w:val="Heading2"/>
      </w:pPr>
      <w:r>
        <w:t>4.2 评审记录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3969"/>
        <w:gridCol w:w="2268"/>
      </w:tblGrid>
      <w:tr>
        <w:trPr>
          <w:tblHeader/>
          <w:cantSplit/>
        </w:trPr>
        <w:tc>
          <w:tcPr>
            <w:tcW w:type="dxa" w:w="1417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评审人</w:t>
            </w:r>
          </w:p>
        </w:tc>
        <w:tc>
          <w:tcPr>
            <w:tcW w:type="dxa" w:w="1417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日期</w:t>
            </w:r>
          </w:p>
        </w:tc>
        <w:tc>
          <w:tcPr>
            <w:tcW w:type="dxa" w:w="3969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评审意见</w:t>
            </w:r>
          </w:p>
        </w:tc>
        <w:tc>
          <w:tcPr>
            <w:tcW w:type="dxa" w:w="2268"/>
            <w:shd w:fill="F0F0F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修改结果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</w:r>
          </w:p>
        </w:tc>
      </w:tr>
    </w:tbl>
    <w:sectPr w:rsidR="00FC693F" w:rsidRPr="0006063C" w:rsidSect="00034616">
      <w:headerReference w:type="default" r:id="rId13"/>
      <w:footerReference w:type="default" r:id="rId14"/>
      <w:pgSz w:w="11906" w:h="16838"/>
      <w:pgMar w:top="1247" w:right="1417" w:bottom="1247" w:left="141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知织（Labloom）需求规格说明书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00"/>
    </w:pPr>
    <w:rPr>
      <w:rFonts w:ascii="DejaVu Serif" w:hAnsi="DejaVu Serif" w:eastAsia="Noto Serif CJK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DejaVu Serif" w:hAnsi="DejaVu Serif" w:eastAsia="Noto Sans CJK SC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DejaVu Serif" w:hAnsi="DejaVu Serif" w:eastAsia="Noto Sans CJK SC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DejaVu Serif" w:hAnsi="DejaVu Serif" w:eastAsia="Noto Sans CJK SC"/>
      <w:b/>
      <w:bCs/>
      <w:i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jaVu Serif" w:hAnsi="DejaVu Serif" w:eastAsia="Noto Sans CJK SC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DejaVu Serif" w:hAnsi="DejaVu Serif" w:eastAsia="Noto Serif CJK SC"/>
      <w:b w:val="0"/>
      <w:i w:val="0"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DejaVu Serif" w:hAnsi="DejaVu Serif" w:eastAsia="Noto Serif CJK SC"/>
      <w:b w:val="0"/>
      <w:bCs/>
      <w:i w:val="0"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知织（Labloom）需求规格说明书</dc:title>
  <dc:subject>软件工程实验报告</dc:subject>
  <dc:creator>AlanRosston</dc:creator>
  <cp:keywords/>
  <dc:description/>
  <cp:lastModifiedBy>AlanRosston</cp:lastModifiedBy>
  <cp:revision>1</cp:revision>
  <dcterms:created xsi:type="dcterms:W3CDTF">2013-12-23T23:15:00Z</dcterms:created>
  <dcterms:modified xsi:type="dcterms:W3CDTF">2013-12-23T23:15:00Z</dcterms:modified>
  <cp:category/>
</cp:coreProperties>
</file>