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文档编号：LB-SE-SRS-0001</w:t>
      </w:r>
    </w:p>
    <w:p/>
    <w:p/>
    <w:p>
      <w:pPr>
        <w:pStyle w:val="Title"/>
        <w:jc w:val="center"/>
      </w:pPr>
      <w:r>
        <w:t>知织（Labloom）</w:t>
        <w:br/>
        <w:t>需求规格说明书</w:t>
      </w:r>
    </w:p>
    <w:p>
      <w:pPr>
        <w:pStyle w:val="Subtitle"/>
        <w:jc w:val="center"/>
      </w:pPr>
      <w:r>
        <w:t>软件工程实验报告</w:t>
      </w:r>
    </w:p>
    <w:p>
      <w:pPr>
        <w:jc w:val="center"/>
      </w:pPr>
      <w:r>
        <w:t>版本 1.2</w:t>
        <w:br/>
        <w:t>2026 年 10 月 27 日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tblHeader/>
          <w:cantSplit/>
        </w:trPr>
        <w:tc>
          <w:tcPr>
            <w:tcW w:type="dxa" w:w="1984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20"/>
              </w:rPr>
              <w:t>项目</w:t>
            </w:r>
          </w:p>
        </w:tc>
        <w:tc>
          <w:tcPr>
            <w:tcW w:type="dxa" w:w="7087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20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20"/>
              </w:rPr>
              <w:t>知织（Labloom）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20"/>
              </w:rPr>
              <w:t>实验内容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20"/>
              </w:rPr>
              <w:t>需求分析与 UML 分析建模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20"/>
              </w:rPr>
              <w:t>报告范围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20"/>
              </w:rPr>
              <w:t>资料订阅、PDF 阅读、笔记记录与检索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20"/>
              </w:rPr>
              <w:t>项目组成员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20"/>
              </w:rPr>
              <w:t>指导教师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20"/>
              </w:rPr>
            </w:r>
          </w:p>
        </w:tc>
      </w:tr>
    </w:tbl>
    <w:p>
      <w:r>
        <w:t>本项目为软件工程实验课使用的 fork 版本，主要用于编写实验报告。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本文说明知织的基础功能、运行环境和分析模型，为软件工程实验课的需求分析、设计和评审提供依据。</w:t>
      </w:r>
    </w:p>
    <w:p>
      <w:pPr>
        <w:pStyle w:val="Heading2"/>
      </w:pPr>
      <w:r>
        <w:t>1.2 预期读者和阅读建议</w:t>
      </w:r>
    </w:p>
    <w:p>
      <w:r>
        <w:t>预期读者为项目组成员、指导教师和参与评审的同学。第2章介绍系统功能，第3章给出用例、类和行为模型，第4章列出主要术语及评审记录。</w:t>
      </w:r>
    </w:p>
    <w:p>
      <w:pPr>
        <w:pStyle w:val="Heading2"/>
      </w:pPr>
      <w:r>
        <w:t>1.3 产品范围</w:t>
      </w:r>
    </w:p>
    <w:p>
      <w:r>
        <w:t>知织是一款面向学生科研与课程调研的桌面应用。用户可以订阅论文动态，导入和阅读 PDF，记录笔记，并通过搜索查找已有资料。本报告围绕“获取资料—阅读—记录—查找”的基本流程展开。</w:t>
      </w:r>
    </w:p>
    <w:p>
      <w:pPr>
        <w:pStyle w:val="Heading2"/>
      </w:pPr>
      <w:r>
        <w:t>1.4 参考文献</w:t>
      </w:r>
    </w:p>
    <w:p>
      <w:r>
        <w:t>[1] 《软件工程课程设计.ppt》，docs/SE_Experiment/note/。</w:t>
      </w:r>
    </w:p>
    <w:p>
      <w:r>
        <w:t>[2] 《知织（Labloom）系统需求规格说明书》0.3，docs/需求分析/。</w:t>
      </w:r>
    </w:p>
    <w:p>
      <w:r>
        <w:t>[3] 《知织（Labloom）系统概要设计说明书》0.2，docs/系统概要设计/。</w:t>
      </w:r>
    </w:p>
    <w:p>
      <w:r>
        <w:t>[4] 《选题介绍》及 LB-USR-1～LB-USR-4，docs/用户需求/。</w:t>
      </w:r>
    </w:p>
    <w:p>
      <w:r>
        <w:t>[5] 《Feed实现说明》及项目源代码。</w:t>
      </w:r>
    </w:p>
    <w:p>
      <w:pPr>
        <w:pStyle w:val="Heading1"/>
      </w:pPr>
      <w:r>
        <w:t>2 系统概述</w:t>
      </w:r>
    </w:p>
    <w:p>
      <w:r>
        <w:t>系统以本地工作区保存资料，主要界面包括订阅列表、PDF 阅读器和笔记编辑器。文献与笔记使用统一的页面模型，用户可以在笔记中插入文献链接。</w:t>
      </w:r>
    </w:p>
    <w:p>
      <w:pPr>
        <w:pStyle w:val="Heading2"/>
      </w:pPr>
      <w:r>
        <w:t>2.1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5953"/>
        <w:gridCol w:w="1701"/>
      </w:tblGrid>
      <w:tr>
        <w:trPr>
          <w:tblHeader/>
          <w:cantSplit/>
        </w:trPr>
        <w:tc>
          <w:tcPr>
            <w:tcW w:type="dxa" w:w="1417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功能</w:t>
            </w:r>
          </w:p>
        </w:tc>
        <w:tc>
          <w:tcPr>
            <w:tcW w:type="dxa" w:w="5953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主要要求</w:t>
            </w:r>
          </w:p>
        </w:tc>
        <w:tc>
          <w:tcPr>
            <w:tcW w:type="dxa" w:w="1701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对应用例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工作区管理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创建或打开本地工作区，读取其中的资料。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UC01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订阅管理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添加、修改和移除来源，刷新、阅读条目并记录已读状态。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UC02、UC03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文献阅读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导入本地 PDF，查看文献列表，翻页、缩放和搜索原文。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UC04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笔记记录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创建笔记，编辑标题与正文，添加文献链接，自动保存。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UC05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资料检索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按关键词查找文献、笔记及订阅条目，打开搜索结果。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UC06</w:t>
            </w:r>
          </w:p>
        </w:tc>
      </w:tr>
    </w:tbl>
    <w:p>
      <w:pPr>
        <w:pStyle w:val="Heading2"/>
        <w:pageBreakBefore/>
      </w:pPr>
      <w:r>
        <w:t>2.2 非功能需求</w:t>
      </w:r>
    </w:p>
    <w:p>
      <w:r>
        <w:t>以下性能指标沿用已有需求文档，作为本实验的验收目标。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/>
          <w:cantSplit/>
        </w:trPr>
        <w:tc>
          <w:tcPr>
            <w:tcW w:type="dxa" w:w="1701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类别</w:t>
            </w:r>
          </w:p>
        </w:tc>
        <w:tc>
          <w:tcPr>
            <w:tcW w:type="dxa" w:w="7370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性能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在四核 CPU、8 GB 内存和 SSD 环境下，冷启动不超过5秒，索引就绪后的搜索首批结果在1秒内返回。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容量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支持管理1万条页面和10万条订阅条目；列表采用分页展示。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保存与可靠性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常规编辑停止后1秒内完成自动保存；重新打开工作区后可读取已保存内容。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安全性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研究资料保存在本地；联网获取订阅及用户选择的资料。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易用性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列表、阅读器和编辑器提供清晰入口；显示加载、保存和操作结果。</w:t>
            </w:r>
          </w:p>
        </w:tc>
      </w:tr>
    </w:tbl>
    <w:p>
      <w:pPr>
        <w:pStyle w:val="Heading2"/>
      </w:pPr>
      <w:r>
        <w:t>2.3 接口需求</w:t>
      </w:r>
    </w:p>
    <w:p>
      <w:r>
        <w:t>用户通过桌面窗口、键盘和鼠标操作系统。系统通过文件选择窗口导入 PDF，通过 RSS／Atom 地址获取订阅，使用系统浏览器打开原文链接。内部由 preload 接口连接界面与主进程，SQLite 保存工作区数据。</w:t>
      </w:r>
    </w:p>
    <w:p>
      <w:pPr>
        <w:pStyle w:val="Heading2"/>
      </w:pPr>
      <w:r>
        <w:t>2.4 应用环境</w:t>
      </w:r>
    </w:p>
    <w:p>
      <w:r>
        <w:t>运行平台为 Windows、macOS 和 Linux 桌面，建议配置为四核 CPU、8 GB 内存及 SSD。项目采用 Electron、TypeScript、Svelte、Tiptap、SQLite 和 pdf.js。开发环境使用 Node.js 22 或更高版本、pnpm 和 Git。</w:t>
      </w:r>
    </w:p>
    <w:p>
      <w:r>
        <w:br w:type="page"/>
      </w:r>
    </w:p>
    <w:p>
      <w:pPr>
        <w:pStyle w:val="Heading1"/>
      </w:pPr>
      <w:r>
        <w:t xml:space="preserve">3 分析模型</w:t>
      </w:r>
    </w:p>
    <w:p>
      <w:r>
        <w:t xml:space="preserve">本章采用面向对象分析方法，依次建立功能模型、类模型和行为模型。功能模型从功能需求中识别参与者和用例，给出用例图、需求分配表、用例规约和活动图；类模型从用例规约中找出类，按边界类、控制类和实体类划分职责，确定属性、关联和继承关系；行为模型用时序图描述每个用例中对象之间的消息，用状态图描述笔记页和订阅源的状态变化。类的操作根据时序图中的消息确定。</w:t>
      </w:r>
    </w:p>
    <w:p>
      <w:pPr>
        <w:pStyle w:val="Heading2"/>
      </w:pPr>
      <w:r>
        <w:t xml:space="preserve">3.1 功能划分（功能模型）</w:t>
      </w:r>
    </w:p>
    <w:p>
      <w:pPr>
        <w:pStyle w:val="Heading3"/>
      </w:pPr>
      <w:r>
        <w:t xml:space="preserve">3.1.1 参与者与用例识别</w:t>
      </w:r>
    </w:p>
    <w:p>
      <w:r>
        <w:t xml:space="preserve">知织是个人桌面应用，不设账号和管理员。与系统交互的外部角色有两个：一是使用知织的学生，下文称“用户”；二是提供 RSS／Atom 内容的订阅来源，它是外部系统，只在校验订阅地址和获取条目时参与。按“参与者想要完成的目标”，从第2.1节的功能需求中识别出六个用例，见表3.1。</w:t>
      </w:r>
    </w:p>
    <w:p>
      <w:pPr>
        <w:pStyle w:val="Caption"/>
        <w:keepNext/>
        <w:spacing w:before="200"/>
        <w:jc w:val="center"/>
      </w:pPr>
      <w:r>
        <w:t xml:space="preserve">表3.1 用例识别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271"/>
        <w:gridCol w:w="1600"/>
        <w:gridCol w:w="1600"/>
      </w:tblGrid>
      <w:tr>
        <w:trPr>
          <w:tblHeader/>
          <w:cantSplit/>
        </w:trPr>
        <w:tc>
          <w:tcPr>
            <w:tcW w:type="dxa" w:w="36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需求描述</w:t>
            </w:r>
          </w:p>
        </w:tc>
        <w:tc>
          <w:tcPr>
            <w:tcW w:type="dxa" w:w="227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识别的用例</w:t>
            </w:r>
          </w:p>
        </w:tc>
        <w:tc>
          <w:tcPr>
            <w:tcW w:type="dxa" w:w="16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主要参与者</w:t>
            </w:r>
          </w:p>
        </w:tc>
        <w:tc>
          <w:tcPr>
            <w:tcW w:type="dxa" w:w="16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次要参与者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用户创建新的本地工作区，或打开已有工作区</w:t>
            </w:r>
          </w:p>
        </w:tc>
        <w:tc>
          <w:tcPr>
            <w:tcW w:type="dxa" w:w="2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UC01 创建或打开工作区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用户添加、修改或移除关注的 RSS／Atom 来源，系统校验订阅地址</w:t>
            </w:r>
          </w:p>
        </w:tc>
        <w:tc>
          <w:tcPr>
            <w:tcW w:type="dxa" w:w="2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UC02 管理订阅源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订阅来源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用户刷新订阅源获取最新条目，阅读摘要，系统记录已读状态</w:t>
            </w:r>
          </w:p>
        </w:tc>
        <w:tc>
          <w:tcPr>
            <w:tcW w:type="dxa" w:w="2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UC03 刷新与阅读订阅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订阅来源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用户导入本地 PDF，在阅读器中翻页、缩放和搜索原文</w:t>
            </w:r>
          </w:p>
        </w:tc>
        <w:tc>
          <w:tcPr>
            <w:tcW w:type="dxa" w:w="2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UC04 导入与阅读 PDF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用户编辑笔记并插入文献链接，系统自动保存</w:t>
            </w:r>
          </w:p>
        </w:tc>
        <w:tc>
          <w:tcPr>
            <w:tcW w:type="dxa" w:w="2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UC05 编辑与保存笔记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用户按关键词查找文献、笔记和订阅条目，并打开结果</w:t>
            </w:r>
          </w:p>
        </w:tc>
        <w:tc>
          <w:tcPr>
            <w:tcW w:type="dxa" w:w="2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UC06 检索资料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—</w:t>
            </w:r>
          </w:p>
        </w:tc>
      </w:tr>
    </w:tbl>
    <w:p>
      <w:pPr>
        <w:pStyle w:val="Heading3"/>
      </w:pPr>
      <w:r>
        <w:t xml:space="preserve">3.1.2 系统顶层用例图</w:t>
      </w:r>
    </w:p>
    <w:p>
      <w:r>
        <w:t xml:space="preserve">系统顶层用例图如图3.1所示。用户参与全部六个用例；订阅来源参与 UC02 和 UC03。六个用例相互独立，没有包含或扩展关系。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369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usecas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图3.1 系统顶层用例图</w:t>
      </w:r>
    </w:p>
    <w:p>
      <w:pPr>
        <w:pStyle w:val="Heading2"/>
      </w:pPr>
      <w:r>
        <w:t xml:space="preserve">3.2 需求分配</w:t>
      </w:r>
    </w:p>
    <w:p>
      <w:r>
        <w:t xml:space="preserve">表3.2按需求分类列出各用例的概述、输入和输出。</w:t>
      </w:r>
    </w:p>
    <w:p>
      <w:pPr>
        <w:pStyle w:val="Caption"/>
        <w:keepNext/>
        <w:spacing w:before="200"/>
        <w:jc w:val="center"/>
      </w:pPr>
      <w:r>
        <w:t xml:space="preserve">表3.2 需求分配表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0"/>
        <w:gridCol w:w="850"/>
        <w:gridCol w:w="1500"/>
        <w:gridCol w:w="2571"/>
        <w:gridCol w:w="1500"/>
        <w:gridCol w:w="1400"/>
      </w:tblGrid>
      <w:tr>
        <w:trPr>
          <w:tblHeader/>
          <w:cantSplit/>
        </w:trPr>
        <w:tc>
          <w:tcPr>
            <w:tcW w:type="dxa" w:w="125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需求分类</w:t>
            </w:r>
          </w:p>
        </w:tc>
        <w:tc>
          <w:tcPr>
            <w:tcW w:type="dxa" w:w="85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编号</w:t>
            </w:r>
          </w:p>
        </w:tc>
        <w:tc>
          <w:tcPr>
            <w:tcW w:type="dxa" w:w="15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用例名称</w:t>
            </w:r>
          </w:p>
        </w:tc>
        <w:tc>
          <w:tcPr>
            <w:tcW w:type="dxa" w:w="257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需求概述</w:t>
            </w:r>
          </w:p>
        </w:tc>
        <w:tc>
          <w:tcPr>
            <w:tcW w:type="dxa" w:w="15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输入</w:t>
            </w:r>
          </w:p>
        </w:tc>
        <w:tc>
          <w:tcPr>
            <w:tcW w:type="dxa" w:w="14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工作区管理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UC01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创建或打开工作区</w:t>
            </w:r>
          </w:p>
        </w:tc>
        <w:tc>
          <w:tcPr>
            <w:tcW w:type="dxa" w:w="2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创建本地工作区，或打开已有工作区读取资料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工作区名称、目录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工作区主页</w:t>
            </w:r>
          </w:p>
        </w:tc>
      </w:tr>
      <w:tr>
        <w:trPr>
          <w:cantSplit/>
        </w:trPr>
        <w:tc>
          <w:tcPr>
            <w:tcW w:type="dxa" w:w="1250"/>
            <w:vMerge w:val="restart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订阅管理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UC02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管理订阅源</w:t>
            </w:r>
          </w:p>
        </w:tc>
        <w:tc>
          <w:tcPr>
            <w:tcW w:type="dxa" w:w="2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添加、修改、移除 RSS／Atom 来源，添加和修改时校验地址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来源名称、订阅地址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更新后的订阅源列表</w:t>
            </w:r>
          </w:p>
        </w:tc>
      </w:tr>
      <w:tr>
        <w:trPr>
          <w:cantSplit/>
        </w:trPr>
        <w:tc>
          <w:tcPr>
            <w:tcW w:type="dxa" w:w="1250"/>
            <w:vMerge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/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UC03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刷新与阅读订阅</w:t>
            </w:r>
          </w:p>
        </w:tc>
        <w:tc>
          <w:tcPr>
            <w:tcW w:type="dxa" w:w="2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获取订阅源的新条目，去重保存，阅读摘要并标记已读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所选订阅源、所选条目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条目列表、摘要、阅读状态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文献阅读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UC04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导入与阅读 PDF</w:t>
            </w:r>
          </w:p>
        </w:tc>
        <w:tc>
          <w:tcPr>
            <w:tcW w:type="dxa" w:w="2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导入本地 PDF 生成文献，翻页、缩放并搜索原文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PDF 文件、页码、缩放比例、关键词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文献记录、PDF 页面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笔记记录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UC05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编辑与保存笔记</w:t>
            </w:r>
          </w:p>
        </w:tc>
        <w:tc>
          <w:tcPr>
            <w:tcW w:type="dxa" w:w="2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编辑笔记标题和正文，插入文献链接，自动保存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标题、正文、所选文献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笔记页面、保存状态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资料检索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UC06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检索资料</w:t>
            </w:r>
          </w:p>
        </w:tc>
        <w:tc>
          <w:tcPr>
            <w:tcW w:type="dxa" w:w="2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按关键词和范围查找文献、笔记和订阅条目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关键词、检索范围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匹配结果列表</w:t>
            </w:r>
          </w:p>
        </w:tc>
      </w:tr>
    </w:tbl>
    <w:p>
      <w:pPr>
        <w:pStyle w:val="Heading2"/>
      </w:pPr>
      <w:r>
        <w:t xml:space="preserve">3.3 功能描述</w:t>
      </w:r>
    </w:p>
    <w:p>
      <w:r>
        <w:t xml:space="preserve">下面逐个给出用例规约和活动图。基本事件流描述正常情况下的操作；备选事件流按“步骤号＋字母”编号，例如“4a”表示在第4步出现的另一种情况。活动图用泳道区分用户、知织和订阅来源各自完成的活动，菱形表示判断，方括号内为分支条件。</w:t>
      </w:r>
    </w:p>
    <w:p>
      <w:pPr>
        <w:pStyle w:val="Heading3"/>
      </w:pPr>
      <w:r>
        <w:t xml:space="preserve">3.3.1 UC01 创建或打开工作区</w:t>
      </w:r>
    </w:p>
    <w:p>
      <w:pPr>
        <w:pStyle w:val="Caption"/>
        <w:keepNext/>
        <w:spacing w:before="200"/>
        <w:jc w:val="center"/>
      </w:pPr>
      <w:r>
        <w:t xml:space="preserve">表3.3 UC01 用例规约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540"/>
      </w:tblGrid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编号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用例名称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创建或打开工作区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用例描述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用户创建新的本地工作区，或打开已有工作区，进入后访问其中的资料。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参与者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前置条件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应用已启动。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后置条件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A. 创建或打开成功：当前工作区已打开，界面显示工作区主页。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B. 目录不可用：不创建或修改任何工作区，界面停留在工作区选择界面。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输入数据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工作区名称、工作区目录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输出数据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工作区主页／“目录无法访问”提示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基本事件流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1. 用户启动应用，系统显示工作区选择界面。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2. 用户选择“新建工作区”，输入工作区名称并选择保存目录。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3. 系统检查目录能否读写。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4. 系统在目录中创建数据文件和附件目录，生成工作区。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5. 系统打开工作区，显示工作区主页，用例结束。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备选及异常事件流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2a. 打开已有工作区：用户选择“打开工作区”并选择工作区目录，转第3步；第4步改为读取工作区数据。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3a. 目录无法读写，或打开的目录不是有效工作区：系统提示原因，返回第2步。</w:t>
            </w:r>
          </w:p>
        </w:tc>
      </w:tr>
    </w:tbl>
    <w:p>
      <w:pPr>
        <w:keepNext/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147200" cy="4158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act_uc01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147200" cy="415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图3.2 UC01 创建或打开工作区活动图</w:t>
      </w:r>
    </w:p>
    <w:p>
      <w:pPr>
        <w:pStyle w:val="Heading3"/>
      </w:pPr>
      <w:r>
        <w:t xml:space="preserve">3.3.2 UC02 管理订阅源</w:t>
      </w:r>
    </w:p>
    <w:p>
      <w:pPr>
        <w:pStyle w:val="Caption"/>
        <w:keepNext/>
        <w:spacing w:before="200"/>
        <w:jc w:val="center"/>
      </w:pPr>
      <w:r>
        <w:t xml:space="preserve">表3.4 UC02 用例规约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540"/>
      </w:tblGrid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编号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UC02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用例名称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管理订阅源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用例描述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用户添加需要关注的 RSS／Atom 来源，也可以修改或移除已有来源。保存前，系统访问订阅地址，确认能取得有效内容。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参与者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用户（主参与者）、订阅来源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前置条件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已打开工作区。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后置条件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A. 添加或修改成功：订阅源已保存，订阅源列表更新。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B. 移除成功：订阅源从列表中移除，已获取的条目仍保留在工作区中。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C. 校验失败或用户取消：订阅源列表不变。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输入数据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来源名称、订阅地址；修改或移除时为所选订阅源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输出数据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更新后的订阅源列表／“该订阅源已存在”／地址无效的原因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基本事件流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1. 用户在订阅界面选择“添加订阅源”。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2. 系统显示订阅源表单。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3. 用户输入来源名称和订阅地址，点击“保存”。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4. 系统检查该地址是否已经订阅。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5. 系统通过订阅获取接口访问订阅地址，订阅来源返回内容。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6. 系统确认内容为有效的 RSS／Atom 格式，保存订阅源。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7. 系统更新订阅源列表，用例结束。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备选及异常事件流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1a. 修改订阅源：用户选择已有订阅源，修改名称或地址后点击“保存”；地址未改变时直接保存并转第7步，否则转第4步。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1b. 移除订阅源：用户选择订阅源并确认移除，系统移除该订阅源并更新列表，已获取的条目保留，用例结束。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3a. 用户取消：系统关闭表单，列表不变，用例结束。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4a. 地址已订阅：系统提示“该订阅源已存在”，返回第3步。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5a. 地址无法访问或内容不是 RSS／Atom 格式：系统提示失败原因并保留输入，返回第3步。</w:t>
            </w:r>
          </w:p>
        </w:tc>
      </w:tr>
    </w:tbl>
    <w:p>
      <w:pPr>
        <w:spacing w:before="200"/>
      </w:pPr>
      <w:r>
        <w:t xml:space="preserve">图3.3给出添加订阅源的活动。修改订阅源的流程与添加相同；移除订阅源不需要访问订阅来源。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4158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act_uc02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15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图3.3 UC02 管理订阅源（添加订阅源）活动图</w:t>
      </w:r>
    </w:p>
    <w:p>
      <w:pPr>
        <w:pStyle w:val="Heading3"/>
      </w:pPr>
      <w:r>
        <w:t xml:space="preserve">3.3.3 UC03 刷新与阅读订阅</w:t>
      </w:r>
    </w:p>
    <w:p>
      <w:pPr>
        <w:pStyle w:val="Caption"/>
        <w:keepNext/>
        <w:spacing w:before="200"/>
        <w:jc w:val="center"/>
      </w:pPr>
      <w:r>
        <w:t xml:space="preserve">表3.5 UC03 用例规约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540"/>
      </w:tblGrid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编号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UC03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用例名称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刷新与阅读订阅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用例描述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用户刷新订阅源，获取最新条目，阅读条目摘要，必要时打开原文。系统记录条目的阅读状态。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参与者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用户（主参与者）、订阅来源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前置条件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工作区中已有订阅源。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后置条件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A. 刷新成功：新条目已保存，不产生重复条目；用户阅读过的条目标记为已读。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B. 获取失败：已有条目和阅读状态不变。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输入数据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所选订阅源（或全部订阅源）、所选条目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输出数据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条目列表、条目摘要、阅读状态／失败原因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基本事件流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1. 用户选择一个订阅源，点击“刷新”。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2. 系统通过订阅获取接口向订阅来源请求最新内容。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3. 订阅来源返回 RSS／Atom 内容，系统解析出条目。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4. 系统按原文链接去重，保存新条目，并更新该订阅源的刷新时间。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5. 系统显示条目列表，未读条目突出显示。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6. 用户打开一个条目，系统显示标题、来源和摘要，并将其标记为已读。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7. 用户点击原文链接，系统用系统浏览器打开原文，用例结束。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备选及异常事件流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1a. 刷新全部订阅源：系统对每个订阅源执行第2～4步，某个订阅源失败不影响其他订阅源。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2a. 网络错误、超时或内容无法解析：系统显示该订阅源的失败原因，保留已有条目，用户可以重新刷新，用例结束。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4a. 没有新条目：系统提示“没有新内容”，转第5步。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7a. 用户不查看原文：用例在第6步后结束。</w:t>
            </w:r>
          </w:p>
        </w:tc>
      </w:tr>
    </w:tbl>
    <w:p>
      <w:pPr>
        <w:keepNext/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896000" cy="4504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act_uc03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50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图3.4 UC03 刷新与阅读订阅活动图</w:t>
      </w:r>
    </w:p>
    <w:p>
      <w:pPr>
        <w:pStyle w:val="Heading3"/>
      </w:pPr>
      <w:r>
        <w:t xml:space="preserve">3.3.4 UC04 导入与阅读 PDF</w:t>
      </w:r>
    </w:p>
    <w:p>
      <w:pPr>
        <w:pStyle w:val="Caption"/>
        <w:keepNext/>
        <w:spacing w:before="200"/>
        <w:jc w:val="center"/>
      </w:pPr>
      <w:r>
        <w:t xml:space="preserve">表3.6 UC04 用例规约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540"/>
      </w:tblGrid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编号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用例名称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导入与阅读 PDF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用例描述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用户把本地 PDF 导入为文献，在阅读界面中翻页、缩放和搜索原文。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参与者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前置条件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已打开工作区。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后置条件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A. 导入成功：附件和文献页已保存，可以从文献列表再次打开。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B. 文件无效或用户取消：不新增文献。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C. 阅读：只改变阅读界面的显示，不修改文献和附件。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输入数据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本地 PDF 文件；页码、缩放比例、搜索关键词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输出数据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文献记录、PDF 页面、搜索匹配位置／“文件无法打开”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基本事件流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1. 用户在文献列表中点击“导入 PDF”。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2. 系统打开文件选择窗口，用户选择本地 PDF 文件。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3. 系统检查文件是否为可以读取的 PDF。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4. 系统把文件复制到工作区附件目录，保存附件，并创建文献页，初始标题为文件名。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5. 系统在文献列表中显示新文献。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6. 用户打开文献，系统读取附件，在阅读界面显示 PDF。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7. 用户翻页、缩放或输入关键词搜索原文，系统显示对应页面或标出匹配位置，用例结束。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备选及异常事件流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1a. 阅读已导入的文献：用户在文献列表中选择文献，转第6步。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2a. 用户取消选择：用例结束，文献列表不变。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3a. 文件不是 PDF 或已损坏：系统提示“文件无法打开”，不创建文献，用例结束。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6a. PDF 已加密：系统请求输入密码，密码正确后显示 PDF。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6b. 附件丢失或损坏：系统提示文件不可用，保留文献记录，用例结束。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7a. 搜索没有匹配：系统提示“未找到”。</w:t>
            </w:r>
          </w:p>
        </w:tc>
      </w:tr>
    </w:tbl>
    <w:p>
      <w:pPr>
        <w:keepNext/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147200" cy="49950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act_uc04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147200" cy="4995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图3.5 UC04 导入与阅读 PDF 活动图</w:t>
      </w:r>
    </w:p>
    <w:p>
      <w:pPr>
        <w:pStyle w:val="Heading3"/>
      </w:pPr>
      <w:r>
        <w:t xml:space="preserve">3.3.5 UC05 编辑与保存笔记</w:t>
      </w:r>
    </w:p>
    <w:p>
      <w:pPr>
        <w:pStyle w:val="Caption"/>
        <w:keepNext/>
        <w:spacing w:before="200"/>
        <w:jc w:val="center"/>
      </w:pPr>
      <w:r>
        <w:t xml:space="preserve">表3.7 UC05 用例规约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540"/>
      </w:tblGrid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编号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UC05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用例名称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编辑与保存笔记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用例描述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用户新建或打开笔记，编辑标题和正文，在正文中插入文献链接。系统在用户停止输入后自动保存。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参与者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前置条件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已打开工作区。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后置条件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A. 保存成功：笔记的标题、内容块和文献链接已保存，可以重新打开继续编辑。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B. 保存失败：编辑内容保留在界面上，保存状态显示“保存失败”。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输入数据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标题、正文、所选文献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输出数据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笔记页面、保存状态（已保存／保存失败）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基本事件流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1. 用户新建笔记，系统创建空白笔记页并打开笔记编辑界面。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2. 用户编辑标题和正文。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3. 用户需要引用文献时，选择“插入文献链接”并选择一篇文献，系统在正文中插入链接。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4. 用户停止输入1秒后，系统自动保存标题、修改过的内容块和文献链接。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5. 系统显示“已保存”，用例结束。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备选及异常事件流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1a. 打开已有笔记：用户从页面列表中选择笔记，系统读取标题和正文，转第2步。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4a. 保存失败：系统显示“保存失败”，保留当前编辑内容；用户可以重试，转第4步。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5a. 用户继续编辑：转第2步。</w:t>
            </w:r>
          </w:p>
        </w:tc>
      </w:tr>
    </w:tbl>
    <w:p>
      <w:pPr>
        <w:keepNext/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147200" cy="36656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act_uc05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147200" cy="366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图3.6 UC05 编辑与保存笔记活动图</w:t>
      </w:r>
    </w:p>
    <w:p>
      <w:pPr>
        <w:pStyle w:val="Heading3"/>
      </w:pPr>
      <w:r>
        <w:t xml:space="preserve">3.3.6 UC06 检索资料</w:t>
      </w:r>
    </w:p>
    <w:p>
      <w:pPr>
        <w:pStyle w:val="Caption"/>
        <w:keepNext/>
        <w:spacing w:before="200"/>
        <w:jc w:val="center"/>
      </w:pPr>
      <w:r>
        <w:t xml:space="preserve">表3.8 UC06 用例规约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540"/>
      </w:tblGrid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编号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UC06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用例名称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检索资料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用例描述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用户按关键词查找已有的文献、笔记和订阅条目，并打开所需资料。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参与者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前置条件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已打开工作区。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后置条件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A. 找到资料：系统打开用户选择的笔记、文献或订阅条目。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B. 没有结果：工作区数据不变。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输入数据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关键词、检索范围（全部／文献／笔记／订阅条目）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输出数据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匹配结果列表／“未找到相关资料”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基本事件流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1. 用户打开检索界面，输入关键词，选择检索范围。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2. 系统在所选范围内查询标题和已索引的正文。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3. 系统按类型分组显示结果，每条结果显示标题、类型和匹配片段。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4. 用户选择一条结果。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5. 系统打开对应的笔记、文献或订阅条目，用例结束。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备选及异常事件流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1a. 关键词为空：系统提示输入关键词。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3a. 没有匹配结果：系统显示“未找到相关资料”，用户可以修改关键词，返回第1步。</w:t>
            </w:r>
          </w:p>
        </w:tc>
      </w:tr>
    </w:tbl>
    <w:p>
      <w:pPr>
        <w:keepNext/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147200" cy="3209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act_uc06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147200" cy="320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图3.7 UC06 检索资料活动图</w:t>
      </w:r>
    </w:p>
    <w:p>
      <w:pPr>
        <w:pStyle w:val="Heading2"/>
      </w:pPr>
      <w:r>
        <w:t xml:space="preserve">3.4 类及类间关系分析</w:t>
      </w:r>
    </w:p>
    <w:p>
      <w:pPr>
        <w:pStyle w:val="Heading3"/>
      </w:pPr>
      <w:r>
        <w:t xml:space="preserve">3.4.1 确定类和对象</w:t>
      </w:r>
    </w:p>
    <w:p>
      <w:r>
        <w:t xml:space="preserve">先从用例规约中找出名词，再逐个判断它是类、属性，还是不需要建模。判断规则是：需要保存并有自己属性的事物建为实体类；只描述某个事物特征的名词作为属性；系统外部的角色是参与者，不建类；只在一次操作中临时使用的数据作为操作参数。分析结果见表3.9。</w:t>
      </w:r>
    </w:p>
    <w:p>
      <w:pPr>
        <w:pStyle w:val="Caption"/>
        <w:keepNext/>
        <w:spacing w:before="200"/>
        <w:jc w:val="center"/>
      </w:pPr>
      <w:r>
        <w:t xml:space="preserve">表3.9 名词分析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500"/>
        <w:gridCol w:w="1800"/>
        <w:gridCol w:w="3571"/>
      </w:tblGrid>
      <w:tr>
        <w:trPr>
          <w:tblHeader/>
          <w:cantSplit/>
        </w:trPr>
        <w:tc>
          <w:tcPr>
            <w:tcW w:type="dxa" w:w="22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候选名词</w:t>
            </w:r>
          </w:p>
        </w:tc>
        <w:tc>
          <w:tcPr>
            <w:tcW w:type="dxa" w:w="15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出处</w:t>
            </w:r>
          </w:p>
        </w:tc>
        <w:tc>
          <w:tcPr>
            <w:tcW w:type="dxa" w:w="18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结论</w:t>
            </w:r>
          </w:p>
        </w:tc>
        <w:tc>
          <w:tcPr>
            <w:tcW w:type="dxa" w:w="357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全部用例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参与者，不建类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系统不设账号，不保存用户信息。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订阅来源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UC02、UC03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参与者，不建类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外部系统；系统内部由边界类 FeedGateway（订阅获取接口）与它通信。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UC01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 Workspace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需要保存名称、目录等信息。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工作区名称、目录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UC01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属性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Workspace 的 name、path。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订阅源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UC02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 FeedSource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用户维护的 RSS／Atom 来源，需要保存。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来源名称、订阅地址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UC02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属性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FeedSource 的 name、url。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订阅条目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UC03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 FeedItem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从订阅来源获取的论文动态，需要保存阅读状态。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标题、摘要、原文链接、阅读状态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UC03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属性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FeedItem 的 title、summary、url、isRead。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UC04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 PaperPage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导入后的论文，需要保存作者、DOI 等书目信息。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PDF 文件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UC04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 Attachment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文件需要单独记录文件名、存放路径和大小。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UC05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 NotePage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用户记录的阅读内容，需要保存。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正文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UC05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 Block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正文由段落、标题、列表等内容块组成，每块有类型和顺序。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文献链接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UC05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关联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笔记页与文献页之间的关联，不单独建类。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保存状态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UC05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属性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NotePage 的 saveStatus。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页面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笔记与文献的共性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抽象类 Page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笔记和文献都有标识、标题和标签，提取为父类。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关键词、检索范围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UC06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操作参数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检索时临时输入，不需要保存。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条目列表、文献列表、检索结果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UC03、UC04、UC06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不建类</w:t>
            </w:r>
          </w:p>
        </w:tc>
        <w:tc>
          <w:tcPr>
            <w:tcW w:type="dxa" w:w="35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由已有实体对象临时组成，交给边界类显示。</w:t>
            </w:r>
          </w:p>
        </w:tc>
      </w:tr>
    </w:tbl>
    <w:p>
      <w:pPr>
        <w:spacing w:before="200"/>
      </w:pPr>
      <w:r>
        <w:t xml:space="preserve">实体类之外，再按 BCE 方法补充边界类和控制类：每个用例设一个控制类，负责组织该用例的流程；用户操作的界面，以及与外部系统通信的接口，作为边界类。识别出的概念类见表3.10，共8个边界类、6个控制类和8个实体类。</w:t>
      </w:r>
    </w:p>
    <w:p>
      <w:pPr>
        <w:pStyle w:val="Caption"/>
        <w:keepNext/>
        <w:spacing w:before="200"/>
        <w:jc w:val="center"/>
      </w:pPr>
      <w:r>
        <w:t xml:space="preserve">表3.10 概念类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2300"/>
        <w:gridCol w:w="1800"/>
        <w:gridCol w:w="3871"/>
      </w:tblGrid>
      <w:tr>
        <w:trPr>
          <w:tblHeader/>
          <w:cantSplit/>
        </w:trPr>
        <w:tc>
          <w:tcPr>
            <w:tcW w:type="dxa" w:w="11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分类</w:t>
            </w:r>
          </w:p>
        </w:tc>
        <w:tc>
          <w:tcPr>
            <w:tcW w:type="dxa" w:w="23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类名</w:t>
            </w:r>
          </w:p>
        </w:tc>
        <w:tc>
          <w:tcPr>
            <w:tcW w:type="dxa" w:w="18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中文名</w:t>
            </w:r>
          </w:p>
        </w:tc>
        <w:tc>
          <w:tcPr>
            <w:tcW w:type="dxa" w:w="387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边界类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WorkspaceUI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工作区选择界面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工作区选择界面，接收新建或打开工作区的操作（UC01）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边界类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SourceUI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订阅源管理界面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订阅源管理界面，显示订阅源列表和表单（UC02）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边界类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FeedUI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订阅阅读界面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订阅阅读界面，显示条目列表和摘要（UC03）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边界类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FeedGateway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订阅获取接口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订阅获取接口，与外部订阅来源通信（UC02、UC03）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边界类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PaperUI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文献界面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文献界面，显示文献列表和 PDF 阅读区（UC04）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边界类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FileDialog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文件选择窗口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文件选择窗口，调用操作系统选择文件（UC04）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边界类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NoteUI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笔记编辑界面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笔记编辑界面，编辑笔记并显示保存状态（UC05）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边界类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SearchUI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检索界面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检索界面，接收关键词并显示结果（UC06）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控制类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WorkspaceController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工作区控制器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检查目录，组织创建或打开工作区（UC01）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控制类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SourceController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订阅源管理控制器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检查地址是否重复，校验内容，保存、修改或移除订阅源（UC02）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控制类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RefreshController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订阅刷新控制器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获取内容，去重后保存新条目，标记已读（UC03）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控制类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PaperController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文献控制器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导入 PDF 并创建文献页，打开文献时读取附件（UC04）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控制类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NoteController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笔记控制器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创建或打开笔记，添加文献链接，组织自动保存（UC05）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控制类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SearchController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检索控制器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在所选范围内查询页面和订阅条目，打开所选结果（UC06）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Workspace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工作区，属性包括名称、目录等（UC01）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FeedSource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订阅源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订阅源，属性包括名称、订阅地址、抓取状态等（UC02、UC03）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FeedItem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订阅条目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订阅条目，属性包括标题、原文链接、摘要、是否已读等（UC03、UC06）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Page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页面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页面（抽象类），笔记页和文献页的父类（UC05、UC06）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NotePage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笔记页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笔记页，属性包括保存状态（UC05）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PaperPage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文献页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文献页，属性包括作者、DOI（UC04）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Block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内容块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内容块，属性包括类型、内容、顺序（UC05）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实体类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Attachment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附件</w:t>
            </w:r>
          </w:p>
        </w:tc>
        <w:tc>
          <w:tcPr>
            <w:tcW w:type="dxa" w:w="38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附件，属性包括文件名、存放路径、大小（UC04）</w:t>
            </w:r>
          </w:p>
        </w:tc>
      </w:tr>
    </w:tbl>
    <w:p>
      <w:pPr>
        <w:pStyle w:val="Heading3"/>
      </w:pPr>
      <w:r>
        <w:t xml:space="preserve">3.4.2 类的属性描述和操作定义</w:t>
      </w:r>
    </w:p>
    <w:p>
      <w:r>
        <w:t xml:space="preserve">属性均设为私有（-），外部只能通过公开操作（+）读取或修改，符合封装原则；控制类中的 checkDirectory() 和 checkPDF() 只在类内部使用，也设为私有。各类的操作根据第3.5节时序图中发给该类的消息确定，例如时序图中 RefreshController 向 FeedItem 发送 markRead()，FeedItem 类就提供 markRead() 操作。表3.11至表3.13给出完整的属性和操作，包括参数类型；图3.8、图3.9和各时序图中省略了参数类型。</w:t>
      </w:r>
    </w:p>
    <w:p>
      <w:pPr>
        <w:pStyle w:val="Caption"/>
        <w:keepNext/>
        <w:spacing w:before="200"/>
        <w:jc w:val="center"/>
      </w:pPr>
      <w:r>
        <w:t xml:space="preserve">表3.11 实体类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900"/>
        <w:gridCol w:w="4271"/>
      </w:tblGrid>
      <w:tr>
        <w:trPr>
          <w:tblHeader/>
          <w:cantSplit/>
        </w:trPr>
        <w:tc>
          <w:tcPr>
            <w:tcW w:type="dxa" w:w="19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8"/>
              </w:rPr>
              <w:t xml:space="preserve">类名</w:t>
            </w:r>
          </w:p>
        </w:tc>
        <w:tc>
          <w:tcPr>
            <w:tcW w:type="dxa" w:w="29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8"/>
              </w:rPr>
              <w:t xml:space="preserve">属性</w:t>
            </w:r>
          </w:p>
        </w:tc>
        <w:tc>
          <w:tcPr>
            <w:tcW w:type="dxa" w:w="427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8"/>
              </w:rPr>
              <w:t xml:space="preserve">操作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Workspace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工作区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id: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name: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path: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createdAt: DateTime</w:t>
            </w:r>
          </w:p>
        </w:tc>
        <w:tc>
          <w:tcPr>
            <w:tcW w:type="dxa" w:w="4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create(name: String, path: String): Workspace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open(path: String): Workspace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FeedSource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订阅源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id: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name: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url: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status: SourceStatus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lastFetchedAt: DateTime</w:t>
            </w:r>
          </w:p>
        </w:tc>
        <w:tc>
          <w:tcPr>
            <w:tcW w:type="dxa" w:w="4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create(name: String, url: String): FeedSource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update(name: String, url: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remove()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findByUrl(url: String): FeedSource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getUrl():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updateFetchTime()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FeedItem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订阅条目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id: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title: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url: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summary: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publishedAt: DateTime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isRead: Boolean</w:t>
            </w:r>
          </w:p>
        </w:tc>
        <w:tc>
          <w:tcPr>
            <w:tcW w:type="dxa" w:w="4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create(title: String, url: String, summary: String): FeedItem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existsByUrl(url: String): Boolean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markRead()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findByKeyword(keyword: String): List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Page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页面（抽象类）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id: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title: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tags: String[]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updatedAt: DateTime</w:t>
            </w:r>
          </w:p>
        </w:tc>
        <w:tc>
          <w:tcPr>
            <w:tcW w:type="dxa" w:w="4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rename(title: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findByKeyword(keyword: String): List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NotePage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笔记页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saveStatus: SaveStatus</w:t>
            </w:r>
          </w:p>
        </w:tc>
        <w:tc>
          <w:tcPr>
            <w:tcW w:type="dxa" w:w="4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create(): NotePage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load(id: String): NotePage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addLink(paperId: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save(): Boolean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PaperPage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文献页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authors: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doi: String</w:t>
            </w:r>
          </w:p>
        </w:tc>
        <w:tc>
          <w:tcPr>
            <w:tcW w:type="dxa" w:w="4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create(title: String, attachment: Attachment): PaperPage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getAttachment(): Attachment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Block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内容块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id: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type: BlockType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content: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order: Integer</w:t>
            </w:r>
          </w:p>
        </w:tc>
        <w:tc>
          <w:tcPr>
            <w:tcW w:type="dxa" w:w="4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update(content: String)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Attachment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附件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id: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fileName: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path: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size: Integer</w:t>
            </w:r>
          </w:p>
        </w:tc>
        <w:tc>
          <w:tcPr>
            <w:tcW w:type="dxa" w:w="42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save(path: String): Attachment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read(): Bytes</w:t>
            </w:r>
          </w:p>
        </w:tc>
      </w:tr>
    </w:tbl>
    <w:p>
      <w:pPr>
        <w:spacing w:before="200"/>
      </w:pPr>
      <w:r>
        <w:t xml:space="preserve">表中 SourceStatus、SaveStatus 和 BlockType 是枚举类型：SourceStatus 的取值为正常、刷新中、抓取失败（见图3.17）；SaveStatus 的取值为编辑中、保存中、已保存、保存失败（见图3.16）；BlockType 的取值为段落、标题、列表。</w:t>
      </w:r>
    </w:p>
    <w:p>
      <w:pPr>
        <w:pStyle w:val="Caption"/>
        <w:keepNext/>
        <w:spacing w:before="200"/>
        <w:jc w:val="center"/>
      </w:pPr>
      <w:r>
        <w:t xml:space="preserve">表3.12 边界类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2400"/>
        <w:gridCol w:w="3671"/>
        <w:gridCol w:w="1000"/>
      </w:tblGrid>
      <w:tr>
        <w:trPr>
          <w:tblHeader/>
          <w:cantSplit/>
        </w:trPr>
        <w:tc>
          <w:tcPr>
            <w:tcW w:type="dxa" w:w="20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8"/>
              </w:rPr>
              <w:t xml:space="preserve">类名</w:t>
            </w:r>
          </w:p>
        </w:tc>
        <w:tc>
          <w:tcPr>
            <w:tcW w:type="dxa" w:w="24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8"/>
              </w:rPr>
              <w:t xml:space="preserve">属性</w:t>
            </w:r>
          </w:p>
        </w:tc>
        <w:tc>
          <w:tcPr>
            <w:tcW w:type="dxa" w:w="367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8"/>
              </w:rPr>
              <w:t xml:space="preserve">操作</w:t>
            </w:r>
          </w:p>
        </w:tc>
        <w:tc>
          <w:tcPr>
            <w:tcW w:type="dxa" w:w="10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8"/>
              </w:rPr>
              <w:t xml:space="preserve">用例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WorkspaceUI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工作区选择界面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workspaceName: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directory: String</w:t>
            </w:r>
          </w:p>
        </w:tc>
        <w:tc>
          <w:tcPr>
            <w:tcW w:type="dxa" w:w="3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newWorkspace(name: String, path: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openWorkspace(path: String)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SourceUI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订阅源管理界面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name: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url: String</w:t>
            </w:r>
          </w:p>
        </w:tc>
        <w:tc>
          <w:tcPr>
            <w:tcW w:type="dxa" w:w="3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addSource(name: String, url: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editSource(sourceId: String, name: String, url: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removeSource(sourceId: String)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UC02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FeedUI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订阅阅读界面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selectedSourceId: String</w:t>
            </w:r>
          </w:p>
        </w:tc>
        <w:tc>
          <w:tcPr>
            <w:tcW w:type="dxa" w:w="3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refresh(sourceId: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openItem(itemId: String)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FeedGateway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订阅获取接口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timeout: Integer</w:t>
            </w:r>
          </w:p>
        </w:tc>
        <w:tc>
          <w:tcPr>
            <w:tcW w:type="dxa" w:w="3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requestFeed(url: String): List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UC02、UC03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PaperUI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文献界面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currentPage: Integer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zoom: Number</w:t>
            </w:r>
          </w:p>
        </w:tc>
        <w:tc>
          <w:tcPr>
            <w:tcW w:type="dxa" w:w="3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importPDF()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openPaper(paperId: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turnPage(page: Integer)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zoomTo(scale: Number)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searchText(keyword: String)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FileDialog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文件选择窗口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fileFilter: String</w:t>
            </w:r>
          </w:p>
        </w:tc>
        <w:tc>
          <w:tcPr>
            <w:tcW w:type="dxa" w:w="3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choosePDF(): String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NoteUI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笔记编辑界面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title: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content: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statusText: String</w:t>
            </w:r>
          </w:p>
        </w:tc>
        <w:tc>
          <w:tcPr>
            <w:tcW w:type="dxa" w:w="3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newNote()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openNote(noteId: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editContent(title: String, content: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insertPaperLink(paperId: String)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UC05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SearchUI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检索界面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keyword: String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scope: String</w:t>
            </w:r>
          </w:p>
        </w:tc>
        <w:tc>
          <w:tcPr>
            <w:tcW w:type="dxa" w:w="3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search(keyword: String, scope: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selectResult(resultId: String)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UC06</w:t>
            </w:r>
          </w:p>
        </w:tc>
      </w:tr>
    </w:tbl>
    <w:p>
      <w:pPr>
        <w:pStyle w:val="Caption"/>
        <w:keepNext/>
        <w:spacing w:before="200"/>
        <w:jc w:val="center"/>
      </w:pPr>
      <w:r>
        <w:t xml:space="preserve">表3.13 控制类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5671"/>
        <w:gridCol w:w="1000"/>
      </w:tblGrid>
      <w:tr>
        <w:trPr>
          <w:tblHeader/>
          <w:cantSplit/>
        </w:trPr>
        <w:tc>
          <w:tcPr>
            <w:tcW w:type="dxa" w:w="24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8"/>
              </w:rPr>
              <w:t xml:space="preserve">类名</w:t>
            </w:r>
          </w:p>
        </w:tc>
        <w:tc>
          <w:tcPr>
            <w:tcW w:type="dxa" w:w="567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8"/>
              </w:rPr>
              <w:t xml:space="preserve">操作</w:t>
            </w:r>
          </w:p>
        </w:tc>
        <w:tc>
          <w:tcPr>
            <w:tcW w:type="dxa" w:w="10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8"/>
              </w:rPr>
              <w:t xml:space="preserve">用例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WorkspaceController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工作区控制器</w:t>
            </w:r>
          </w:p>
        </w:tc>
        <w:tc>
          <w:tcPr>
            <w:tcW w:type="dxa" w:w="5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createWorkspace(name: String, path: String): Workspace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openWorkspace(path: String): Workspace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checkDirectory(path: String): Boolean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SourceController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订阅源管理控制器</w:t>
            </w:r>
          </w:p>
        </w:tc>
        <w:tc>
          <w:tcPr>
            <w:tcW w:type="dxa" w:w="5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addSource(name: String, url: String): FeedSource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updateSource(sourceId: String, name: String, url: String): FeedSource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removeSource(sourceId: String)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UC02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RefreshController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订阅刷新控制器</w:t>
            </w:r>
          </w:p>
        </w:tc>
        <w:tc>
          <w:tcPr>
            <w:tcW w:type="dxa" w:w="5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refresh(sourceId: String): List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readItem(itemId: String): FeedItem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UC03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PaperController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文献控制器</w:t>
            </w:r>
          </w:p>
        </w:tc>
        <w:tc>
          <w:tcPr>
            <w:tcW w:type="dxa" w:w="5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importPDF(): PaperPage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openPaper(paperId: String): Bytes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- checkPDF(path: String): Boolean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NoteController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笔记控制器</w:t>
            </w:r>
          </w:p>
        </w:tc>
        <w:tc>
          <w:tcPr>
            <w:tcW w:type="dxa" w:w="5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createNote(): NotePage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openNote(noteId: String): NotePage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linkPaper(noteId: String, paperId: String)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saveNote(noteId: String, title: String, blocks: List): Boolean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SearchController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检索控制器</w:t>
            </w:r>
          </w:p>
        </w:tc>
        <w:tc>
          <w:tcPr>
            <w:tcW w:type="dxa" w:w="56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search(keyword: String, scope: String): List</w:t>
            </w:r>
          </w:p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+ openResult(resultId: String)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8"/>
              </w:rPr>
              <w:t xml:space="preserve">UC06</w:t>
            </w:r>
          </w:p>
        </w:tc>
      </w:tr>
    </w:tbl>
    <w:p>
      <w:pPr>
        <w:spacing w:before="200"/>
      </w:pPr>
      <w:r>
        <w:t xml:space="preserve">控制类只负责组织流程，不保存业务数据，因此没有属性。</w:t>
      </w:r>
    </w:p>
    <w:p>
      <w:pPr>
        <w:pStyle w:val="Heading3"/>
      </w:pPr>
      <w:r>
        <w:t xml:space="preserve">3.4.3 类间关系分析</w:t>
      </w:r>
    </w:p>
    <w:p>
      <w:r>
        <w:t xml:space="preserve">实体类之间的关系如图3.8和表3.14所示。实心菱形表示组合，空心菱形表示聚合，空心三角表示泛化，直线表示关联，线端数字为多重性。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5819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class_entity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图3.8 实体类图</w:t>
      </w:r>
    </w:p>
    <w:p>
      <w:pPr>
        <w:pStyle w:val="Caption"/>
        <w:keepNext/>
        <w:spacing w:before="200"/>
        <w:jc w:val="center"/>
      </w:pPr>
      <w:r>
        <w:t xml:space="preserve">表3.14 类间关系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"/>
        <w:gridCol w:w="2700"/>
        <w:gridCol w:w="1400"/>
        <w:gridCol w:w="3971"/>
      </w:tblGrid>
      <w:tr>
        <w:trPr>
          <w:tblHeader/>
          <w:cantSplit/>
        </w:trPr>
        <w:tc>
          <w:tcPr>
            <w:tcW w:type="dxa" w:w="10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关系</w:t>
            </w:r>
          </w:p>
        </w:tc>
        <w:tc>
          <w:tcPr>
            <w:tcW w:type="dxa" w:w="27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相关类</w:t>
            </w:r>
          </w:p>
        </w:tc>
        <w:tc>
          <w:tcPr>
            <w:tcW w:type="dxa" w:w="1400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多重性</w:t>
            </w:r>
          </w:p>
        </w:tc>
        <w:tc>
          <w:tcPr>
            <w:tcW w:type="dxa" w:w="3971"/>
            <w:shd w:val="clear" w:color="auto"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组合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Workspace — FeedSource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 — 0..*</w:t>
            </w:r>
          </w:p>
        </w:tc>
        <w:tc>
          <w:tcPr>
            <w:tcW w:type="dxa" w:w="39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订阅源只属于一个工作区，工作区删除后，其中的订阅源一并删除。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组合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Workspace — FeedItem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 — 0..*</w:t>
            </w:r>
          </w:p>
        </w:tc>
        <w:tc>
          <w:tcPr>
            <w:tcW w:type="dxa" w:w="39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条目保存在工作区中。订阅源被移除后，条目仍属于工作区。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组合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Workspace — Page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 — 0..*</w:t>
            </w:r>
          </w:p>
        </w:tc>
        <w:tc>
          <w:tcPr>
            <w:tcW w:type="dxa" w:w="39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笔记和文献都保存在工作区中，不能脱离工作区存在。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聚合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Page — Block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1..* — 0..*</w:t>
            </w:r>
          </w:p>
        </w:tc>
        <w:tc>
          <w:tcPr>
            <w:tcW w:type="dxa" w:w="39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页面正文由内容块组成。同一内容块可以被多个页面共享（同步块），删除一个页面时，仍被其他页面使用的块保留。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关联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FeedSource — FeedItem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0..1 — 0..*</w:t>
            </w:r>
          </w:p>
        </w:tc>
        <w:tc>
          <w:tcPr>
            <w:tcW w:type="dxa" w:w="39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条目记录来自哪个订阅源。订阅源被移除后条目保留，来源一端为空，所以不是组合。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关联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NotePage — PaperPage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0..* — 0..*</w:t>
            </w:r>
          </w:p>
        </w:tc>
        <w:tc>
          <w:tcPr>
            <w:tcW w:type="dxa" w:w="39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笔记通过文献链接引用文献，一篇文献可以被多篇笔记引用。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关联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PaperPage — Attachment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1 — 0..*</w:t>
            </w:r>
          </w:p>
        </w:tc>
        <w:tc>
          <w:tcPr>
            <w:tcW w:type="dxa" w:w="39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文献页记录其 PDF 原文附件。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泛化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NotePage、PaperPage → Page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—</w:t>
            </w:r>
          </w:p>
        </w:tc>
        <w:tc>
          <w:tcPr>
            <w:tcW w:type="dxa" w:w="39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笔记页和文献页都是一种页面，继承 id、标题、标签以及 rename()、findByKeyword() 操作。页面是抽象类，不直接创建对象。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依赖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边界类 → 控制类 → 实体类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—</w:t>
            </w:r>
          </w:p>
        </w:tc>
        <w:tc>
          <w:tcPr>
            <w:tcW w:type="dxa" w:w="397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 xml:space="preserve">边界类把请求交给控制类，控制类临时使用实体类和外部接口，见图3.9。</w:t>
            </w:r>
          </w:p>
        </w:tc>
      </w:tr>
    </w:tbl>
    <w:p>
      <w:pPr>
        <w:spacing w:before="200"/>
      </w:pPr>
      <w:r>
        <w:t xml:space="preserve">图3.9给出全部分析类及其依赖关系，虚线箭头由使用方指向被使用方。边界类只把用户的请求交给控制类；控制类调用实体类完成业务，需要访问订阅来源或选择文件时调用 FeedGateway、FileDialog 这两个边界类；实体类不依赖边界类和控制类。为节省篇幅，图中边界类和控制类只列出操作，实体类只写类名，其属性和操作见图3.8。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7161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class_bc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6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图3.9 分析类图</w:t>
      </w:r>
    </w:p>
    <w:p>
      <w:pPr>
        <w:pStyle w:val="Heading2"/>
      </w:pPr>
      <w:r>
        <w:t xml:space="preserve">3.5 行为模型（动态模型）</w:t>
      </w:r>
    </w:p>
    <w:p>
      <w:pPr>
        <w:pStyle w:val="Heading3"/>
      </w:pPr>
      <w:r>
        <w:t xml:space="preserve">3.5.1 时序图</w:t>
      </w:r>
    </w:p>
    <w:p>
      <w:r>
        <w:t xml:space="preserve">每个用例对应一张时序图。对象从左到右按参与者、边界类、控制类、实体类排列，生命线上方是类名。实线实心箭头表示调用，消息名就是接收方类的操作；虚线箭头表示返回，return 后是返回值，show 表示界面向用户显示结果；alt 框表示条件分支，loop 框表示循环，方括号内为条件。</w:t>
      </w:r>
    </w:p>
    <w:p>
      <w:pPr>
        <w:pStyle w:val="Heading4"/>
      </w:pPr>
      <w:r>
        <w:t xml:space="preserve">3.5.1.1 UC01 创建或打开工作区</w:t>
      </w:r>
    </w:p>
    <w:p>
      <w:r>
        <w:t xml:space="preserve">用户在 WorkspaceUI 上新建工作区，WorkspaceUI 把名称和目录交给 WorkspaceController。控制器先调用私有操作 checkDirectory() 检查目录，目录可读写时调用 Workspace 的 create() 创建工作区，否则返回错误并提示重新选择。打开已有工作区的流程相同，只是改为调用 openWorkspace() 和 Workspace 的 open()。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80800" cy="334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seq_uc01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7808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图3.10 UC01 创建工作区时序图</w:t>
      </w:r>
    </w:p>
    <w:p>
      <w:pPr>
        <w:pStyle w:val="Heading4"/>
      </w:pPr>
      <w:r>
        <w:t xml:space="preserve">3.5.1.2 UC02 管理订阅源</w:t>
      </w:r>
    </w:p>
    <w:p>
      <w:r>
        <w:t xml:space="preserve">SourceController 先调用 FeedSource 的 findByUrl() 确认地址尚未订阅，再通过 FeedGateway 访问订阅来源，内容为有效的 RSS／Atom 时才调用 create() 保存订阅源。修改订阅源时调用 updateSource() 和 update()，移除时调用 removeSource() 和 remove()，相同部分不再重复画出。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31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seq_uc02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图3.11 UC02 添加订阅源时序图</w:t>
      </w:r>
    </w:p>
    <w:p>
      <w:pPr>
        <w:pStyle w:val="Heading4"/>
      </w:pPr>
      <w:r>
        <w:t xml:space="preserve">3.5.1.3 UC03 刷新与阅读订阅</w:t>
      </w:r>
    </w:p>
    <w:p>
      <w:r>
        <w:t xml:space="preserve">RefreshController 从 FeedSource 取得订阅地址，经 FeedGateway 取回条目；对每个条目先用 existsByUrl() 按原文链接去重，只为不存在的条目调用 create()，最后更新刷新时间。用户打开条目时，控制器调用 markRead() 把条目标记为已读。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2154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seq_uc03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1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图3.12 UC03 刷新与阅读订阅时序图</w:t>
      </w:r>
    </w:p>
    <w:p>
      <w:pPr>
        <w:pStyle w:val="Heading4"/>
      </w:pPr>
      <w:r>
        <w:t xml:space="preserve">3.5.1.4 UC04 导入与阅读 PDF</w:t>
      </w:r>
    </w:p>
    <w:p>
      <w:r>
        <w:t xml:space="preserve">PaperController 通过 FileDialog 取得文件路径，checkPDF() 检查通过后，先保存 Attachment，再创建 PaperPage。打开文献时，控制器经 PaperPage 的 getAttachment() 找到附件并读取 PDF 内容。翻页、缩放和搜索只改变 PaperUI 的显示，不经过控制类。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65715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seq_uc04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71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图3.13 UC04 导入与阅读 PDF 时序图</w:t>
      </w:r>
    </w:p>
    <w:p>
      <w:pPr>
        <w:pStyle w:val="Heading4"/>
      </w:pPr>
      <w:r>
        <w:t xml:space="preserve">3.5.1.5 UC05 编辑与保存笔记</w:t>
      </w:r>
    </w:p>
    <w:p>
      <w:r>
        <w:t xml:space="preserve">用户停止输入1秒后，NoteUI 调用 saveNote()；NoteController 依次更新标题和修改过的 Block，再调用 NotePage 的 save()，并根据返回结果显示“已保存”或“保存失败”。其中 rename() 是 NotePage 从 Page 继承的操作。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0427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seq_uc05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42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图3.14 UC05 编辑与保存笔记时序图</w:t>
      </w:r>
    </w:p>
    <w:p>
      <w:pPr>
        <w:pStyle w:val="Heading4"/>
      </w:pPr>
      <w:r>
        <w:t xml:space="preserve">3.5.1.6 UC06 检索资料</w:t>
      </w:r>
    </w:p>
    <w:p>
      <w:r>
        <w:t xml:space="preserve">SearchController 分别调用 Page 和 FeedItem 的 findByKeyword() 查询，合并结果后交给 SearchUI；用户选择结果后，控制器打开对应资料。Page 是抽象类，对它调用 findByKeyword() 会同时查询笔记页和文献页。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29600" cy="41932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seq_uc06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529600" cy="419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图3.15 UC06 检索资料时序图</w:t>
      </w:r>
    </w:p>
    <w:p>
      <w:pPr>
        <w:pStyle w:val="Heading3"/>
      </w:pPr>
      <w:r>
        <w:t xml:space="preserve">3.5.2 状态图</w:t>
      </w:r>
    </w:p>
    <w:p>
      <w:pPr>
        <w:pStyle w:val="Heading4"/>
      </w:pPr>
      <w:r>
        <w:t xml:space="preserve">3.5.2.1 笔记页保存状态</w:t>
      </w:r>
    </w:p>
    <w:p>
      <w:r>
        <w:t xml:space="preserve">笔记页的 saveStatus 属性有四种取值，状态变化如图3.16。新建或打开笔记后进入“编辑中”；停止输入1秒后提交保存，进入“保存中”；写入成功后为“已保存”，继续编辑又回到“编辑中”；写入失败时进入“保存失败”并保留编辑内容，用户可以重试，也可以继续编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83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_state_not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图3.16 笔记页保存状态图</w:t>
      </w:r>
    </w:p>
    <w:p>
      <w:pPr>
        <w:pStyle w:val="Heading4"/>
      </w:pPr>
      <w:r>
        <w:t xml:space="preserve">3.5.2.2 订阅源状态</w:t>
      </w:r>
    </w:p>
    <w:p>
      <w:r>
        <w:t xml:space="preserve">订阅源的 status 属性描述其抓取状态，如图3.17。地址校验通过后，订阅源处于“正常”状态，修改名称或地址不改变状态；刷新时进入“刷新中”，获取成功则保存新条目并回到“正常”，获取失败则进入“抓取失败”并显示原因，用户可以重新刷新。处于“正常”或“抓取失败”的订阅源都可以被移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7596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7_state_sourc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5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图3.17 订阅源状态图</w:t>
      </w:r>
    </w:p>
    <w:p>
      <w:r>
        <w:br w:type="page"/>
      </w:r>
    </w:p>
    <w:p>
      <w:pPr>
        <w:pStyle w:val="Heading1"/>
      </w:pPr>
      <w:r>
        <w:t>4 词汇表及其他</w:t>
      </w:r>
    </w:p>
    <w:p>
      <w:pPr>
        <w:pStyle w:val="Heading2"/>
      </w:pPr>
      <w:r>
        <w:t>4.1 词汇表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/>
          <w:cantSplit/>
        </w:trPr>
        <w:tc>
          <w:tcPr>
            <w:tcW w:type="dxa" w:w="1701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术语</w:t>
            </w:r>
          </w:p>
        </w:tc>
        <w:tc>
          <w:tcPr>
            <w:tcW w:type="dxa" w:w="7370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工作区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独立保存项目资料的本地目录，包含数据库和附件。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页面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文献与笔记的统一信息对象，具有标题、标签和内容。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内容块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构成页面正文的段落、标题、列表等内容单元；同一内容块可以被多个页面共享（同步块）。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订阅源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提供 RSS 或 Atom 内容的地址。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订阅条目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从来源取得的一条论文动态或资讯，包含标题、摘要和原文地址。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附件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随文献保存的 PDF 等文件。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RSS／Atom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发布和获取网站更新内容的订阅格式。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UML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  <w:t>用于描述用例、类及对象交互的软件建模语言。</w:t>
            </w:r>
          </w:p>
        </w:tc>
      </w:tr>
    </w:tbl>
    <w:p>
      <w:pPr>
        <w:pStyle w:val="Heading2"/>
      </w:pPr>
      <w:r>
        <w:t>4.2 评审记录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3969"/>
        <w:gridCol w:w="2268"/>
      </w:tblGrid>
      <w:tr>
        <w:trPr>
          <w:tblHeader/>
          <w:cantSplit/>
        </w:trPr>
        <w:tc>
          <w:tcPr>
            <w:tcW w:type="dxa" w:w="1417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评审人</w:t>
            </w:r>
          </w:p>
        </w:tc>
        <w:tc>
          <w:tcPr>
            <w:tcW w:type="dxa" w:w="1417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日期</w:t>
            </w:r>
          </w:p>
        </w:tc>
        <w:tc>
          <w:tcPr>
            <w:tcW w:type="dxa" w:w="3969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评审意见</w:t>
            </w:r>
          </w:p>
        </w:tc>
        <w:tc>
          <w:tcPr>
            <w:tcW w:type="dxa" w:w="2268"/>
            <w:shd w:fill="F0F0F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b/>
                <w:sz w:val="19"/>
              </w:rPr>
              <w:t>修改结果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DejaVu Serif" w:hAnsi="DejaVu Serif" w:eastAsia="Noto Serif CJK SC"/>
                <w:sz w:val="19"/>
              </w:rPr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1906" w:h="16838"/>
      <w:pgMar w:top="1247" w:right="1417" w:bottom="1247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知织（Labloom）需求规格说明书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DejaVu Serif" w:hAnsi="DejaVu Serif" w:eastAsia="Noto Serif CJK S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DejaVu Serif" w:hAnsi="DejaVu Serif" w:eastAsia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DejaVu Serif" w:hAnsi="DejaVu Serif" w:eastAsia="Noto Sans CJK SC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DejaVu Serif" w:hAnsi="DejaVu Serif" w:eastAsia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="DejaVu Serif" w:hAnsi="DejaVu Serif" w:eastAsia="Noto Sans CJK SC"/>
      <w:b/>
      <w:bCs/>
      <w:i w:val="0"/>
      <w:iCs w:val="0"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Noto Sans CJK SC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erif" w:hAnsi="DejaVu Serif" w:eastAsia="Noto Serif CJK SC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erif" w:hAnsi="DejaVu Serif" w:eastAsia="Noto Serif CJK SC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="DejaVu Serif" w:hAnsi="DejaVu Serif" w:eastAsia="Noto Sans CJK SC"/>
      <w:b/>
      <w:bCs/>
      <w:i w:val="0"/>
      <w:iCs w:val="0"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201" Type="http://schemas.openxmlformats.org/officeDocument/2006/relationships/image" Target="media/f01_usecase.png"/><Relationship Id="rId202" Type="http://schemas.openxmlformats.org/officeDocument/2006/relationships/image" Target="media/f02_act_uc01.png"/><Relationship Id="rId203" Type="http://schemas.openxmlformats.org/officeDocument/2006/relationships/image" Target="media/f03_act_uc02.png"/><Relationship Id="rId204" Type="http://schemas.openxmlformats.org/officeDocument/2006/relationships/image" Target="media/f04_act_uc03.png"/><Relationship Id="rId205" Type="http://schemas.openxmlformats.org/officeDocument/2006/relationships/image" Target="media/f05_act_uc04.png"/><Relationship Id="rId206" Type="http://schemas.openxmlformats.org/officeDocument/2006/relationships/image" Target="media/f06_act_uc05.png"/><Relationship Id="rId207" Type="http://schemas.openxmlformats.org/officeDocument/2006/relationships/image" Target="media/f07_act_uc06.png"/><Relationship Id="rId208" Type="http://schemas.openxmlformats.org/officeDocument/2006/relationships/image" Target="media/f08_class_entity.png"/><Relationship Id="rId209" Type="http://schemas.openxmlformats.org/officeDocument/2006/relationships/image" Target="media/f09_class_bce.png"/><Relationship Id="rId210" Type="http://schemas.openxmlformats.org/officeDocument/2006/relationships/image" Target="media/f10_seq_uc01.png"/><Relationship Id="rId211" Type="http://schemas.openxmlformats.org/officeDocument/2006/relationships/image" Target="media/f11_seq_uc02.png"/><Relationship Id="rId212" Type="http://schemas.openxmlformats.org/officeDocument/2006/relationships/image" Target="media/f12_seq_uc03.png"/><Relationship Id="rId213" Type="http://schemas.openxmlformats.org/officeDocument/2006/relationships/image" Target="media/f13_seq_uc04.png"/><Relationship Id="rId214" Type="http://schemas.openxmlformats.org/officeDocument/2006/relationships/image" Target="media/f14_seq_uc05.png"/><Relationship Id="rId215" Type="http://schemas.openxmlformats.org/officeDocument/2006/relationships/image" Target="media/f15_seq_uc06.png"/><Relationship Id="rId216" Type="http://schemas.openxmlformats.org/officeDocument/2006/relationships/image" Target="media/f16_state_note.png"/><Relationship Id="rId217" Type="http://schemas.openxmlformats.org/officeDocument/2006/relationships/image" Target="media/f17_state_sourc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知织（Labloom）需求规格说明书</dc:title>
  <dc:subject>软件工程实验报告</dc:subject>
  <dc:creator>AlanRosston</dc:creator>
  <cp:keywords/>
  <dc:description/>
  <cp:lastModifiedBy>AlanRosston</cp:lastModifiedBy>
  <cp:revision>1</cp:revision>
  <dcterms:created xsi:type="dcterms:W3CDTF">2013-12-23T23:15:00Z</dcterms:created>
  <dcterms:modified xsi:type="dcterms:W3CDTF">2013-12-23T23:15:00Z</dcterms:modified>
  <cp:category/>
</cp:coreProperties>
</file>