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A06F" w14:textId="1B1717B9" w:rsidR="00ED5EC5" w:rsidRPr="005D1087" w:rsidRDefault="002A2336" w:rsidP="005D1087">
      <w:pPr>
        <w:pStyle w:val="af2"/>
        <w:rPr>
          <w:rFonts w:hint="eastAsia"/>
        </w:rPr>
      </w:pPr>
      <w:r w:rsidRPr="005D1087">
        <w:rPr>
          <w:rFonts w:hint="eastAsia"/>
        </w:rPr>
        <w:t>一、基于K-means聚类的南果梨潜在客户特征分析</w:t>
      </w:r>
    </w:p>
    <w:p w14:paraId="7E9C6DB1" w14:textId="414B2060" w:rsidR="002A2336" w:rsidRPr="005D1087" w:rsidRDefault="002A2336" w:rsidP="005D1087">
      <w:pPr>
        <w:pStyle w:val="af4"/>
        <w:rPr>
          <w:rFonts w:hint="eastAsia"/>
        </w:rPr>
      </w:pPr>
      <w:r w:rsidRPr="005D1087">
        <w:t>为深入分析</w:t>
      </w:r>
      <w:r w:rsidR="00761FFC" w:rsidRPr="005D1087">
        <w:rPr>
          <w:rFonts w:hint="eastAsia"/>
        </w:rPr>
        <w:t>南果</w:t>
      </w:r>
      <w:r w:rsidRPr="005D1087">
        <w:t>梨消费者的群体特征，本研究基于千余份问卷数据，对消费群体进行了系统分类，旨在优化销售策略中的客户管理环节，实现资源的战略性配置与服务的战术性营销。此外，为识别最具发展潜力的消费群体，研究将未购买但具有购买意向的顾客定义为潜在消费群体，并运用聚类分析方法对其进行细分，从而获得各类潜在群体的基本特征，为精准定位目标客户提供可靠依据。</w:t>
      </w:r>
    </w:p>
    <w:p w14:paraId="16295005" w14:textId="77777777" w:rsidR="002A2336" w:rsidRPr="005D1087" w:rsidRDefault="002A2336" w:rsidP="002A2336">
      <w:pPr>
        <w:rPr>
          <w:rFonts w:ascii="宋体" w:eastAsia="宋体" w:hAnsi="宋体" w:hint="eastAsia"/>
        </w:rPr>
      </w:pPr>
    </w:p>
    <w:p w14:paraId="03507426" w14:textId="0D760EB7" w:rsidR="002A2336" w:rsidRPr="005D1087" w:rsidRDefault="002A2336" w:rsidP="005D1087">
      <w:pPr>
        <w:pStyle w:val="af6"/>
        <w:rPr>
          <w:rFonts w:hint="eastAsia"/>
        </w:rPr>
      </w:pPr>
      <w:r w:rsidRPr="005D1087">
        <w:rPr>
          <w:rFonts w:hint="eastAsia"/>
        </w:rPr>
        <w:t>（一）模型设计</w:t>
      </w:r>
    </w:p>
    <w:p w14:paraId="5CDA8657" w14:textId="3671D375" w:rsidR="002A2336" w:rsidRPr="00334F6D" w:rsidRDefault="002A2336" w:rsidP="00334F6D">
      <w:pPr>
        <w:pStyle w:val="af8"/>
        <w:rPr>
          <w:rFonts w:hint="eastAsia"/>
        </w:rPr>
      </w:pPr>
      <w:r w:rsidRPr="00334F6D">
        <w:rPr>
          <w:rFonts w:hint="eastAsia"/>
        </w:rPr>
        <w:t>1</w:t>
      </w:r>
      <w:r w:rsidR="005D1087" w:rsidRPr="00334F6D">
        <w:rPr>
          <w:rFonts w:hint="eastAsia"/>
        </w:rPr>
        <w:t>．</w:t>
      </w:r>
      <w:r w:rsidRPr="00334F6D">
        <w:t>潜在顾客定义</w:t>
      </w:r>
    </w:p>
    <w:p w14:paraId="16D3C9B6" w14:textId="320AF80D" w:rsidR="00761FFC" w:rsidRDefault="00761FFC" w:rsidP="005D1087">
      <w:pPr>
        <w:pStyle w:val="af4"/>
        <w:rPr>
          <w:rFonts w:hint="eastAsia"/>
        </w:rPr>
      </w:pPr>
      <w:r w:rsidRPr="005D1087">
        <w:t>潜在顾客即尚未产生实际购买行为但具备购买意向的</w:t>
      </w:r>
      <w:r w:rsidRPr="005D1087">
        <w:rPr>
          <w:rFonts w:hint="eastAsia"/>
        </w:rPr>
        <w:t>南果梨</w:t>
      </w:r>
      <w:r w:rsidRPr="005D1087">
        <w:t>消费者。精准识别这类群体有助于</w:t>
      </w:r>
      <w:r w:rsidR="00893D7E">
        <w:rPr>
          <w:rFonts w:hint="eastAsia"/>
        </w:rPr>
        <w:t>南果</w:t>
      </w:r>
      <w:r w:rsidRPr="005D1087">
        <w:t>梨产业实施定向营销策略，有效扩大消费群体规模。调研数据显示，在</w:t>
      </w:r>
      <w:r w:rsidR="00893D7E">
        <w:rPr>
          <w:rFonts w:hint="eastAsia"/>
        </w:rPr>
        <w:t>南果</w:t>
      </w:r>
      <w:r w:rsidRPr="005D1087">
        <w:t>梨非消费群体中，存在较大比例的受访者表现出消费意愿，这使其成为当前最具转化价值的潜在客群。</w:t>
      </w:r>
    </w:p>
    <w:p w14:paraId="49320F90" w14:textId="31F95A19" w:rsidR="005D1087" w:rsidRDefault="00334F6D" w:rsidP="00334F6D">
      <w:pPr>
        <w:pStyle w:val="af8"/>
        <w:rPr>
          <w:rFonts w:hint="eastAsia"/>
        </w:rPr>
      </w:pPr>
      <w:r>
        <w:rPr>
          <w:rFonts w:hint="eastAsia"/>
        </w:rPr>
        <w:t>2．基于K-means聚类的潜在客户价值模型建立</w:t>
      </w:r>
    </w:p>
    <w:p w14:paraId="5D4F72F5" w14:textId="28A53C7E" w:rsidR="00334F6D" w:rsidRPr="009F1ED0" w:rsidRDefault="00334F6D" w:rsidP="009F1ED0">
      <w:pPr>
        <w:pStyle w:val="af4"/>
        <w:rPr>
          <w:rFonts w:hint="eastAsia"/>
          <w:b/>
          <w:bCs/>
        </w:rPr>
      </w:pPr>
      <w:r w:rsidRPr="00334F6D">
        <w:t>K-means聚类分析通过将具有相似特征的潜在客户分组，帮助</w:t>
      </w:r>
      <w:r>
        <w:rPr>
          <w:rFonts w:hint="eastAsia"/>
        </w:rPr>
        <w:t>调查团队</w:t>
      </w:r>
      <w:r w:rsidRPr="00334F6D">
        <w:t>识别不同客户群体的共性，从而精准描绘客户画像，为制定个性化营销策略提供数据支持。</w:t>
      </w:r>
      <w:r>
        <w:rPr>
          <w:rFonts w:hint="eastAsia"/>
        </w:rPr>
        <w:t>针对第九题（您购买过南果梨吗？）</w:t>
      </w:r>
      <w:r w:rsidR="00AD41B4">
        <w:rPr>
          <w:rFonts w:hint="eastAsia"/>
        </w:rPr>
        <w:t>初步筛选出选择“否”的调查者</w:t>
      </w:r>
      <w:r w:rsidR="00E104F4">
        <w:rPr>
          <w:rFonts w:hint="eastAsia"/>
        </w:rPr>
        <w:t>。</w:t>
      </w:r>
      <w:r w:rsidR="00AD41B4" w:rsidRPr="00AD41B4">
        <w:t>根据2025年2月19日的数据，全国212类梨中，南果梨的价格上涨幅度最大，当日报价为 4.21元/斤</w:t>
      </w:r>
      <w:r w:rsidR="00AD41B4">
        <w:rPr>
          <w:rFonts w:hint="eastAsia"/>
        </w:rPr>
        <w:t>，略高于市场上大部分普通同类梨的价格</w:t>
      </w:r>
      <w:r w:rsidR="005E7DA5">
        <w:rPr>
          <w:rFonts w:hint="eastAsia"/>
        </w:rPr>
        <w:t>，问卷中的21题（您是否愿意购买南果梨并支付高于同类普通梨的价格？）</w:t>
      </w:r>
      <w:r w:rsidR="00E104F4">
        <w:rPr>
          <w:rFonts w:hint="eastAsia"/>
        </w:rPr>
        <w:t>中</w:t>
      </w:r>
      <w:r w:rsidR="005E7DA5">
        <w:rPr>
          <w:rFonts w:hint="eastAsia"/>
        </w:rPr>
        <w:t>选择了“D不太愿意”或“E非常不愿意”</w:t>
      </w:r>
      <w:r w:rsidR="00E104F4">
        <w:rPr>
          <w:rFonts w:hint="eastAsia"/>
        </w:rPr>
        <w:t>的顾客有很坚决的倾向无意愿购买南果梨，因此，调查团队将没有选择这两项的其余受访者进行提取，定义为潜在客户，共计364人。</w:t>
      </w:r>
      <w:r w:rsidR="009F1ED0">
        <w:rPr>
          <w:rFonts w:hint="eastAsia"/>
        </w:rPr>
        <w:t>这部分潜在用户的占所有样本数量（1024）的35.55%.</w:t>
      </w:r>
    </w:p>
    <w:p w14:paraId="3EC87305" w14:textId="2A490A33" w:rsidR="00E104F4" w:rsidRDefault="00E104F4" w:rsidP="00E104F4">
      <w:pPr>
        <w:pStyle w:val="af6"/>
        <w:rPr>
          <w:rFonts w:hint="eastAsia"/>
        </w:rPr>
      </w:pPr>
      <w:r>
        <w:rPr>
          <w:rFonts w:hint="eastAsia"/>
        </w:rPr>
        <w:t>（二）模型运用和分析</w:t>
      </w:r>
    </w:p>
    <w:p w14:paraId="62CD37C0" w14:textId="691C0C59" w:rsidR="00E104F4" w:rsidRDefault="00E104F4" w:rsidP="00E104F4">
      <w:pPr>
        <w:pStyle w:val="af8"/>
        <w:rPr>
          <w:rFonts w:hint="eastAsia"/>
        </w:rPr>
      </w:pPr>
      <w:r>
        <w:rPr>
          <w:rFonts w:hint="eastAsia"/>
        </w:rPr>
        <w:t>1．聚类因素的选取与模型求解</w:t>
      </w:r>
    </w:p>
    <w:p w14:paraId="3D550162" w14:textId="3403424F" w:rsidR="00E104F4" w:rsidRDefault="00E104F4" w:rsidP="00E104F4">
      <w:pPr>
        <w:pStyle w:val="af4"/>
        <w:rPr>
          <w:rFonts w:hint="eastAsia"/>
        </w:rPr>
      </w:pPr>
      <w:r>
        <w:rPr>
          <w:rFonts w:hint="eastAsia"/>
        </w:rPr>
        <w:t>根据前文的研究成果，本研究从问卷项目中筛选出五个关键因素作为聚类分析的基础变量，包括：年龄层次、教育背景、收入水平、参与意愿及投资预算。鉴于这些变量均为分类数据，研究首先对其进行了数值化处理。考虑到聚类分析的本质是基于样本间的距离度量进行分类，我们对每个变量进行了离散化编码，例如将收入区间依次编码为1至5的数值序列。为便于分析，这五个聚类变量分别用A（年龄）、E（学历）、M（月收入）、W（参与意愿）、I（投资预算）表示。</w:t>
      </w:r>
    </w:p>
    <w:p w14:paraId="07503D62" w14:textId="4FBBB8B7" w:rsidR="00E104F4" w:rsidRDefault="00E104F4" w:rsidP="00E104F4">
      <w:pPr>
        <w:pStyle w:val="af4"/>
        <w:rPr>
          <w:rFonts w:hint="eastAsia"/>
        </w:rPr>
      </w:pPr>
      <w:r>
        <w:rPr>
          <w:rFonts w:hint="eastAsia"/>
        </w:rPr>
        <w:lastRenderedPageBreak/>
        <w:t>在数据预处理完成后，研究采用</w:t>
      </w:r>
      <w:r w:rsidR="00F807B3">
        <w:rPr>
          <w:rFonts w:hint="eastAsia"/>
        </w:rPr>
        <w:t>SPSS</w:t>
      </w:r>
      <w:r>
        <w:rPr>
          <w:rFonts w:hint="eastAsia"/>
        </w:rPr>
        <w:t>中的K-means算法进行聚类分析。通过设置不同的聚类数（k=5,4,3）进行多次迭代计算，获得相应的聚类结果（详见表8）。经过对各聚类结果的评估比较发现，当聚类数设定为4时，虽然轮廓系数与其</w:t>
      </w:r>
      <w:proofErr w:type="gramStart"/>
      <w:r>
        <w:rPr>
          <w:rFonts w:hint="eastAsia"/>
        </w:rPr>
        <w:t>他方案</w:t>
      </w:r>
      <w:proofErr w:type="gramEnd"/>
      <w:r>
        <w:rPr>
          <w:rFonts w:hint="eastAsia"/>
        </w:rPr>
        <w:t>相近，但Davies-Bouldin指数（DBI）达到最小值，同时</w:t>
      </w:r>
      <w:proofErr w:type="spellStart"/>
      <w:r>
        <w:rPr>
          <w:rFonts w:hint="eastAsia"/>
        </w:rPr>
        <w:t>Calinski-Harabasz</w:t>
      </w:r>
      <w:proofErr w:type="spellEnd"/>
      <w:r>
        <w:rPr>
          <w:rFonts w:hint="eastAsia"/>
        </w:rPr>
        <w:t>指数（CH）取得最大值。这一结果表明，将样本划分为4个类别能够获得最优的分类效果，因此最终确定采用4分类方案。</w:t>
      </w:r>
    </w:p>
    <w:p w14:paraId="37ACEA57" w14:textId="6DA9D8E8" w:rsidR="00E104F4" w:rsidRPr="00F807B3" w:rsidRDefault="00E104F4" w:rsidP="00F807B3">
      <w:pPr>
        <w:pStyle w:val="5"/>
        <w:spacing w:before="0" w:after="0"/>
        <w:jc w:val="center"/>
        <w:rPr>
          <w:rFonts w:asciiTheme="minorEastAsia" w:hAnsiTheme="minorEastAsia" w:cstheme="minorEastAsia" w:hint="eastAsia"/>
          <w:bCs/>
          <w:color w:val="auto"/>
          <w:sz w:val="21"/>
          <w:szCs w:val="21"/>
        </w:rPr>
      </w:pPr>
      <w:bookmarkStart w:id="0" w:name="_Toc10725"/>
      <w:r w:rsidRPr="00F807B3">
        <w:rPr>
          <w:rFonts w:asciiTheme="minorEastAsia" w:hAnsiTheme="minorEastAsia" w:cstheme="minorEastAsia" w:hint="eastAsia"/>
          <w:bCs/>
          <w:color w:val="auto"/>
          <w:sz w:val="21"/>
          <w:szCs w:val="21"/>
        </w:rPr>
        <w:t>表  聚类</w:t>
      </w:r>
      <w:r w:rsidR="00F807B3">
        <w:rPr>
          <w:rFonts w:asciiTheme="minorEastAsia" w:hAnsiTheme="minorEastAsia" w:cstheme="minorEastAsia" w:hint="eastAsia"/>
          <w:bCs/>
          <w:color w:val="auto"/>
          <w:sz w:val="21"/>
          <w:szCs w:val="21"/>
        </w:rPr>
        <w:t>因素</w:t>
      </w:r>
      <w:r w:rsidRPr="00F807B3">
        <w:rPr>
          <w:rFonts w:asciiTheme="minorEastAsia" w:hAnsiTheme="minorEastAsia" w:cstheme="minorEastAsia" w:hint="eastAsia"/>
          <w:bCs/>
          <w:color w:val="auto"/>
          <w:sz w:val="21"/>
          <w:szCs w:val="21"/>
        </w:rPr>
        <w:t>模型结果</w:t>
      </w:r>
      <w:bookmarkEnd w:id="0"/>
      <w:r w:rsidR="00F807B3">
        <w:rPr>
          <w:rFonts w:asciiTheme="minorEastAsia" w:hAnsiTheme="minorEastAsia" w:cstheme="minorEastAsia" w:hint="eastAsia"/>
          <w:bCs/>
          <w:color w:val="auto"/>
          <w:sz w:val="21"/>
          <w:szCs w:val="21"/>
        </w:rPr>
        <w:t>表</w:t>
      </w:r>
    </w:p>
    <w:tbl>
      <w:tblPr>
        <w:tblW w:w="4999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2695"/>
        <w:gridCol w:w="3039"/>
      </w:tblGrid>
      <w:tr w:rsidR="00E104F4" w14:paraId="2B40DE17" w14:textId="77777777" w:rsidTr="00F57688">
        <w:trPr>
          <w:trHeight w:val="400"/>
          <w:jc w:val="center"/>
        </w:trPr>
        <w:tc>
          <w:tcPr>
            <w:tcW w:w="154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</w:tcPr>
          <w:p w14:paraId="7FA6EE22" w14:textId="77777777" w:rsidR="00E104F4" w:rsidRDefault="00E104F4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聚类数</w:t>
            </w:r>
          </w:p>
        </w:tc>
        <w:tc>
          <w:tcPr>
            <w:tcW w:w="1622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420A8916" w14:textId="77777777" w:rsidR="00E104F4" w:rsidRDefault="00E104F4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Davies-</w:t>
            </w:r>
            <w:proofErr w:type="spellStart"/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bouldin</w:t>
            </w:r>
            <w:proofErr w:type="spellEnd"/>
          </w:p>
        </w:tc>
        <w:tc>
          <w:tcPr>
            <w:tcW w:w="1830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2939D8DA" w14:textId="77777777" w:rsidR="00E104F4" w:rsidRDefault="00E104F4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Calinski-Harbasz</w:t>
            </w:r>
            <w:proofErr w:type="spellEnd"/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 Score</w:t>
            </w:r>
          </w:p>
        </w:tc>
      </w:tr>
      <w:tr w:rsidR="00E104F4" w14:paraId="62560EA6" w14:textId="77777777" w:rsidTr="00F57688">
        <w:trPr>
          <w:trHeight w:val="400"/>
          <w:jc w:val="center"/>
        </w:trPr>
        <w:tc>
          <w:tcPr>
            <w:tcW w:w="154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94E95A" w14:textId="77777777" w:rsidR="00E104F4" w:rsidRDefault="00E104F4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6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C90918" w14:textId="534A8439" w:rsidR="00E104F4" w:rsidRDefault="00E104F4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 w:rsidR="00F807B3"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28</w:t>
            </w:r>
          </w:p>
        </w:tc>
        <w:tc>
          <w:tcPr>
            <w:tcW w:w="18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6ED109" w14:textId="5E763D1E" w:rsidR="00E104F4" w:rsidRDefault="00F807B3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132.450</w:t>
            </w:r>
          </w:p>
        </w:tc>
      </w:tr>
      <w:tr w:rsidR="00E104F4" w14:paraId="38ABC495" w14:textId="77777777" w:rsidTr="00F57688">
        <w:trPr>
          <w:trHeight w:val="400"/>
          <w:jc w:val="center"/>
        </w:trPr>
        <w:tc>
          <w:tcPr>
            <w:tcW w:w="1547" w:type="pct"/>
            <w:tcBorders>
              <w:top w:val="nil"/>
              <w:left w:val="nil"/>
              <w:bottom w:val="nil"/>
              <w:right w:val="nil"/>
            </w:tcBorders>
          </w:tcPr>
          <w:p w14:paraId="1A7CE1FB" w14:textId="77777777" w:rsidR="00E104F4" w:rsidRDefault="00E104F4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6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60E55" w14:textId="5C2FD4BE" w:rsidR="00E104F4" w:rsidRDefault="00F807B3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0.95</w:t>
            </w:r>
          </w:p>
        </w:tc>
        <w:tc>
          <w:tcPr>
            <w:tcW w:w="1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0BCE7" w14:textId="7CF3D384" w:rsidR="00E104F4" w:rsidRDefault="00F807B3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158.716</w:t>
            </w:r>
          </w:p>
        </w:tc>
      </w:tr>
      <w:tr w:rsidR="00E104F4" w14:paraId="527B6F24" w14:textId="77777777" w:rsidTr="00F57688">
        <w:trPr>
          <w:trHeight w:val="400"/>
          <w:jc w:val="center"/>
        </w:trPr>
        <w:tc>
          <w:tcPr>
            <w:tcW w:w="1547" w:type="pct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0A159BA" w14:textId="77777777" w:rsidR="00E104F4" w:rsidRDefault="00E104F4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622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8FC06FE" w14:textId="163EFE0F" w:rsidR="00E104F4" w:rsidRDefault="00F807B3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1.62</w:t>
            </w:r>
          </w:p>
        </w:tc>
        <w:tc>
          <w:tcPr>
            <w:tcW w:w="183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7A5109F" w14:textId="7858E9F4" w:rsidR="00E104F4" w:rsidRDefault="00F807B3" w:rsidP="00F57688">
            <w:pPr>
              <w:ind w:firstLine="420"/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98.315</w:t>
            </w:r>
          </w:p>
        </w:tc>
      </w:tr>
    </w:tbl>
    <w:p w14:paraId="23474CCA" w14:textId="69140F7F" w:rsidR="00E104F4" w:rsidRDefault="00F807B3" w:rsidP="00F807B3">
      <w:pPr>
        <w:pStyle w:val="af8"/>
        <w:rPr>
          <w:rFonts w:hint="eastAsia"/>
        </w:rPr>
      </w:pPr>
      <w:r>
        <w:rPr>
          <w:rFonts w:hint="eastAsia"/>
        </w:rPr>
        <w:t>2．根据聚类结果构建潜在客户价值模型</w:t>
      </w:r>
    </w:p>
    <w:p w14:paraId="2CF4AF7A" w14:textId="14ADE153" w:rsidR="00F807B3" w:rsidRDefault="00CA082F" w:rsidP="00CA082F">
      <w:pPr>
        <w:pStyle w:val="af4"/>
        <w:rPr>
          <w:rFonts w:hint="eastAsia"/>
        </w:rPr>
      </w:pPr>
      <w:r>
        <w:rPr>
          <w:rFonts w:hint="eastAsia"/>
        </w:rPr>
        <w:t>当聚类数定为4时，利用SPSS软件对客户进行群体分化，得到各个族类及其族类中心的分布位置：</w:t>
      </w:r>
    </w:p>
    <w:p w14:paraId="4DD8AC06" w14:textId="0D7C63C4" w:rsidR="00CA082F" w:rsidRPr="00CA082F" w:rsidRDefault="00CA082F" w:rsidP="00CA082F">
      <w:pPr>
        <w:pStyle w:val="5"/>
        <w:spacing w:before="0" w:after="0"/>
        <w:jc w:val="center"/>
        <w:rPr>
          <w:rFonts w:asciiTheme="minorEastAsia" w:hAnsiTheme="minorEastAsia" w:cstheme="minorEastAsia" w:hint="eastAsia"/>
          <w:bCs/>
          <w:color w:val="auto"/>
          <w:sz w:val="21"/>
          <w:szCs w:val="21"/>
        </w:rPr>
      </w:pPr>
      <w:bookmarkStart w:id="1" w:name="_Toc4772"/>
      <w:bookmarkStart w:id="2" w:name="_Hlk159665186"/>
      <w:bookmarkStart w:id="3" w:name="_Hlk159666027"/>
      <w:r w:rsidRPr="00CA082F">
        <w:rPr>
          <w:rFonts w:asciiTheme="minorEastAsia" w:hAnsiTheme="minorEastAsia" w:cstheme="minorEastAsia" w:hint="eastAsia"/>
          <w:bCs/>
          <w:color w:val="auto"/>
          <w:sz w:val="21"/>
          <w:szCs w:val="21"/>
        </w:rPr>
        <w:t>表  聚类结果与聚类中心</w:t>
      </w:r>
      <w:bookmarkEnd w:id="1"/>
      <w:r>
        <w:rPr>
          <w:rFonts w:asciiTheme="minorEastAsia" w:hAnsiTheme="minorEastAsia" w:cstheme="minorEastAsia" w:hint="eastAsia"/>
          <w:bCs/>
          <w:color w:val="auto"/>
          <w:sz w:val="21"/>
          <w:szCs w:val="21"/>
        </w:rPr>
        <w:t>分布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1091"/>
        <w:gridCol w:w="1256"/>
        <w:gridCol w:w="1254"/>
        <w:gridCol w:w="1254"/>
        <w:gridCol w:w="1258"/>
        <w:gridCol w:w="1258"/>
      </w:tblGrid>
      <w:tr w:rsidR="00764FFD" w14:paraId="4DD3220B" w14:textId="7B046640" w:rsidTr="00764FFD">
        <w:trPr>
          <w:trHeight w:val="661"/>
          <w:jc w:val="center"/>
        </w:trPr>
        <w:tc>
          <w:tcPr>
            <w:tcW w:w="563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bookmarkEnd w:id="2"/>
          <w:p w14:paraId="0C4C32F5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聚类种类</w:t>
            </w:r>
          </w:p>
        </w:tc>
        <w:tc>
          <w:tcPr>
            <w:tcW w:w="65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624B8D23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年龄</w:t>
            </w:r>
          </w:p>
        </w:tc>
        <w:tc>
          <w:tcPr>
            <w:tcW w:w="756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07725108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学历</w:t>
            </w:r>
          </w:p>
        </w:tc>
        <w:tc>
          <w:tcPr>
            <w:tcW w:w="755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479B672A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月薪</w:t>
            </w:r>
          </w:p>
        </w:tc>
        <w:tc>
          <w:tcPr>
            <w:tcW w:w="755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2FD18622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意愿程度</w:t>
            </w:r>
          </w:p>
        </w:tc>
        <w:tc>
          <w:tcPr>
            <w:tcW w:w="75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141391F5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愿意投入金钱</w:t>
            </w:r>
          </w:p>
        </w:tc>
        <w:tc>
          <w:tcPr>
            <w:tcW w:w="75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72D39A23" w14:textId="0BA9BFD4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占所有潜在客户样本比例</w:t>
            </w:r>
          </w:p>
        </w:tc>
      </w:tr>
      <w:tr w:rsidR="00764FFD" w14:paraId="2BEE9DEF" w14:textId="3ACD1857" w:rsidTr="00764FFD">
        <w:trPr>
          <w:trHeight w:val="553"/>
          <w:jc w:val="center"/>
        </w:trPr>
        <w:tc>
          <w:tcPr>
            <w:tcW w:w="56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CDE91F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751E07" w14:textId="355ABD16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.702418</w:t>
            </w:r>
          </w:p>
        </w:tc>
        <w:tc>
          <w:tcPr>
            <w:tcW w:w="75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0DF598" w14:textId="667F18C8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3.124769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39637" w14:textId="102805F0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3.875302</w:t>
            </w:r>
          </w:p>
        </w:tc>
        <w:tc>
          <w:tcPr>
            <w:tcW w:w="75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F6BF8D" w14:textId="1EB6930B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3.685214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1F82ED" w14:textId="7DD48C9E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2.107354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2BA389" w14:textId="2A2B3A00" w:rsidR="00764FFD" w:rsidRPr="00776AA1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34.2469%</w:t>
            </w:r>
          </w:p>
        </w:tc>
      </w:tr>
      <w:tr w:rsidR="00764FFD" w14:paraId="7C38E583" w14:textId="4A2DA81E" w:rsidTr="00764FFD">
        <w:trPr>
          <w:trHeight w:val="566"/>
          <w:jc w:val="center"/>
        </w:trPr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D9983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71F90" w14:textId="3C37B132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1.408629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2C396" w14:textId="2B8803E2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2.831250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6171B" w14:textId="03AFFF86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2.456781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11079" w14:textId="59DE58C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4.592187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1A522" w14:textId="665242BA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3.381245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76F93" w14:textId="4A71D8C8" w:rsidR="00764FFD" w:rsidRPr="00776AA1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5.7072%</w:t>
            </w:r>
          </w:p>
        </w:tc>
      </w:tr>
      <w:tr w:rsidR="00764FFD" w14:paraId="698322F2" w14:textId="50A02ABA" w:rsidTr="00764FFD">
        <w:trPr>
          <w:trHeight w:val="553"/>
          <w:jc w:val="center"/>
        </w:trPr>
        <w:tc>
          <w:tcPr>
            <w:tcW w:w="56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9BC77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FEE09" w14:textId="22D2DB46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1.236517</w:t>
            </w:r>
          </w:p>
        </w:tc>
        <w:tc>
          <w:tcPr>
            <w:tcW w:w="7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B89B7" w14:textId="28D8F61E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2.903846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EFF08" w14:textId="0EC63A4D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1.402845</w:t>
            </w:r>
          </w:p>
        </w:tc>
        <w:tc>
          <w:tcPr>
            <w:tcW w:w="7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AAFAC" w14:textId="2E17C721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3.127845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22431" w14:textId="474F8973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1.508726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3F09F" w14:textId="490CF83A" w:rsidR="00764FFD" w:rsidRPr="00776AA1" w:rsidRDefault="00BB1084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39</w:t>
            </w:r>
            <w:r w:rsidR="00764FFD"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.1846%</w:t>
            </w:r>
          </w:p>
        </w:tc>
      </w:tr>
      <w:tr w:rsidR="00764FFD" w14:paraId="58DBA068" w14:textId="6582CF70" w:rsidTr="00764FFD">
        <w:trPr>
          <w:trHeight w:val="553"/>
          <w:jc w:val="center"/>
        </w:trPr>
        <w:tc>
          <w:tcPr>
            <w:tcW w:w="563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E09220" w14:textId="77777777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57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052CB43" w14:textId="33C58955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2.118435</w:t>
            </w:r>
          </w:p>
        </w:tc>
        <w:tc>
          <w:tcPr>
            <w:tcW w:w="756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34CA9ED" w14:textId="667AA10E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3.892173</w:t>
            </w:r>
          </w:p>
        </w:tc>
        <w:tc>
          <w:tcPr>
            <w:tcW w:w="755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F1FA1BD" w14:textId="4D870D1A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1.724816</w:t>
            </w:r>
          </w:p>
        </w:tc>
        <w:tc>
          <w:tcPr>
            <w:tcW w:w="755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B8CDC26" w14:textId="3B3E7F8A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4.321654</w:t>
            </w:r>
          </w:p>
        </w:tc>
        <w:tc>
          <w:tcPr>
            <w:tcW w:w="757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5E68DD2" w14:textId="1F03F303" w:rsidR="00764FFD" w:rsidRDefault="00764FFD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 w:rsidRPr="00776AA1">
              <w:rPr>
                <w:rFonts w:asciiTheme="minorEastAsia" w:hAnsiTheme="minorEastAsia" w:cstheme="minorEastAsia"/>
                <w:color w:val="000000"/>
                <w:kern w:val="0"/>
                <w:szCs w:val="21"/>
                <w:lang w:bidi="ar"/>
              </w:rPr>
              <w:t>1.692873</w:t>
            </w:r>
          </w:p>
        </w:tc>
        <w:tc>
          <w:tcPr>
            <w:tcW w:w="757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5CE70F" w14:textId="3DF64344" w:rsidR="00764FFD" w:rsidRPr="00776AA1" w:rsidRDefault="00BB1084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20.86</w:t>
            </w:r>
            <w:r w:rsidR="00764FFD"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13%</w:t>
            </w:r>
          </w:p>
        </w:tc>
      </w:tr>
    </w:tbl>
    <w:bookmarkEnd w:id="3"/>
    <w:p w14:paraId="39D72D9F" w14:textId="5E32906C" w:rsidR="00CA082F" w:rsidRDefault="00776AA1" w:rsidP="00776AA1">
      <w:pPr>
        <w:pStyle w:val="af4"/>
        <w:rPr>
          <w:rFonts w:hint="eastAsia"/>
        </w:rPr>
      </w:pPr>
      <w:r>
        <w:rPr>
          <w:rFonts w:hint="eastAsia"/>
        </w:rPr>
        <w:t>根据四舍五入到整数的转化规则，将聚类中心转化成问卷选项数据：</w:t>
      </w:r>
    </w:p>
    <w:p w14:paraId="1596CB04" w14:textId="168D1D4D" w:rsidR="00776AA1" w:rsidRPr="00776AA1" w:rsidRDefault="00776AA1" w:rsidP="00776AA1">
      <w:pPr>
        <w:pStyle w:val="5"/>
        <w:spacing w:before="0" w:after="0"/>
        <w:jc w:val="center"/>
        <w:rPr>
          <w:rFonts w:asciiTheme="minorEastAsia" w:hAnsiTheme="minorEastAsia" w:cstheme="minorEastAsia" w:hint="eastAsia"/>
          <w:bCs/>
          <w:color w:val="auto"/>
          <w:sz w:val="21"/>
          <w:szCs w:val="21"/>
        </w:rPr>
      </w:pPr>
      <w:bookmarkStart w:id="4" w:name="_Hlk159670644"/>
      <w:bookmarkStart w:id="5" w:name="_Toc14149"/>
      <w:r w:rsidRPr="00776AA1">
        <w:rPr>
          <w:rFonts w:asciiTheme="minorEastAsia" w:hAnsiTheme="minorEastAsia" w:cstheme="minorEastAsia" w:hint="eastAsia"/>
          <w:bCs/>
          <w:color w:val="auto"/>
          <w:sz w:val="21"/>
          <w:szCs w:val="21"/>
        </w:rPr>
        <w:t>表  聚类中心</w:t>
      </w:r>
      <w:bookmarkEnd w:id="4"/>
      <w:bookmarkEnd w:id="5"/>
    </w:p>
    <w:tbl>
      <w:tblPr>
        <w:tblW w:w="4998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"/>
        <w:gridCol w:w="1096"/>
        <w:gridCol w:w="2043"/>
        <w:gridCol w:w="1559"/>
        <w:gridCol w:w="1033"/>
        <w:gridCol w:w="1539"/>
      </w:tblGrid>
      <w:tr w:rsidR="00776AA1" w14:paraId="6A4FA35F" w14:textId="77777777" w:rsidTr="006240D3">
        <w:trPr>
          <w:trHeight w:val="661"/>
          <w:jc w:val="center"/>
        </w:trPr>
        <w:tc>
          <w:tcPr>
            <w:tcW w:w="622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54F7143F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聚类种类</w:t>
            </w:r>
          </w:p>
        </w:tc>
        <w:tc>
          <w:tcPr>
            <w:tcW w:w="660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25D08CC8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年龄</w:t>
            </w:r>
          </w:p>
        </w:tc>
        <w:tc>
          <w:tcPr>
            <w:tcW w:w="1230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4CB58A9B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学历</w:t>
            </w:r>
          </w:p>
        </w:tc>
        <w:tc>
          <w:tcPr>
            <w:tcW w:w="939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6B932DC1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月薪</w:t>
            </w:r>
          </w:p>
        </w:tc>
        <w:tc>
          <w:tcPr>
            <w:tcW w:w="622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084F2FF7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意愿程度</w:t>
            </w:r>
          </w:p>
        </w:tc>
        <w:tc>
          <w:tcPr>
            <w:tcW w:w="927" w:type="pct"/>
            <w:tcBorders>
              <w:top w:val="single" w:sz="1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60EFCB1B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愿意投入金钱</w:t>
            </w:r>
          </w:p>
        </w:tc>
      </w:tr>
      <w:tr w:rsidR="00776AA1" w14:paraId="13404D34" w14:textId="77777777" w:rsidTr="006240D3">
        <w:trPr>
          <w:trHeight w:val="553"/>
          <w:jc w:val="center"/>
        </w:trPr>
        <w:tc>
          <w:tcPr>
            <w:tcW w:w="6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3B682E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66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185911" w14:textId="4A2CBD2B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5</w:t>
            </w:r>
            <w:r w:rsidR="006873D9">
              <w:rPr>
                <w:rFonts w:asciiTheme="minorEastAsia" w:hAnsiTheme="minorEastAsia" w:cstheme="minorEastAsia" w:hint="eastAsia"/>
                <w:kern w:val="0"/>
                <w:szCs w:val="21"/>
              </w:rPr>
              <w:t>1-60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岁</w:t>
            </w:r>
          </w:p>
        </w:tc>
        <w:tc>
          <w:tcPr>
            <w:tcW w:w="12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1DCF65" w14:textId="080F9D15" w:rsidR="00776AA1" w:rsidRDefault="006873D9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宋体" w:hAnsi="宋体" w:hint="eastAsia"/>
              </w:rPr>
              <w:t>高中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中专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职高</w:t>
            </w:r>
          </w:p>
        </w:tc>
        <w:tc>
          <w:tcPr>
            <w:tcW w:w="93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AA36F2" w14:textId="14B59C2A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8000-1</w:t>
            </w:r>
            <w:r w:rsidR="006873D9"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0000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元</w:t>
            </w:r>
          </w:p>
        </w:tc>
        <w:tc>
          <w:tcPr>
            <w:tcW w:w="6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0AD947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愿意</w:t>
            </w:r>
          </w:p>
        </w:tc>
        <w:tc>
          <w:tcPr>
            <w:tcW w:w="92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3E39E7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20-29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元</w:t>
            </w:r>
          </w:p>
        </w:tc>
      </w:tr>
      <w:tr w:rsidR="00776AA1" w14:paraId="2487332D" w14:textId="77777777" w:rsidTr="006240D3">
        <w:trPr>
          <w:trHeight w:val="566"/>
          <w:jc w:val="center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E8827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A05DB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20岁以下</w:t>
            </w:r>
          </w:p>
        </w:tc>
        <w:tc>
          <w:tcPr>
            <w:tcW w:w="12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5F532F" w14:textId="24A92BB0" w:rsidR="00776AA1" w:rsidRDefault="006873D9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宋体" w:hAnsi="宋体" w:hint="eastAsia"/>
              </w:rPr>
              <w:t>高中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中专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职高</w:t>
            </w:r>
          </w:p>
        </w:tc>
        <w:tc>
          <w:tcPr>
            <w:tcW w:w="9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72DDC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3000-5000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元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0718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非常愿意</w:t>
            </w:r>
          </w:p>
        </w:tc>
        <w:tc>
          <w:tcPr>
            <w:tcW w:w="9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80A12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30-39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元</w:t>
            </w:r>
          </w:p>
        </w:tc>
      </w:tr>
      <w:tr w:rsidR="00776AA1" w14:paraId="1462FCD0" w14:textId="77777777" w:rsidTr="006240D3">
        <w:trPr>
          <w:trHeight w:val="553"/>
          <w:jc w:val="center"/>
        </w:trPr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308A1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F0D09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20岁以下</w:t>
            </w:r>
          </w:p>
        </w:tc>
        <w:tc>
          <w:tcPr>
            <w:tcW w:w="12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3F88C" w14:textId="17997170" w:rsidR="00776AA1" w:rsidRDefault="006873D9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="宋体" w:hAnsi="宋体" w:hint="eastAsia"/>
              </w:rPr>
              <w:t>高中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中专</w:t>
            </w:r>
            <w:r>
              <w:rPr>
                <w:rFonts w:ascii="宋体" w:hAnsi="宋体" w:hint="eastAsia"/>
              </w:rPr>
              <w:t>/</w:t>
            </w:r>
            <w:r>
              <w:rPr>
                <w:rFonts w:ascii="宋体" w:hAnsi="宋体" w:hint="eastAsia"/>
              </w:rPr>
              <w:t>职高</w:t>
            </w:r>
          </w:p>
        </w:tc>
        <w:tc>
          <w:tcPr>
            <w:tcW w:w="93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2EA61" w14:textId="119D6853" w:rsidR="00776AA1" w:rsidRDefault="00566B6F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 w:rsidRPr="00BB4EFF">
              <w:rPr>
                <w:rFonts w:ascii="宋体" w:hAnsi="宋体" w:hint="eastAsia"/>
              </w:rPr>
              <w:t xml:space="preserve">3000 </w:t>
            </w:r>
            <w:r w:rsidRPr="00BB4EFF">
              <w:rPr>
                <w:rFonts w:ascii="宋体" w:hAnsi="宋体" w:hint="eastAsia"/>
              </w:rPr>
              <w:t>元以下</w:t>
            </w:r>
          </w:p>
        </w:tc>
        <w:tc>
          <w:tcPr>
            <w:tcW w:w="62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644B6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一般</w:t>
            </w:r>
          </w:p>
        </w:tc>
        <w:tc>
          <w:tcPr>
            <w:tcW w:w="9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6B9CE" w14:textId="64843DD3" w:rsidR="00776AA1" w:rsidRDefault="006873D9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20-29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元</w:t>
            </w:r>
          </w:p>
        </w:tc>
      </w:tr>
      <w:tr w:rsidR="00776AA1" w14:paraId="53448223" w14:textId="77777777" w:rsidTr="006240D3">
        <w:trPr>
          <w:trHeight w:val="553"/>
          <w:jc w:val="center"/>
        </w:trPr>
        <w:tc>
          <w:tcPr>
            <w:tcW w:w="622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4897D66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66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99C709F" w14:textId="2B782615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2</w:t>
            </w:r>
            <w:r w:rsidR="006873D9">
              <w:rPr>
                <w:rFonts w:asciiTheme="minorEastAsia" w:hAnsiTheme="minorEastAsia" w:cstheme="minorEastAsia" w:hint="eastAsia"/>
                <w:kern w:val="0"/>
                <w:szCs w:val="21"/>
              </w:rPr>
              <w:t>1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-3</w:t>
            </w:r>
            <w:r w:rsidR="006873D9">
              <w:rPr>
                <w:rFonts w:asciiTheme="minorEastAsia" w:hAnsiTheme="minorEastAsia" w:cstheme="minorEastAsia" w:hint="eastAsia"/>
                <w:kern w:val="0"/>
                <w:szCs w:val="21"/>
              </w:rPr>
              <w:t>0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岁</w:t>
            </w:r>
          </w:p>
        </w:tc>
        <w:tc>
          <w:tcPr>
            <w:tcW w:w="1230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219950F1" w14:textId="2A1DE8BD" w:rsidR="00776AA1" w:rsidRDefault="006873D9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本科/大专</w:t>
            </w:r>
          </w:p>
        </w:tc>
        <w:tc>
          <w:tcPr>
            <w:tcW w:w="939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1C2E47A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3000-500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0元</w:t>
            </w:r>
          </w:p>
        </w:tc>
        <w:tc>
          <w:tcPr>
            <w:tcW w:w="622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CC3D543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愿意</w:t>
            </w:r>
          </w:p>
        </w:tc>
        <w:tc>
          <w:tcPr>
            <w:tcW w:w="927" w:type="pc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7FD96D56" w14:textId="77777777" w:rsidR="00776AA1" w:rsidRDefault="00776AA1" w:rsidP="00F57688">
            <w:pPr>
              <w:jc w:val="center"/>
              <w:rPr>
                <w:rFonts w:asciiTheme="minorEastAsia" w:hAnsiTheme="minorEastAsia" w:cstheme="minorEastAsia" w:hint="eastAsia"/>
                <w:kern w:val="0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20-29</w:t>
            </w:r>
            <w:r>
              <w:rPr>
                <w:rFonts w:asciiTheme="minorEastAsia" w:hAnsiTheme="minorEastAsia" w:cstheme="minorEastAsia" w:hint="eastAsia"/>
                <w:kern w:val="0"/>
                <w:szCs w:val="21"/>
              </w:rPr>
              <w:t>元</w:t>
            </w:r>
          </w:p>
        </w:tc>
      </w:tr>
    </w:tbl>
    <w:p w14:paraId="02B4E8E0" w14:textId="3BA72F97" w:rsidR="00776AA1" w:rsidRDefault="006240D3" w:rsidP="006240D3">
      <w:pPr>
        <w:pStyle w:val="af4"/>
        <w:rPr>
          <w:rFonts w:hint="eastAsia"/>
        </w:rPr>
      </w:pPr>
      <w:r w:rsidRPr="006240D3">
        <w:rPr>
          <w:rFonts w:hint="eastAsia"/>
        </w:rPr>
        <w:t>基于聚类分析的结果，对潜在</w:t>
      </w:r>
      <w:r w:rsidR="005B2881">
        <w:rPr>
          <w:rFonts w:hint="eastAsia"/>
        </w:rPr>
        <w:t>客户</w:t>
      </w:r>
      <w:r w:rsidRPr="006240D3">
        <w:rPr>
          <w:rFonts w:hint="eastAsia"/>
        </w:rPr>
        <w:t>群体的特征进行分析。以下是四个顾客群</w:t>
      </w:r>
      <w:r w:rsidRPr="006240D3">
        <w:rPr>
          <w:rFonts w:hint="eastAsia"/>
        </w:rPr>
        <w:lastRenderedPageBreak/>
        <w:t>体在不同属性上的表现情况，进而总结每个群体的特征。</w:t>
      </w:r>
    </w:p>
    <w:p w14:paraId="3343B1F7" w14:textId="1E297B1E" w:rsidR="006240D3" w:rsidRDefault="005B1593" w:rsidP="005B1593">
      <w:pPr>
        <w:pStyle w:val="af4"/>
        <w:jc w:val="center"/>
        <w:rPr>
          <w:rFonts w:hint="eastAsia"/>
        </w:rPr>
      </w:pPr>
      <w:r w:rsidRPr="005B1593">
        <w:rPr>
          <w:noProof/>
        </w:rPr>
        <w:drawing>
          <wp:inline distT="0" distB="0" distL="0" distR="0" wp14:anchorId="3864FB9A" wp14:editId="5664DC62">
            <wp:extent cx="4499113" cy="3273286"/>
            <wp:effectExtent l="0" t="0" r="15875" b="3810"/>
            <wp:docPr id="1108973634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B46FFB9B-7306-4E3F-FD8E-16893AA24B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7E38936" w14:textId="655DA816" w:rsidR="00EA75C6" w:rsidRDefault="00EA75C6" w:rsidP="00EA75C6">
      <w:pPr>
        <w:pStyle w:val="afa"/>
        <w:rPr>
          <w:rFonts w:hint="eastAsia"/>
        </w:rPr>
      </w:pPr>
      <w:r>
        <w:rPr>
          <w:rFonts w:hint="eastAsia"/>
        </w:rPr>
        <w:t xml:space="preserve">图  </w:t>
      </w:r>
      <w:r w:rsidRPr="00EA75C6">
        <w:rPr>
          <w:rFonts w:hint="eastAsia"/>
        </w:rPr>
        <w:t>潜在客户特征分析雷达图</w:t>
      </w:r>
    </w:p>
    <w:p w14:paraId="757A0EEE" w14:textId="11E2EB8D" w:rsidR="005B2881" w:rsidRDefault="005B2881" w:rsidP="005B2881">
      <w:pPr>
        <w:pStyle w:val="af4"/>
        <w:rPr>
          <w:rFonts w:hint="eastAsia"/>
        </w:rPr>
      </w:pPr>
      <w:r>
        <w:rPr>
          <w:rFonts w:hint="eastAsia"/>
        </w:rPr>
        <w:t>根据聚类结果对潜在客户群体的信息和意愿特征进行分析，分别看每个客户群体在各个属性上的情况，对每个聚类里的群体分别进行概括</w:t>
      </w:r>
    </w:p>
    <w:p w14:paraId="0C2B29A5" w14:textId="55FB4590" w:rsidR="005B2881" w:rsidRDefault="005B2881" w:rsidP="005B2881">
      <w:pPr>
        <w:pStyle w:val="af4"/>
        <w:ind w:firstLine="482"/>
        <w:rPr>
          <w:rFonts w:hint="eastAsia"/>
          <w:b/>
          <w:bCs/>
        </w:rPr>
      </w:pPr>
      <w:r w:rsidRPr="005B2881">
        <w:rPr>
          <w:rFonts w:hint="eastAsia"/>
          <w:b/>
          <w:bCs/>
        </w:rPr>
        <w:t>重要</w:t>
      </w:r>
      <w:r>
        <w:rPr>
          <w:rFonts w:hint="eastAsia"/>
          <w:b/>
          <w:bCs/>
        </w:rPr>
        <w:t>发展客户</w:t>
      </w:r>
      <w:r w:rsidRPr="005B2881">
        <w:rPr>
          <w:rFonts w:hint="eastAsia"/>
          <w:b/>
          <w:bCs/>
        </w:rPr>
        <w:t>（34.2469%）</w:t>
      </w:r>
      <w:r>
        <w:rPr>
          <w:rFonts w:hint="eastAsia"/>
          <w:b/>
          <w:bCs/>
        </w:rPr>
        <w:t>：</w:t>
      </w:r>
    </w:p>
    <w:p w14:paraId="5BEE0FE6" w14:textId="4F86B6AB" w:rsidR="0067749E" w:rsidRDefault="004C23EC" w:rsidP="0067749E">
      <w:pPr>
        <w:pStyle w:val="af4"/>
        <w:ind w:firstLine="482"/>
        <w:jc w:val="center"/>
        <w:rPr>
          <w:rFonts w:hint="eastAsia"/>
          <w:b/>
          <w:bCs/>
        </w:rPr>
      </w:pPr>
      <w:r w:rsidRPr="004C23EC">
        <w:rPr>
          <w:b/>
          <w:bCs/>
          <w:noProof/>
        </w:rPr>
        <w:drawing>
          <wp:inline distT="0" distB="0" distL="0" distR="0" wp14:anchorId="7E1A8B5E" wp14:editId="358A42F1">
            <wp:extent cx="2625365" cy="2271039"/>
            <wp:effectExtent l="0" t="0" r="3810" b="0"/>
            <wp:docPr id="1056723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3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3641" cy="227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61B9" w14:textId="7E60711A" w:rsidR="0067749E" w:rsidRPr="0067749E" w:rsidRDefault="0067749E" w:rsidP="0067749E">
      <w:pPr>
        <w:pStyle w:val="afa"/>
        <w:rPr>
          <w:rFonts w:hint="eastAsia"/>
        </w:rPr>
      </w:pPr>
      <w:r w:rsidRPr="0067749E">
        <w:rPr>
          <w:rFonts w:hint="eastAsia"/>
        </w:rPr>
        <w:t>重要发展客户</w:t>
      </w:r>
      <w:r>
        <w:rPr>
          <w:rFonts w:hint="eastAsia"/>
        </w:rPr>
        <w:t>特征示意图</w:t>
      </w:r>
    </w:p>
    <w:p w14:paraId="6EE949DF" w14:textId="16869952" w:rsidR="005B2881" w:rsidRDefault="005B2881" w:rsidP="005B2881">
      <w:pPr>
        <w:pStyle w:val="af4"/>
        <w:rPr>
          <w:rFonts w:hint="eastAsia"/>
        </w:rPr>
      </w:pPr>
      <w:r>
        <w:rPr>
          <w:rFonts w:hint="eastAsia"/>
        </w:rPr>
        <w:t>这类顾客购买南果梨的意愿强烈，并且愿意投入较多资金。他们主要是年龄在 51-56 岁之间</w:t>
      </w:r>
      <w:r w:rsidR="00F96F3A">
        <w:rPr>
          <w:rFonts w:hint="eastAsia"/>
        </w:rPr>
        <w:t>，属于中老年群体</w:t>
      </w:r>
      <w:r>
        <w:rPr>
          <w:rFonts w:hint="eastAsia"/>
        </w:rPr>
        <w:t>，学历为高中和中专，月收入在 8000-1</w:t>
      </w:r>
      <w:r w:rsidR="004C23EC">
        <w:rPr>
          <w:rFonts w:hint="eastAsia"/>
        </w:rPr>
        <w:t>0</w:t>
      </w:r>
      <w:r>
        <w:rPr>
          <w:rFonts w:hint="eastAsia"/>
        </w:rPr>
        <w:t>000 元的消费者。这个年龄段的人经济基础较好，且对品质生活有一定追求，所以购</w:t>
      </w:r>
      <w:r>
        <w:rPr>
          <w:rFonts w:hint="eastAsia"/>
        </w:rPr>
        <w:lastRenderedPageBreak/>
        <w:t>买力强。针对这一群体，可以考虑在他们常用的平台上进行广告投放，如</w:t>
      </w:r>
      <w:r w:rsidR="00223BAD">
        <w:rPr>
          <w:rFonts w:hint="eastAsia"/>
        </w:rPr>
        <w:t>麻将、消消乐手游</w:t>
      </w:r>
      <w:r>
        <w:rPr>
          <w:rFonts w:hint="eastAsia"/>
        </w:rPr>
        <w:t>等，以吸引他们的注意力。他们闲暇时可能会通过短视频、直播间购物，广告投放在该平台能有效触达。</w:t>
      </w:r>
    </w:p>
    <w:p w14:paraId="4354B893" w14:textId="7A208D18" w:rsidR="005B2881" w:rsidRDefault="005B2881" w:rsidP="005B2881">
      <w:pPr>
        <w:pStyle w:val="af4"/>
        <w:ind w:firstLine="482"/>
        <w:rPr>
          <w:rFonts w:hint="eastAsia"/>
          <w:b/>
          <w:bCs/>
        </w:rPr>
      </w:pPr>
      <w:r w:rsidRPr="005B2881">
        <w:rPr>
          <w:rFonts w:hint="eastAsia"/>
          <w:b/>
          <w:bCs/>
        </w:rPr>
        <w:t>重要</w:t>
      </w:r>
      <w:r>
        <w:rPr>
          <w:rFonts w:hint="eastAsia"/>
          <w:b/>
          <w:bCs/>
        </w:rPr>
        <w:t>潜在客户</w:t>
      </w:r>
      <w:r w:rsidRPr="005B2881">
        <w:rPr>
          <w:rFonts w:hint="eastAsia"/>
          <w:b/>
          <w:bCs/>
        </w:rPr>
        <w:t>（5.7072%）：</w:t>
      </w:r>
    </w:p>
    <w:p w14:paraId="466FB1E9" w14:textId="34B02611" w:rsidR="0067749E" w:rsidRDefault="0067749E" w:rsidP="0067749E">
      <w:pPr>
        <w:pStyle w:val="af4"/>
        <w:ind w:firstLine="482"/>
        <w:jc w:val="center"/>
        <w:rPr>
          <w:rFonts w:hint="eastAsia"/>
        </w:rPr>
      </w:pPr>
      <w:r w:rsidRPr="0067749E">
        <w:rPr>
          <w:b/>
          <w:bCs/>
          <w:noProof/>
        </w:rPr>
        <w:drawing>
          <wp:inline distT="0" distB="0" distL="0" distR="0" wp14:anchorId="64B1178A" wp14:editId="7220354A">
            <wp:extent cx="2441969" cy="2422566"/>
            <wp:effectExtent l="0" t="0" r="0" b="0"/>
            <wp:docPr id="765834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34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7072" cy="245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2965" w14:textId="56984284" w:rsidR="0067749E" w:rsidRDefault="0067749E" w:rsidP="0067749E">
      <w:pPr>
        <w:pStyle w:val="afa"/>
        <w:rPr>
          <w:rFonts w:hint="eastAsia"/>
        </w:rPr>
      </w:pPr>
      <w:r>
        <w:rPr>
          <w:rFonts w:hint="eastAsia"/>
        </w:rPr>
        <w:t>重要潜在客户特征示意图</w:t>
      </w:r>
    </w:p>
    <w:p w14:paraId="2439BCFD" w14:textId="0B539195" w:rsidR="005B2881" w:rsidRDefault="005B2881" w:rsidP="005B2881">
      <w:pPr>
        <w:pStyle w:val="af4"/>
        <w:rPr>
          <w:rFonts w:hint="eastAsia"/>
        </w:rPr>
      </w:pPr>
      <w:r>
        <w:rPr>
          <w:rFonts w:hint="eastAsia"/>
        </w:rPr>
        <w:t>这类顾客主要是年龄在</w:t>
      </w:r>
      <w:r w:rsidR="00DF1DDE">
        <w:rPr>
          <w:rFonts w:hint="eastAsia"/>
        </w:rPr>
        <w:t>2</w:t>
      </w:r>
      <w:r>
        <w:rPr>
          <w:rFonts w:hint="eastAsia"/>
        </w:rPr>
        <w:t>0岁</w:t>
      </w:r>
      <w:r w:rsidR="00DF1DDE">
        <w:rPr>
          <w:rFonts w:hint="eastAsia"/>
        </w:rPr>
        <w:t>及</w:t>
      </w:r>
      <w:r>
        <w:rPr>
          <w:rFonts w:hint="eastAsia"/>
        </w:rPr>
        <w:t>以下的大学生，生活较为宽裕</w:t>
      </w:r>
      <w:r w:rsidR="000B28CF">
        <w:rPr>
          <w:rFonts w:hint="eastAsia"/>
        </w:rPr>
        <w:t>，有不少零花钱</w:t>
      </w:r>
      <w:r>
        <w:rPr>
          <w:rFonts w:hint="eastAsia"/>
        </w:rPr>
        <w:t>，对购买南果梨有较强的意愿，并且愿意投入较多资金。大学生群体容易接受新鲜事物，且有消费能力。由于他们面临的生活压力较大，考虑的现实因素较多，因此在营销策略上，不仅需要关注南果梨的性价比，还可以通过短视频或直播等渠道进行推广，以吸引他们的关注。短视频和直播形式活泼，能快速吸引他们的目光，同时展示产品性价比能增强购买意愿。</w:t>
      </w:r>
    </w:p>
    <w:p w14:paraId="5F07F3F3" w14:textId="64AE40D2" w:rsidR="005B2881" w:rsidRDefault="005B2881" w:rsidP="00223BAD">
      <w:pPr>
        <w:pStyle w:val="af4"/>
        <w:ind w:firstLine="482"/>
        <w:rPr>
          <w:rFonts w:hint="eastAsia"/>
          <w:b/>
          <w:bCs/>
        </w:rPr>
      </w:pPr>
      <w:r w:rsidRPr="00223BAD">
        <w:rPr>
          <w:rFonts w:hint="eastAsia"/>
          <w:b/>
          <w:bCs/>
        </w:rPr>
        <w:t>次要和一般潜在顾客（</w:t>
      </w:r>
      <w:r w:rsidR="00DF1DDE" w:rsidRPr="00DF1DDE">
        <w:rPr>
          <w:rFonts w:hint="eastAsia"/>
          <w:b/>
          <w:bCs/>
        </w:rPr>
        <w:t>39.1846%</w:t>
      </w:r>
      <w:r w:rsidRPr="00223BAD">
        <w:rPr>
          <w:rFonts w:hint="eastAsia"/>
          <w:b/>
          <w:bCs/>
        </w:rPr>
        <w:t>）</w:t>
      </w:r>
      <w:r w:rsidR="00223BAD">
        <w:rPr>
          <w:rFonts w:hint="eastAsia"/>
          <w:b/>
          <w:bCs/>
        </w:rPr>
        <w:t>：</w:t>
      </w:r>
    </w:p>
    <w:p w14:paraId="3A28F528" w14:textId="6C38C8AF" w:rsidR="00932CBA" w:rsidRDefault="00932CBA" w:rsidP="00932CBA">
      <w:pPr>
        <w:pStyle w:val="af4"/>
        <w:ind w:firstLineChars="0" w:firstLine="0"/>
        <w:jc w:val="center"/>
        <w:rPr>
          <w:rFonts w:hint="eastAsia"/>
          <w:b/>
          <w:bCs/>
        </w:rPr>
      </w:pPr>
      <w:r w:rsidRPr="00932CBA">
        <w:rPr>
          <w:b/>
          <w:bCs/>
          <w:noProof/>
        </w:rPr>
        <w:drawing>
          <wp:inline distT="0" distB="0" distL="0" distR="0" wp14:anchorId="5977D869" wp14:editId="0C538B2A">
            <wp:extent cx="2503424" cy="1924737"/>
            <wp:effectExtent l="0" t="0" r="0" b="0"/>
            <wp:docPr id="926394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94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8942" cy="192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9F02" w14:textId="48BEEDB4" w:rsidR="00932CBA" w:rsidRPr="00223BAD" w:rsidRDefault="00932CBA" w:rsidP="00932CBA">
      <w:pPr>
        <w:pStyle w:val="afa"/>
        <w:rPr>
          <w:rFonts w:hint="eastAsia"/>
        </w:rPr>
      </w:pPr>
      <w:r w:rsidRPr="00932CBA">
        <w:rPr>
          <w:rFonts w:hint="eastAsia"/>
        </w:rPr>
        <w:t>次要和一般潜在客户特征示意图</w:t>
      </w:r>
    </w:p>
    <w:p w14:paraId="4F268CC4" w14:textId="09DBE3E4" w:rsidR="005B2881" w:rsidRDefault="005B2881" w:rsidP="005B2881">
      <w:pPr>
        <w:pStyle w:val="af4"/>
        <w:rPr>
          <w:rFonts w:hint="eastAsia"/>
        </w:rPr>
      </w:pPr>
      <w:r>
        <w:rPr>
          <w:rFonts w:hint="eastAsia"/>
        </w:rPr>
        <w:t>这类顾客主要是年龄在 20 岁</w:t>
      </w:r>
      <w:r w:rsidR="00DF1DDE">
        <w:rPr>
          <w:rFonts w:hint="eastAsia"/>
        </w:rPr>
        <w:t>及</w:t>
      </w:r>
      <w:r>
        <w:rPr>
          <w:rFonts w:hint="eastAsia"/>
        </w:rPr>
        <w:t>以下的消费者，学历为高中和中专，月收入</w:t>
      </w:r>
      <w:r>
        <w:rPr>
          <w:rFonts w:hint="eastAsia"/>
        </w:rPr>
        <w:lastRenderedPageBreak/>
        <w:t>在 3000 元以下。他们经济能力有限，消费较为谨慎。他们对</w:t>
      </w:r>
      <w:r w:rsidR="00893D7E">
        <w:rPr>
          <w:rFonts w:hint="eastAsia"/>
        </w:rPr>
        <w:t>南果</w:t>
      </w:r>
      <w:r>
        <w:rPr>
          <w:rFonts w:hint="eastAsia"/>
        </w:rPr>
        <w:t>梨的购买意愿相对较弱，愿意投入的资金也较少。针对这一群体，可以推出特定的</w:t>
      </w:r>
      <w:r w:rsidR="00223BAD">
        <w:rPr>
          <w:rFonts w:hint="eastAsia"/>
        </w:rPr>
        <w:t>南果</w:t>
      </w:r>
      <w:r>
        <w:rPr>
          <w:rFonts w:hint="eastAsia"/>
        </w:rPr>
        <w:t>梨产品，</w:t>
      </w:r>
      <w:r w:rsidR="00223BAD">
        <w:rPr>
          <w:rFonts w:hint="eastAsia"/>
        </w:rPr>
        <w:t>比如将南果梨和青年人喜好的文化创意结合售卖，</w:t>
      </w:r>
      <w:r>
        <w:rPr>
          <w:rFonts w:hint="eastAsia"/>
        </w:rPr>
        <w:t>并提供合适的优惠政策，以刺激他们的购买需求。通过特定产品和优惠，能让他们在有限预算内尝试购买，进而可能提升购买意愿。</w:t>
      </w:r>
    </w:p>
    <w:p w14:paraId="58E647A5" w14:textId="23342CC5" w:rsidR="005B2881" w:rsidRDefault="00A37FBC" w:rsidP="00A37FBC">
      <w:pPr>
        <w:pStyle w:val="af4"/>
        <w:ind w:firstLineChars="199" w:firstLine="479"/>
        <w:rPr>
          <w:rFonts w:hint="eastAsia"/>
          <w:b/>
          <w:bCs/>
        </w:rPr>
      </w:pPr>
      <w:r>
        <w:rPr>
          <w:rFonts w:hint="eastAsia"/>
          <w:b/>
          <w:bCs/>
        </w:rPr>
        <w:t>高价值</w:t>
      </w:r>
      <w:r w:rsidR="005B2881" w:rsidRPr="00DF1DDE">
        <w:rPr>
          <w:rFonts w:hint="eastAsia"/>
          <w:b/>
          <w:bCs/>
        </w:rPr>
        <w:t>潜在顾客</w:t>
      </w:r>
      <w:r w:rsidR="00DF1DDE">
        <w:rPr>
          <w:rFonts w:hint="eastAsia"/>
          <w:b/>
          <w:bCs/>
        </w:rPr>
        <w:t>（</w:t>
      </w:r>
      <w:r w:rsidR="00DF1DDE" w:rsidRPr="00DF1DDE">
        <w:rPr>
          <w:rFonts w:hint="eastAsia"/>
          <w:b/>
          <w:bCs/>
        </w:rPr>
        <w:t>20.8613%</w:t>
      </w:r>
      <w:r w:rsidR="00DF1DDE">
        <w:rPr>
          <w:rFonts w:hint="eastAsia"/>
          <w:b/>
          <w:bCs/>
        </w:rPr>
        <w:t>）</w:t>
      </w:r>
      <w:r w:rsidR="0006089D">
        <w:rPr>
          <w:rFonts w:hint="eastAsia"/>
          <w:b/>
          <w:bCs/>
        </w:rPr>
        <w:t>：</w:t>
      </w:r>
    </w:p>
    <w:p w14:paraId="3D55D5C0" w14:textId="38CDAEB3" w:rsidR="0006089D" w:rsidRDefault="00F9552D" w:rsidP="00F9552D">
      <w:pPr>
        <w:pStyle w:val="af4"/>
        <w:ind w:firstLineChars="0" w:firstLine="0"/>
        <w:jc w:val="center"/>
        <w:rPr>
          <w:rFonts w:hint="eastAsia"/>
          <w:b/>
          <w:bCs/>
        </w:rPr>
      </w:pPr>
      <w:r w:rsidRPr="00F9552D">
        <w:rPr>
          <w:b/>
          <w:bCs/>
          <w:noProof/>
        </w:rPr>
        <w:drawing>
          <wp:inline distT="0" distB="0" distL="0" distR="0" wp14:anchorId="45B3E244" wp14:editId="101827CC">
            <wp:extent cx="2316736" cy="2112844"/>
            <wp:effectExtent l="0" t="0" r="7620" b="1905"/>
            <wp:docPr id="1265863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6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220" cy="21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AE7" w14:textId="6CEF6013" w:rsidR="00F9552D" w:rsidRPr="00DF1DDE" w:rsidRDefault="00F9552D" w:rsidP="00F9552D">
      <w:pPr>
        <w:pStyle w:val="afa"/>
        <w:rPr>
          <w:rFonts w:hint="eastAsia"/>
        </w:rPr>
      </w:pPr>
      <w:r w:rsidRPr="00F9552D">
        <w:rPr>
          <w:rFonts w:hint="eastAsia"/>
        </w:rPr>
        <w:t>高价值潜在客户</w:t>
      </w:r>
    </w:p>
    <w:p w14:paraId="51BF6EE9" w14:textId="73087742" w:rsidR="00DB6BCE" w:rsidRDefault="00DF1DDE" w:rsidP="005B2881">
      <w:pPr>
        <w:pStyle w:val="af4"/>
        <w:rPr>
          <w:rFonts w:hint="eastAsia"/>
        </w:rPr>
      </w:pPr>
      <w:r>
        <w:rPr>
          <w:rFonts w:hint="eastAsia"/>
        </w:rPr>
        <w:t>这类顾客学历多为本科/大专，年龄区间在21-</w:t>
      </w:r>
      <w:r w:rsidR="0054490C">
        <w:rPr>
          <w:rFonts w:hint="eastAsia"/>
        </w:rPr>
        <w:t>30岁之间，</w:t>
      </w:r>
      <w:r w:rsidR="00A37FBC">
        <w:rPr>
          <w:rFonts w:hint="eastAsia"/>
        </w:rPr>
        <w:t>这类人群正在从学生身份转型进入社会，消费的关注点不太容易聚焦到南果梨这种</w:t>
      </w:r>
      <w:proofErr w:type="gramStart"/>
      <w:r w:rsidR="00A37FBC">
        <w:rPr>
          <w:rFonts w:hint="eastAsia"/>
        </w:rPr>
        <w:t>鲜食物</w:t>
      </w:r>
      <w:proofErr w:type="gramEnd"/>
      <w:r w:rsidR="00A37FBC">
        <w:rPr>
          <w:rFonts w:hint="eastAsia"/>
        </w:rPr>
        <w:t>品上，但是由于这类人群收入在3000-5000元之间，具有一定购买力且保持着对南果梨这种地理标志新产品的购买意愿，其商业价值没有被完全挖掘，应该尝试在这类人群关注的</w:t>
      </w:r>
      <w:r w:rsidR="00A37FBC" w:rsidRPr="00A37FBC">
        <w:t>社交媒体平台上发布南果梨的相关内容，如南果梨的种植过程、采摘体验、食用方法、营养价值等。通过精美的图片、有趣的文案和视频，吸引21-30岁人群的关注。</w:t>
      </w:r>
    </w:p>
    <w:sectPr w:rsidR="00DB6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06C8E" w14:textId="77777777" w:rsidR="000A41B6" w:rsidRDefault="000A41B6" w:rsidP="002A2336">
      <w:pPr>
        <w:rPr>
          <w:rFonts w:hint="eastAsia"/>
        </w:rPr>
      </w:pPr>
      <w:r>
        <w:separator/>
      </w:r>
    </w:p>
  </w:endnote>
  <w:endnote w:type="continuationSeparator" w:id="0">
    <w:p w14:paraId="5CE72B5B" w14:textId="77777777" w:rsidR="000A41B6" w:rsidRDefault="000A41B6" w:rsidP="002A23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F3C8" w14:textId="77777777" w:rsidR="000A41B6" w:rsidRDefault="000A41B6" w:rsidP="002A2336">
      <w:pPr>
        <w:rPr>
          <w:rFonts w:hint="eastAsia"/>
        </w:rPr>
      </w:pPr>
      <w:r>
        <w:separator/>
      </w:r>
    </w:p>
  </w:footnote>
  <w:footnote w:type="continuationSeparator" w:id="0">
    <w:p w14:paraId="5EAAC761" w14:textId="77777777" w:rsidR="000A41B6" w:rsidRDefault="000A41B6" w:rsidP="002A23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E57"/>
    <w:multiLevelType w:val="hybridMultilevel"/>
    <w:tmpl w:val="37A06C26"/>
    <w:lvl w:ilvl="0" w:tplc="C5D8A11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8740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F1"/>
    <w:rsid w:val="0006089D"/>
    <w:rsid w:val="00060D50"/>
    <w:rsid w:val="000A41B6"/>
    <w:rsid w:val="000B28CF"/>
    <w:rsid w:val="00157590"/>
    <w:rsid w:val="00223BAD"/>
    <w:rsid w:val="00254F73"/>
    <w:rsid w:val="002A2336"/>
    <w:rsid w:val="002A2FCC"/>
    <w:rsid w:val="00334F6D"/>
    <w:rsid w:val="003A37F1"/>
    <w:rsid w:val="003C4082"/>
    <w:rsid w:val="004C23EC"/>
    <w:rsid w:val="0054490C"/>
    <w:rsid w:val="00566B6F"/>
    <w:rsid w:val="005B1593"/>
    <w:rsid w:val="005B2881"/>
    <w:rsid w:val="005D1087"/>
    <w:rsid w:val="005E7DA5"/>
    <w:rsid w:val="006240D3"/>
    <w:rsid w:val="0067749E"/>
    <w:rsid w:val="006873D9"/>
    <w:rsid w:val="00692D9A"/>
    <w:rsid w:val="00761FFC"/>
    <w:rsid w:val="00764FFD"/>
    <w:rsid w:val="00776AA1"/>
    <w:rsid w:val="00853559"/>
    <w:rsid w:val="00893D7E"/>
    <w:rsid w:val="00932CBA"/>
    <w:rsid w:val="009F1ED0"/>
    <w:rsid w:val="00A37FBC"/>
    <w:rsid w:val="00AD41B4"/>
    <w:rsid w:val="00BB1084"/>
    <w:rsid w:val="00CA082F"/>
    <w:rsid w:val="00DB6BCE"/>
    <w:rsid w:val="00DF1DDE"/>
    <w:rsid w:val="00E104F4"/>
    <w:rsid w:val="00E73C93"/>
    <w:rsid w:val="00EA75C6"/>
    <w:rsid w:val="00ED5EC5"/>
    <w:rsid w:val="00F807B3"/>
    <w:rsid w:val="00F9552D"/>
    <w:rsid w:val="00F9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7F0F1"/>
  <w15:chartTrackingRefBased/>
  <w15:docId w15:val="{EC0091A9-93ED-4797-A2FA-F6CE4F7B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88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37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7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3A37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3A37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7F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7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7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7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37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3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3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37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semiHidden/>
    <w:qFormat/>
    <w:rsid w:val="003A37F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37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37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37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37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37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7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37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37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37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37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37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3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37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37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23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23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23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2336"/>
    <w:rPr>
      <w:sz w:val="18"/>
      <w:szCs w:val="18"/>
    </w:rPr>
  </w:style>
  <w:style w:type="paragraph" w:customStyle="1" w:styleId="af2">
    <w:name w:val="一级标题"/>
    <w:basedOn w:val="a"/>
    <w:link w:val="af3"/>
    <w:qFormat/>
    <w:rsid w:val="005D1087"/>
    <w:rPr>
      <w:rFonts w:ascii="宋体" w:eastAsia="宋体" w:hAnsi="宋体"/>
      <w:b/>
      <w:bCs/>
      <w:sz w:val="30"/>
      <w:szCs w:val="30"/>
    </w:rPr>
  </w:style>
  <w:style w:type="character" w:customStyle="1" w:styleId="af3">
    <w:name w:val="一级标题 字符"/>
    <w:basedOn w:val="a0"/>
    <w:link w:val="af2"/>
    <w:rsid w:val="005D1087"/>
    <w:rPr>
      <w:rFonts w:ascii="宋体" w:eastAsia="宋体" w:hAnsi="宋体"/>
      <w:b/>
      <w:bCs/>
      <w:sz w:val="30"/>
      <w:szCs w:val="30"/>
    </w:rPr>
  </w:style>
  <w:style w:type="paragraph" w:customStyle="1" w:styleId="af4">
    <w:name w:val="市调正文"/>
    <w:basedOn w:val="a"/>
    <w:link w:val="af5"/>
    <w:qFormat/>
    <w:rsid w:val="005D1087"/>
    <w:pPr>
      <w:spacing w:beforeLines="50" w:before="156" w:line="300" w:lineRule="auto"/>
      <w:ind w:firstLineChars="200" w:firstLine="480"/>
    </w:pPr>
    <w:rPr>
      <w:rFonts w:ascii="宋体" w:eastAsia="宋体" w:hAnsi="宋体"/>
      <w:sz w:val="24"/>
      <w:szCs w:val="24"/>
    </w:rPr>
  </w:style>
  <w:style w:type="character" w:customStyle="1" w:styleId="af5">
    <w:name w:val="市调正文 字符"/>
    <w:basedOn w:val="a0"/>
    <w:link w:val="af4"/>
    <w:rsid w:val="005D1087"/>
    <w:rPr>
      <w:rFonts w:ascii="宋体" w:eastAsia="宋体" w:hAnsi="宋体"/>
      <w:sz w:val="24"/>
      <w:szCs w:val="24"/>
    </w:rPr>
  </w:style>
  <w:style w:type="paragraph" w:customStyle="1" w:styleId="af6">
    <w:name w:val="市调二级标题"/>
    <w:basedOn w:val="a"/>
    <w:link w:val="af7"/>
    <w:qFormat/>
    <w:rsid w:val="005D1087"/>
    <w:rPr>
      <w:rFonts w:ascii="宋体" w:eastAsia="宋体" w:hAnsi="宋体"/>
      <w:b/>
      <w:bCs/>
      <w:sz w:val="28"/>
      <w:szCs w:val="28"/>
    </w:rPr>
  </w:style>
  <w:style w:type="character" w:customStyle="1" w:styleId="af7">
    <w:name w:val="市调二级标题 字符"/>
    <w:basedOn w:val="a0"/>
    <w:link w:val="af6"/>
    <w:rsid w:val="005D1087"/>
    <w:rPr>
      <w:rFonts w:ascii="宋体" w:eastAsia="宋体" w:hAnsi="宋体"/>
      <w:b/>
      <w:bCs/>
      <w:sz w:val="28"/>
      <w:szCs w:val="28"/>
    </w:rPr>
  </w:style>
  <w:style w:type="paragraph" w:customStyle="1" w:styleId="af8">
    <w:name w:val="市调三级标题"/>
    <w:basedOn w:val="a"/>
    <w:link w:val="af9"/>
    <w:qFormat/>
    <w:rsid w:val="00334F6D"/>
    <w:pPr>
      <w:spacing w:beforeLines="50" w:before="156"/>
    </w:pPr>
    <w:rPr>
      <w:rFonts w:ascii="宋体" w:eastAsia="宋体" w:hAnsi="宋体"/>
      <w:sz w:val="24"/>
      <w:szCs w:val="24"/>
    </w:rPr>
  </w:style>
  <w:style w:type="character" w:customStyle="1" w:styleId="af9">
    <w:name w:val="市调三级标题 字符"/>
    <w:basedOn w:val="a0"/>
    <w:link w:val="af8"/>
    <w:rsid w:val="00334F6D"/>
    <w:rPr>
      <w:rFonts w:ascii="宋体" w:eastAsia="宋体" w:hAnsi="宋体"/>
      <w:sz w:val="24"/>
      <w:szCs w:val="24"/>
    </w:rPr>
  </w:style>
  <w:style w:type="paragraph" w:customStyle="1" w:styleId="afa">
    <w:name w:val="市调图名"/>
    <w:basedOn w:val="4"/>
    <w:link w:val="afb"/>
    <w:qFormat/>
    <w:rsid w:val="00EA75C6"/>
    <w:pPr>
      <w:keepNext w:val="0"/>
      <w:keepLines w:val="0"/>
      <w:spacing w:beforeLines="50" w:before="156" w:after="0" w:line="300" w:lineRule="auto"/>
      <w:jc w:val="center"/>
    </w:pPr>
    <w:rPr>
      <w:rFonts w:ascii="宋体" w:eastAsia="宋体" w:hAnsi="宋体"/>
      <w:b/>
      <w:bCs/>
      <w:color w:val="000000" w:themeColor="text1"/>
      <w:sz w:val="24"/>
      <w:szCs w:val="24"/>
    </w:rPr>
  </w:style>
  <w:style w:type="character" w:customStyle="1" w:styleId="afb">
    <w:name w:val="市调图名 字符"/>
    <w:basedOn w:val="40"/>
    <w:link w:val="afa"/>
    <w:rsid w:val="00EA75C6"/>
    <w:rPr>
      <w:rFonts w:ascii="宋体" w:eastAsia="宋体" w:hAnsi="宋体" w:cstheme="majorBidi"/>
      <w:b/>
      <w:bCs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第一类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年龄</c:v>
                </c:pt>
                <c:pt idx="1">
                  <c:v>学历</c:v>
                </c:pt>
                <c:pt idx="2">
                  <c:v>收入</c:v>
                </c:pt>
                <c:pt idx="3">
                  <c:v>愿意投入金钱</c:v>
                </c:pt>
                <c:pt idx="4">
                  <c:v>意愿程度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4.7024179999999998</c:v>
                </c:pt>
                <c:pt idx="1">
                  <c:v>3.1247690000000001</c:v>
                </c:pt>
                <c:pt idx="2">
                  <c:v>3.875302</c:v>
                </c:pt>
                <c:pt idx="3">
                  <c:v>3.6852140000000002</c:v>
                </c:pt>
                <c:pt idx="4">
                  <c:v>2.1073539999999999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09-4560-BEAC-BF52B83BC48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第二类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年龄</c:v>
                </c:pt>
                <c:pt idx="1">
                  <c:v>学历</c:v>
                </c:pt>
                <c:pt idx="2">
                  <c:v>收入</c:v>
                </c:pt>
                <c:pt idx="3">
                  <c:v>愿意投入金钱</c:v>
                </c:pt>
                <c:pt idx="4">
                  <c:v>意愿程度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1.4086289999999999</c:v>
                </c:pt>
                <c:pt idx="1">
                  <c:v>2.8312499999999998</c:v>
                </c:pt>
                <c:pt idx="2">
                  <c:v>2.4567809999999999</c:v>
                </c:pt>
                <c:pt idx="3">
                  <c:v>4.592187</c:v>
                </c:pt>
                <c:pt idx="4">
                  <c:v>3.3812449999999998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09-4560-BEAC-BF52B83BC48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第三类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年龄</c:v>
                </c:pt>
                <c:pt idx="1">
                  <c:v>学历</c:v>
                </c:pt>
                <c:pt idx="2">
                  <c:v>收入</c:v>
                </c:pt>
                <c:pt idx="3">
                  <c:v>愿意投入金钱</c:v>
                </c:pt>
                <c:pt idx="4">
                  <c:v>意愿程度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1.2365170000000001</c:v>
                </c:pt>
                <c:pt idx="1">
                  <c:v>2.9038460000000001</c:v>
                </c:pt>
                <c:pt idx="2">
                  <c:v>1.4028449999999999</c:v>
                </c:pt>
                <c:pt idx="3">
                  <c:v>3.1278450000000002</c:v>
                </c:pt>
                <c:pt idx="4">
                  <c:v>1.508726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809-4560-BEAC-BF52B83BC48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第四类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年龄</c:v>
                </c:pt>
                <c:pt idx="1">
                  <c:v>学历</c:v>
                </c:pt>
                <c:pt idx="2">
                  <c:v>收入</c:v>
                </c:pt>
                <c:pt idx="3">
                  <c:v>愿意投入金钱</c:v>
                </c:pt>
                <c:pt idx="4">
                  <c:v>意愿程度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2.1184349999999998</c:v>
                </c:pt>
                <c:pt idx="1">
                  <c:v>3.8921730000000001</c:v>
                </c:pt>
                <c:pt idx="2">
                  <c:v>1.7248159999999999</c:v>
                </c:pt>
                <c:pt idx="3">
                  <c:v>4.3216539999999997</c:v>
                </c:pt>
                <c:pt idx="4">
                  <c:v>1.6928730000000001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809-4560-BEAC-BF52B83BC48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4473344"/>
        <c:axId val="124472384"/>
      </c:radarChart>
      <c:catAx>
        <c:axId val="124473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4472384"/>
        <c:crosses val="autoZero"/>
        <c:auto val="1"/>
        <c:lblAlgn val="ctr"/>
        <c:lblOffset val="100"/>
        <c:noMultiLvlLbl val="0"/>
      </c:catAx>
      <c:valAx>
        <c:axId val="124472384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24473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展豪 刘</dc:creator>
  <cp:keywords/>
  <dc:description/>
  <cp:lastModifiedBy>展豪 刘</cp:lastModifiedBy>
  <cp:revision>30</cp:revision>
  <dcterms:created xsi:type="dcterms:W3CDTF">2025-03-02T02:35:00Z</dcterms:created>
  <dcterms:modified xsi:type="dcterms:W3CDTF">2025-03-02T08:45:00Z</dcterms:modified>
</cp:coreProperties>
</file>