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3DC2" w14:textId="20E2F43B" w:rsidR="00ED5EC5" w:rsidRDefault="00603F07" w:rsidP="00603F07">
      <w:pPr>
        <w:pStyle w:val="af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基于语义差别量表的南果梨</w:t>
      </w:r>
      <w:proofErr w:type="gramStart"/>
      <w:r>
        <w:rPr>
          <w:rFonts w:hint="eastAsia"/>
        </w:rPr>
        <w:t>主要竞品分析</w:t>
      </w:r>
      <w:proofErr w:type="gramEnd"/>
    </w:p>
    <w:p w14:paraId="07A1D127" w14:textId="2F6B79AE" w:rsidR="00603F07" w:rsidRDefault="00603F07" w:rsidP="00603F07">
      <w:pPr>
        <w:pStyle w:val="af4"/>
        <w:rPr>
          <w:rFonts w:hint="eastAsia"/>
        </w:rPr>
      </w:pPr>
      <w:r>
        <w:rPr>
          <w:rFonts w:hint="eastAsia"/>
        </w:rPr>
        <w:t>为了了解南果梨</w:t>
      </w:r>
      <w:r w:rsidR="005A5716">
        <w:rPr>
          <w:rFonts w:hint="eastAsia"/>
        </w:rPr>
        <w:t>相对于其在</w:t>
      </w:r>
      <w:r>
        <w:rPr>
          <w:rFonts w:hint="eastAsia"/>
        </w:rPr>
        <w:t>市场上</w:t>
      </w:r>
      <w:proofErr w:type="gramStart"/>
      <w:r>
        <w:rPr>
          <w:rFonts w:hint="eastAsia"/>
        </w:rPr>
        <w:t>主要竞品</w:t>
      </w:r>
      <w:r w:rsidR="005A5716">
        <w:rPr>
          <w:rFonts w:hint="eastAsia"/>
        </w:rPr>
        <w:t>的</w:t>
      </w:r>
      <w:proofErr w:type="gramEnd"/>
      <w:r>
        <w:rPr>
          <w:rFonts w:hint="eastAsia"/>
        </w:rPr>
        <w:t>优势和劣势，</w:t>
      </w:r>
      <w:r w:rsidR="005A5716">
        <w:rPr>
          <w:rFonts w:hint="eastAsia"/>
        </w:rPr>
        <w:t>本团队设计了Q25-</w:t>
      </w:r>
      <w:r w:rsidR="005A5716">
        <w:t>Q</w:t>
      </w:r>
      <w:r w:rsidR="005A5716">
        <w:rPr>
          <w:rFonts w:hint="eastAsia"/>
        </w:rPr>
        <w:t>30</w:t>
      </w:r>
      <w:proofErr w:type="gramStart"/>
      <w:r w:rsidR="005A5716">
        <w:t>六</w:t>
      </w:r>
      <w:proofErr w:type="gramEnd"/>
      <w:r w:rsidR="005A5716">
        <w:t>组语义差别量表来调查购买过的</w:t>
      </w:r>
      <w:r w:rsidR="005A5716">
        <w:rPr>
          <w:rFonts w:hint="eastAsia"/>
        </w:rPr>
        <w:t>南果梨的客</w:t>
      </w:r>
      <w:r w:rsidR="005A5716">
        <w:t>户</w:t>
      </w:r>
      <w:r w:rsidR="005A5716">
        <w:rPr>
          <w:rFonts w:hint="eastAsia"/>
        </w:rPr>
        <w:t>对南果梨和其主要竞争商品的印象、认识、评价差别。语义差别量表使用成对的反义词作为量表的两端，中间划分为奇数</w:t>
      </w:r>
      <w:proofErr w:type="gramStart"/>
      <w:r w:rsidR="005A5716">
        <w:rPr>
          <w:rFonts w:hint="eastAsia"/>
        </w:rPr>
        <w:t>个</w:t>
      </w:r>
      <w:proofErr w:type="gramEnd"/>
      <w:r w:rsidR="005A5716">
        <w:rPr>
          <w:rFonts w:hint="eastAsia"/>
        </w:rPr>
        <w:t>等级或阶段，受调查者根据自己的感觉在某一阶段或等级上做记号，表现其对特定商品所持有的态度。</w:t>
      </w:r>
    </w:p>
    <w:p w14:paraId="1E72FC2F" w14:textId="77777777" w:rsidR="001C1662" w:rsidRDefault="001C1662" w:rsidP="00603F07">
      <w:pPr>
        <w:pStyle w:val="af4"/>
        <w:rPr>
          <w:rFonts w:hint="eastAsia"/>
        </w:rPr>
      </w:pPr>
    </w:p>
    <w:p w14:paraId="41E5497B" w14:textId="734E1EA8" w:rsidR="001C1662" w:rsidRDefault="001C1662" w:rsidP="001C1662">
      <w:pPr>
        <w:pStyle w:val="af6"/>
        <w:rPr>
          <w:rFonts w:hint="eastAsia"/>
        </w:rPr>
      </w:pPr>
      <w:r w:rsidRPr="001C1662">
        <w:rPr>
          <w:rFonts w:hint="eastAsia"/>
          <w:b w:val="0"/>
          <w:bCs w:val="0"/>
        </w:rPr>
        <w:t>（一</w:t>
      </w:r>
      <w:r>
        <w:rPr>
          <w:rFonts w:hint="eastAsia"/>
        </w:rPr>
        <w:t>）模型设计步骤</w:t>
      </w:r>
    </w:p>
    <w:p w14:paraId="6CE64720" w14:textId="477AECCA" w:rsidR="001C1662" w:rsidRDefault="001C1662" w:rsidP="001C1662">
      <w:pPr>
        <w:pStyle w:val="af8"/>
        <w:rPr>
          <w:rFonts w:hint="eastAsia"/>
        </w:rPr>
      </w:pPr>
      <w:r>
        <w:rPr>
          <w:rFonts w:hint="eastAsia"/>
        </w:rPr>
        <w:t>1．数据收集与预处理</w:t>
      </w:r>
    </w:p>
    <w:p w14:paraId="4346D6E3" w14:textId="77777777" w:rsidR="001C1662" w:rsidRDefault="001C1662" w:rsidP="001C1662">
      <w:pPr>
        <w:pStyle w:val="af4"/>
        <w:rPr>
          <w:rFonts w:hint="eastAsia"/>
        </w:rPr>
      </w:pPr>
      <w:r w:rsidRPr="001C1662">
        <w:t>数据来源：问卷中第25-30题（语义差别量表），收集南果梨及5个竞品（河北鸭梨、库尔勒香梨、红富士苹果、广西砂糖</w:t>
      </w:r>
      <w:proofErr w:type="gramStart"/>
      <w:r w:rsidRPr="001C1662">
        <w:t>橘</w:t>
      </w:r>
      <w:proofErr w:type="gramEnd"/>
      <w:r w:rsidRPr="001C1662">
        <w:t>、延边苹果梨）在14个特征上的平均得分。</w:t>
      </w:r>
    </w:p>
    <w:p w14:paraId="341FBD6D" w14:textId="77777777" w:rsidR="00277F00" w:rsidRDefault="00277F00" w:rsidP="00277F00">
      <w:pPr>
        <w:pStyle w:val="af4"/>
        <w:rPr>
          <w:rFonts w:hint="eastAsia"/>
        </w:rPr>
      </w:pPr>
      <w:r w:rsidRPr="00277F00">
        <w:t>特征维度：包括品味质量（鲜嫩多汁、口感细腻、持久回甘）、营养价值、外观（色泽鲜亮、无瑕疵）、情感印象、体验与功能性（适合加工、耐储运、渠道可购性）、消费特点（全年消费意愿、自用/送礼）、价格（性价比、稳定性）、口碑、产地联想。</w:t>
      </w:r>
    </w:p>
    <w:p w14:paraId="6C232628" w14:textId="670CE383" w:rsidR="00D93B19" w:rsidRPr="00D93B19" w:rsidRDefault="00D93B19" w:rsidP="00D93B19">
      <w:pPr>
        <w:pStyle w:val="af4"/>
        <w:rPr>
          <w:rFonts w:hint="eastAsia"/>
        </w:rPr>
      </w:pPr>
      <w:r w:rsidRPr="00D93B19">
        <w:t>数据整理：对</w:t>
      </w:r>
      <w:proofErr w:type="gramStart"/>
      <w:r w:rsidRPr="00D93B19">
        <w:t>每个竞品在</w:t>
      </w:r>
      <w:proofErr w:type="gramEnd"/>
      <w:r w:rsidRPr="00D93B19">
        <w:t>每个特征上的得分计算平均值（1-7分），构建多维数据矩阵。</w:t>
      </w:r>
      <w:r>
        <w:rPr>
          <w:rFonts w:hint="eastAsia"/>
        </w:rPr>
        <w:t>由于每个量表的数据都是1-7之间的整数，所以无需对数据进行标准化操作。</w:t>
      </w:r>
    </w:p>
    <w:p w14:paraId="3EA635AA" w14:textId="77AAC4DE" w:rsidR="00D93B19" w:rsidRPr="00277F00" w:rsidRDefault="00D93B19" w:rsidP="00D93B19">
      <w:pPr>
        <w:pStyle w:val="af8"/>
        <w:rPr>
          <w:rFonts w:hint="eastAsia"/>
        </w:rPr>
      </w:pPr>
      <w:r>
        <w:rPr>
          <w:rFonts w:hint="eastAsia"/>
        </w:rPr>
        <w:t>2．计算无权重欧式距离</w:t>
      </w:r>
    </w:p>
    <w:p w14:paraId="79359D27" w14:textId="50059C60" w:rsidR="001C1662" w:rsidRDefault="00D93B19" w:rsidP="001C1662">
      <w:pPr>
        <w:pStyle w:val="af4"/>
        <w:rPr>
          <w:rFonts w:hint="eastAsia"/>
        </w:rPr>
      </w:pPr>
      <w:r>
        <w:rPr>
          <w:rFonts w:hint="eastAsia"/>
        </w:rPr>
        <w:t>得到每个指标的平均得分后，一共有</w:t>
      </w:r>
      <m:oMath>
        <m:r>
          <w:rPr>
            <w:rFonts w:ascii="Cambria Math" w:hAnsi="Cambria Math" w:hint="eastAsia"/>
          </w:rPr>
          <m:t>n</m:t>
        </m:r>
        <m:r>
          <w:rPr>
            <w:rFonts w:ascii="Cambria Math" w:hAnsi="Cambria Math"/>
          </w:rPr>
          <m:t>=16</m:t>
        </m:r>
      </m:oMath>
      <w:r>
        <w:rPr>
          <w:rFonts w:hint="eastAsia"/>
        </w:rPr>
        <w:t>计算每个子语义量表的欧氏距离：</w:t>
      </w:r>
    </w:p>
    <w:p w14:paraId="6FFA5404" w14:textId="725E3992" w:rsidR="00D93B19" w:rsidRPr="001C1662" w:rsidRDefault="00000000" w:rsidP="00D93B19">
      <w:pPr>
        <w:pStyle w:val="af4"/>
        <w:ind w:firstLineChars="0" w:firstLine="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D</m:t>
              </m:r>
            </m:e>
            <m:sub>
              <m:r>
                <w:rPr>
                  <w:rFonts w:ascii="Cambria Math" w:hAnsi="Cambria Math" w:hint="eastAsia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 w:hint="eastAsia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 w:hint="eastAsia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南果梨</m:t>
                      </m:r>
                      <m:r>
                        <w:rPr>
                          <w:rFonts w:ascii="Cambria Math" w:hAnsi="Cambria Math"/>
                        </w:rPr>
                        <m:t>,j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rad>
        </m:oMath>
      </m:oMathPara>
    </w:p>
    <w:p w14:paraId="5230415D" w14:textId="3EBAFAF5" w:rsidR="001C1662" w:rsidRDefault="00D93B19" w:rsidP="00D93B19">
      <w:pPr>
        <w:pStyle w:val="af4"/>
        <w:rPr>
          <w:rFonts w:hint="eastAsia"/>
        </w:rPr>
      </w:pPr>
      <w:r>
        <w:rPr>
          <w:rFonts w:hint="eastAsia"/>
        </w:rPr>
        <w:t>其中，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 w:hint="eastAsia"/>
              </w:rPr>
              <m:t>南果梨</m:t>
            </m:r>
            <m:r>
              <w:rPr>
                <w:rFonts w:ascii="Cambria Math" w:hAnsi="Cambria Math"/>
              </w:rPr>
              <m:t>,j</m:t>
            </m:r>
          </m:sub>
        </m:sSub>
      </m:oMath>
      <w:r>
        <w:rPr>
          <w:rFonts w:hint="eastAsia"/>
        </w:rPr>
        <w:t>表示南果梨在第</w:t>
      </w:r>
      <m:oMath>
        <m:r>
          <w:rPr>
            <w:rFonts w:ascii="Cambria Math" w:hAnsi="Cambria Math" w:hint="eastAsia"/>
          </w:rPr>
          <m:t>j</m:t>
        </m:r>
      </m:oMath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指标上的平均得分，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表示第</w:t>
      </w:r>
      <m:oMath>
        <m:r>
          <w:rPr>
            <w:rFonts w:ascii="Cambria Math" w:hAnsi="Cambria Math" w:hint="eastAsia"/>
          </w:rPr>
          <m:t>i</m:t>
        </m:r>
      </m:oMath>
      <w:proofErr w:type="gramStart"/>
      <w:r>
        <w:rPr>
          <w:rFonts w:hint="eastAsia"/>
        </w:rPr>
        <w:t>个竞品</w:t>
      </w:r>
      <w:proofErr w:type="gramEnd"/>
      <w:r>
        <w:rPr>
          <w:rFonts w:hint="eastAsia"/>
        </w:rPr>
        <w:t>在第</w:t>
      </w:r>
      <m:oMath>
        <m:r>
          <w:rPr>
            <w:rFonts w:ascii="Cambria Math" w:hAnsi="Cambria Math" w:hint="eastAsia"/>
          </w:rPr>
          <m:t>j</m:t>
        </m:r>
      </m:oMath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指标上的平均得分，根据公式可以得到</w:t>
      </w:r>
      <w:r w:rsidR="001A4AB3">
        <w:rPr>
          <w:rFonts w:hint="eastAsia"/>
        </w:rPr>
        <w:t>南果梨和第</w:t>
      </w:r>
      <m:oMath>
        <m:r>
          <w:rPr>
            <w:rFonts w:ascii="Cambria Math" w:hAnsi="Cambria Math" w:hint="eastAsia"/>
          </w:rPr>
          <m:t>i</m:t>
        </m:r>
      </m:oMath>
      <w:proofErr w:type="gramStart"/>
      <w:r w:rsidR="001A4AB3">
        <w:rPr>
          <w:rFonts w:hint="eastAsia"/>
        </w:rPr>
        <w:t>个</w:t>
      </w:r>
      <w:proofErr w:type="gramEnd"/>
      <w:r w:rsidR="001A4AB3">
        <w:rPr>
          <w:rFonts w:hint="eastAsia"/>
        </w:rPr>
        <w:t>竞品上的商品比较距离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D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1A4AB3">
        <w:rPr>
          <w:rFonts w:hint="eastAsia"/>
        </w:rPr>
        <w:t>.</w:t>
      </w:r>
      <w:r w:rsidR="007F1F66">
        <w:rPr>
          <w:rFonts w:hint="eastAsia"/>
        </w:rPr>
        <w:t>对于</w:t>
      </w:r>
      <w:r w:rsidR="007F1F66" w:rsidRPr="007F1F66">
        <w:t>南果梨与</w:t>
      </w:r>
      <w:proofErr w:type="gramStart"/>
      <w:r w:rsidR="007F1F66" w:rsidRPr="007F1F66">
        <w:t>每个竞品的</w:t>
      </w:r>
      <w:proofErr w:type="gramEnd"/>
      <w:r w:rsidR="007F1F66" w:rsidRPr="007F1F66">
        <w:t>欧式距离值，距离越小</w:t>
      </w:r>
      <w:proofErr w:type="gramStart"/>
      <w:r w:rsidR="007F1F66" w:rsidRPr="007F1F66">
        <w:t>表示竞品相似度</w:t>
      </w:r>
      <w:proofErr w:type="gramEnd"/>
      <w:r w:rsidR="007F1F66" w:rsidRPr="007F1F66">
        <w:t>越高。</w:t>
      </w:r>
    </w:p>
    <w:p w14:paraId="271D1F18" w14:textId="0A3724E5" w:rsidR="007F1F66" w:rsidRDefault="007F1F66" w:rsidP="007F1F66">
      <w:pPr>
        <w:pStyle w:val="af8"/>
        <w:rPr>
          <w:rFonts w:hint="eastAsia"/>
        </w:rPr>
      </w:pPr>
    </w:p>
    <w:p w14:paraId="3912C17E" w14:textId="2FB69321" w:rsidR="008F47FA" w:rsidRDefault="008F47FA" w:rsidP="008F47FA">
      <w:pPr>
        <w:pStyle w:val="af6"/>
        <w:rPr>
          <w:rFonts w:hint="eastAsia"/>
        </w:rPr>
      </w:pPr>
      <w:r>
        <w:rPr>
          <w:rFonts w:hint="eastAsia"/>
        </w:rPr>
        <w:t>(二)模型计算结果和计量分析</w:t>
      </w:r>
    </w:p>
    <w:p w14:paraId="42BA00F9" w14:textId="7BAFBFF2" w:rsidR="008F47FA" w:rsidRDefault="00A02CAD" w:rsidP="008F47FA">
      <w:pPr>
        <w:pStyle w:val="af4"/>
        <w:ind w:firstLineChars="0" w:firstLine="0"/>
        <w:jc w:val="center"/>
        <w:rPr>
          <w:rFonts w:hint="eastAsia"/>
        </w:rPr>
      </w:pPr>
      <w:r w:rsidRPr="00A02CAD">
        <w:rPr>
          <w:rFonts w:hint="eastAsia"/>
          <w:noProof/>
        </w:rPr>
        <w:lastRenderedPageBreak/>
        <w:drawing>
          <wp:inline distT="0" distB="0" distL="0" distR="0" wp14:anchorId="54DEF9E6" wp14:editId="18FCF3F2">
            <wp:extent cx="4885981" cy="2430049"/>
            <wp:effectExtent l="0" t="0" r="0" b="8890"/>
            <wp:docPr id="19560975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602" cy="2435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43B40" w14:textId="3FF338AE" w:rsidR="00310D81" w:rsidRDefault="00310D81" w:rsidP="00310D81">
      <w:pPr>
        <w:pStyle w:val="af4"/>
        <w:ind w:firstLineChars="0" w:firstLine="0"/>
        <w:jc w:val="center"/>
        <w:rPr>
          <w:rFonts w:hint="eastAsia"/>
        </w:rPr>
      </w:pPr>
      <w:r>
        <w:rPr>
          <w:rFonts w:hint="eastAsia"/>
        </w:rPr>
        <w:t>南果梨和</w:t>
      </w:r>
      <w:proofErr w:type="gramStart"/>
      <w:r>
        <w:rPr>
          <w:rFonts w:hint="eastAsia"/>
        </w:rPr>
        <w:t>主要竞品语义</w:t>
      </w:r>
      <w:proofErr w:type="gramEnd"/>
      <w:r>
        <w:rPr>
          <w:rFonts w:hint="eastAsia"/>
        </w:rPr>
        <w:t>量表平均</w:t>
      </w:r>
      <w:proofErr w:type="gramStart"/>
      <w:r>
        <w:rPr>
          <w:rFonts w:hint="eastAsia"/>
        </w:rPr>
        <w:t>分总结</w:t>
      </w:r>
      <w:proofErr w:type="gramEnd"/>
      <w:r>
        <w:rPr>
          <w:rFonts w:hint="eastAsia"/>
        </w:rPr>
        <w:t>表</w:t>
      </w:r>
    </w:p>
    <w:p w14:paraId="384B037B" w14:textId="59418E67" w:rsidR="008F47FA" w:rsidRPr="008F47FA" w:rsidRDefault="008F47FA" w:rsidP="008F47FA">
      <w:pPr>
        <w:pStyle w:val="af8"/>
        <w:rPr>
          <w:rFonts w:hint="eastAsia"/>
        </w:rPr>
      </w:pPr>
      <w:r w:rsidRPr="008F47FA">
        <w:t xml:space="preserve">1. </w:t>
      </w:r>
      <w:r w:rsidR="00ED2C39">
        <w:rPr>
          <w:rFonts w:hint="eastAsia"/>
        </w:rPr>
        <w:t>南果梨潜在优势挖掘</w:t>
      </w:r>
    </w:p>
    <w:p w14:paraId="30D165D1" w14:textId="77777777" w:rsidR="008F47FA" w:rsidRPr="008F47FA" w:rsidRDefault="008F47FA" w:rsidP="008F47FA">
      <w:pPr>
        <w:pStyle w:val="af4"/>
        <w:ind w:firstLineChars="0" w:firstLine="0"/>
        <w:rPr>
          <w:rFonts w:hint="eastAsia"/>
          <w:b/>
          <w:bCs/>
        </w:rPr>
      </w:pPr>
      <w:r w:rsidRPr="008F47FA">
        <w:rPr>
          <w:b/>
          <w:bCs/>
        </w:rPr>
        <w:t>南果梨潜在优势（假设对标中等水平竞品）：</w:t>
      </w:r>
    </w:p>
    <w:p w14:paraId="6C3BDE7C" w14:textId="2F0206F6" w:rsidR="008F47FA" w:rsidRPr="008F47FA" w:rsidRDefault="008F47FA" w:rsidP="008F47FA">
      <w:pPr>
        <w:pStyle w:val="af4"/>
        <w:ind w:firstLine="482"/>
        <w:rPr>
          <w:rFonts w:hint="eastAsia"/>
        </w:rPr>
      </w:pPr>
      <w:r w:rsidRPr="008F47FA">
        <w:rPr>
          <w:b/>
          <w:bCs/>
        </w:rPr>
        <w:t>口碑与营养价值：</w:t>
      </w:r>
      <w:r w:rsidRPr="008F47FA">
        <w:t>若对标</w:t>
      </w:r>
      <w:r w:rsidR="00063DC5">
        <w:rPr>
          <w:rFonts w:hint="eastAsia"/>
        </w:rPr>
        <w:t>红富士苹果</w:t>
      </w:r>
      <w:r w:rsidRPr="008F47FA">
        <w:t>（口碑6.59、营养价值5.87），需强化品质稳定性与品牌宣传。</w:t>
      </w:r>
    </w:p>
    <w:p w14:paraId="4FD339E6" w14:textId="645A05F3" w:rsidR="008F47FA" w:rsidRDefault="008F47FA" w:rsidP="008F47FA">
      <w:pPr>
        <w:pStyle w:val="af4"/>
        <w:ind w:firstLine="482"/>
      </w:pPr>
      <w:r w:rsidRPr="008F47FA">
        <w:rPr>
          <w:b/>
          <w:bCs/>
        </w:rPr>
        <w:t>性价比：</w:t>
      </w:r>
      <w:r w:rsidRPr="008F47FA">
        <w:t>若对标广西</w:t>
      </w:r>
      <w:r w:rsidR="00063DC5">
        <w:rPr>
          <w:rFonts w:hint="eastAsia"/>
        </w:rPr>
        <w:t>砂糖</w:t>
      </w:r>
      <w:proofErr w:type="gramStart"/>
      <w:r w:rsidR="00063DC5">
        <w:rPr>
          <w:rFonts w:hint="eastAsia"/>
        </w:rPr>
        <w:t>橘</w:t>
      </w:r>
      <w:proofErr w:type="gramEnd"/>
      <w:r w:rsidRPr="008F47FA">
        <w:t>（性价比6.55），需保持价格竞争力。</w:t>
      </w:r>
    </w:p>
    <w:p w14:paraId="49396EC2" w14:textId="5D3EB309" w:rsidR="00ED2C39" w:rsidRPr="00ED2C39" w:rsidRDefault="00ED2C39" w:rsidP="00ED2C39">
      <w:pPr>
        <w:pStyle w:val="af4"/>
        <w:ind w:firstLineChars="0" w:firstLine="0"/>
        <w:rPr>
          <w:rFonts w:hint="eastAsia"/>
          <w:b/>
          <w:bCs/>
        </w:rPr>
      </w:pPr>
      <w:r w:rsidRPr="00ED2C39">
        <w:rPr>
          <w:rFonts w:hint="eastAsia"/>
          <w:b/>
          <w:bCs/>
        </w:rPr>
        <w:t>南果梨待提升方面：</w:t>
      </w:r>
    </w:p>
    <w:p w14:paraId="4134C4EA" w14:textId="77777777" w:rsidR="00ED2C39" w:rsidRPr="00ED2C39" w:rsidRDefault="00ED2C39" w:rsidP="00ED2C39">
      <w:pPr>
        <w:pStyle w:val="af4"/>
      </w:pPr>
      <w:r w:rsidRPr="00ED2C39">
        <w:t>加工适应性：广西砂糖</w:t>
      </w:r>
      <w:proofErr w:type="gramStart"/>
      <w:r w:rsidRPr="00ED2C39">
        <w:t>橘</w:t>
      </w:r>
      <w:proofErr w:type="gramEnd"/>
      <w:r w:rsidRPr="00ED2C39">
        <w:t>在“适合加工”指标上得分最高（6.85），南果梨需优化加工工艺（如制糖、榨汁效率）以拓展下游产品市场。</w:t>
      </w:r>
    </w:p>
    <w:p w14:paraId="20730C1E" w14:textId="77777777" w:rsidR="00ED2C39" w:rsidRPr="00ED2C39" w:rsidRDefault="00ED2C39" w:rsidP="00ED2C39">
      <w:pPr>
        <w:pStyle w:val="af4"/>
      </w:pPr>
      <w:r w:rsidRPr="00ED2C39">
        <w:t>耐低温能力：红富士苹果在耐储运性上表现更优（得分6.25），南果梨需通过品种改良或冷</w:t>
      </w:r>
      <w:proofErr w:type="gramStart"/>
      <w:r w:rsidRPr="00ED2C39">
        <w:t>链技术</w:t>
      </w:r>
      <w:proofErr w:type="gramEnd"/>
      <w:r w:rsidRPr="00ED2C39">
        <w:t>提升抗寒性。</w:t>
      </w:r>
    </w:p>
    <w:p w14:paraId="78A49CD5" w14:textId="77777777" w:rsidR="00ED2C39" w:rsidRPr="00ED2C39" w:rsidRDefault="00ED2C39" w:rsidP="00ED2C39">
      <w:pPr>
        <w:pStyle w:val="af4"/>
      </w:pPr>
      <w:r w:rsidRPr="00ED2C39">
        <w:t>外观与口感：广西砂糖</w:t>
      </w:r>
      <w:proofErr w:type="gramStart"/>
      <w:r w:rsidRPr="00ED2C39">
        <w:t>橘</w:t>
      </w:r>
      <w:proofErr w:type="gramEnd"/>
      <w:r w:rsidRPr="00ED2C39">
        <w:t>在“色泽鲜美”与“鲜嫩多汁”上领先，南果梨可通过优化种植技术提升外观吸引力与多汁性。</w:t>
      </w:r>
    </w:p>
    <w:p w14:paraId="5E219196" w14:textId="77777777" w:rsidR="00ED2C39" w:rsidRDefault="00ED2C39" w:rsidP="00ED2C39">
      <w:pPr>
        <w:pStyle w:val="af4"/>
      </w:pPr>
      <w:r w:rsidRPr="00ED2C39">
        <w:t>产地品牌建设：库尔勒香梨凭借“产地联想”得分（6.74）占据地域文化优势，南果梨需强化地域特色宣传，打造差异</w:t>
      </w:r>
      <w:proofErr w:type="gramStart"/>
      <w:r w:rsidRPr="00ED2C39">
        <w:t>化品牌</w:t>
      </w:r>
      <w:proofErr w:type="gramEnd"/>
      <w:r w:rsidRPr="00ED2C39">
        <w:t>形象。</w:t>
      </w:r>
    </w:p>
    <w:p w14:paraId="72740AED" w14:textId="1F3296FF" w:rsidR="00200A02" w:rsidRDefault="00200A02" w:rsidP="00200A02">
      <w:pPr>
        <w:pStyle w:val="af8"/>
      </w:pPr>
      <w:r>
        <w:rPr>
          <w:rFonts w:hint="eastAsia"/>
        </w:rPr>
        <w:t>2．</w:t>
      </w:r>
      <w:proofErr w:type="gramStart"/>
      <w:r>
        <w:rPr>
          <w:rFonts w:hint="eastAsia"/>
        </w:rPr>
        <w:t>南果梨竞品相似性</w:t>
      </w:r>
      <w:proofErr w:type="gramEnd"/>
      <w:r>
        <w:rPr>
          <w:rFonts w:hint="eastAsia"/>
        </w:rPr>
        <w:t>分析</w:t>
      </w:r>
    </w:p>
    <w:p w14:paraId="4EBBDB72" w14:textId="03F90948" w:rsidR="00200A02" w:rsidRPr="00ED2C39" w:rsidRDefault="00200A02" w:rsidP="00200A02">
      <w:pPr>
        <w:pStyle w:val="af4"/>
        <w:rPr>
          <w:rFonts w:hint="eastAsia"/>
        </w:rPr>
      </w:pPr>
      <w:r>
        <w:rPr>
          <w:rFonts w:hint="eastAsia"/>
        </w:rPr>
        <w:t>根据得到的欧氏距离计算结果</w:t>
      </w:r>
      <w:r w:rsidR="00F645DF">
        <w:rPr>
          <w:rFonts w:hint="eastAsia"/>
        </w:rPr>
        <w:t>，有如下图表：</w:t>
      </w:r>
    </w:p>
    <w:p w14:paraId="2EDF57C1" w14:textId="09237029" w:rsidR="008F47FA" w:rsidRPr="008F47FA" w:rsidRDefault="00A02CAD" w:rsidP="00A02CAD">
      <w:pPr>
        <w:pStyle w:val="af4"/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92879F" wp14:editId="4A5026E7">
            <wp:extent cx="4144559" cy="2716147"/>
            <wp:effectExtent l="0" t="0" r="8890" b="8255"/>
            <wp:docPr id="19360669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58F6CD90-8833-33B5-6E11-D4C81D6ED3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C673A02" w14:textId="4C5EC361" w:rsidR="008F47FA" w:rsidRDefault="008F47FA" w:rsidP="008F47FA">
      <w:pPr>
        <w:pStyle w:val="af4"/>
        <w:ind w:firstLineChars="0" w:firstLine="0"/>
        <w:jc w:val="center"/>
        <w:rPr>
          <w:rFonts w:hint="eastAsia"/>
        </w:rPr>
      </w:pPr>
      <w:r>
        <w:rPr>
          <w:rFonts w:hint="eastAsia"/>
        </w:rPr>
        <w:t xml:space="preserve">表 </w:t>
      </w:r>
      <w:proofErr w:type="gramStart"/>
      <w:r>
        <w:rPr>
          <w:rFonts w:hint="eastAsia"/>
        </w:rPr>
        <w:t>竞品欧式</w:t>
      </w:r>
      <w:proofErr w:type="gramEnd"/>
      <w:r>
        <w:rPr>
          <w:rFonts w:hint="eastAsia"/>
        </w:rPr>
        <w:t>距离表</w:t>
      </w:r>
    </w:p>
    <w:tbl>
      <w:tblPr>
        <w:tblW w:w="4998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"/>
        <w:gridCol w:w="1096"/>
        <w:gridCol w:w="2043"/>
        <w:gridCol w:w="1559"/>
        <w:gridCol w:w="1216"/>
        <w:gridCol w:w="1357"/>
      </w:tblGrid>
      <w:tr w:rsidR="008F47FA" w14:paraId="41E39966" w14:textId="77777777" w:rsidTr="008F47FA">
        <w:trPr>
          <w:trHeight w:val="661"/>
          <w:jc w:val="center"/>
        </w:trPr>
        <w:tc>
          <w:tcPr>
            <w:tcW w:w="621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5030A612" w14:textId="147FB72A" w:rsidR="008F47FA" w:rsidRDefault="008F47FA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竞品名称</w:t>
            </w:r>
          </w:p>
        </w:tc>
        <w:tc>
          <w:tcPr>
            <w:tcW w:w="660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755FE5FD" w14:textId="3BBCB71A" w:rsidR="008F47FA" w:rsidRDefault="008F47FA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河北鸭梨</w:t>
            </w:r>
          </w:p>
        </w:tc>
        <w:tc>
          <w:tcPr>
            <w:tcW w:w="1230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7B0718DD" w14:textId="79FF7DA9" w:rsidR="008F47FA" w:rsidRDefault="008F47FA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库尔勒香梨</w:t>
            </w:r>
          </w:p>
        </w:tc>
        <w:tc>
          <w:tcPr>
            <w:tcW w:w="939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5A51BD29" w14:textId="1BB719F9" w:rsidR="008F47FA" w:rsidRDefault="008F47FA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红富士苹果</w:t>
            </w:r>
          </w:p>
        </w:tc>
        <w:tc>
          <w:tcPr>
            <w:tcW w:w="732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0CD2B6DF" w14:textId="78FB2D3E" w:rsidR="008F47FA" w:rsidRDefault="008F47FA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广西砂糖</w:t>
            </w:r>
            <w:proofErr w:type="gramStart"/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橘</w:t>
            </w:r>
            <w:proofErr w:type="gramEnd"/>
          </w:p>
        </w:tc>
        <w:tc>
          <w:tcPr>
            <w:tcW w:w="817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0ABE4ED9" w14:textId="165F6DAB" w:rsidR="008F47FA" w:rsidRDefault="008F47FA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延边苹果梨</w:t>
            </w:r>
          </w:p>
        </w:tc>
      </w:tr>
      <w:tr w:rsidR="008F47FA" w14:paraId="16CD4A80" w14:textId="77777777" w:rsidTr="008F47FA">
        <w:trPr>
          <w:trHeight w:val="553"/>
          <w:jc w:val="center"/>
        </w:trPr>
        <w:tc>
          <w:tcPr>
            <w:tcW w:w="621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D3CB5EC" w14:textId="20383D0E" w:rsidR="008F47FA" w:rsidRDefault="008F47FA" w:rsidP="008F47FA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欧氏距离</w:t>
            </w:r>
          </w:p>
        </w:tc>
        <w:tc>
          <w:tcPr>
            <w:tcW w:w="660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D1BE133" w14:textId="3DDDA4C5" w:rsidR="008F47FA" w:rsidRDefault="008F47FA" w:rsidP="008F47FA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2.245752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19B196E" w14:textId="7B06E970" w:rsidR="008F47FA" w:rsidRDefault="008F47FA" w:rsidP="008F47FA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3.226763</w:t>
            </w:r>
          </w:p>
        </w:tc>
        <w:tc>
          <w:tcPr>
            <w:tcW w:w="939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62B3168" w14:textId="53365FA7" w:rsidR="008F47FA" w:rsidRDefault="008F47FA" w:rsidP="008F47FA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3.735519</w:t>
            </w:r>
          </w:p>
        </w:tc>
        <w:tc>
          <w:tcPr>
            <w:tcW w:w="732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2132F36" w14:textId="68006E25" w:rsidR="008F47FA" w:rsidRDefault="008F47FA" w:rsidP="008F47FA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3.558146</w:t>
            </w:r>
          </w:p>
        </w:tc>
        <w:tc>
          <w:tcPr>
            <w:tcW w:w="817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506F40D" w14:textId="738E7188" w:rsidR="008F47FA" w:rsidRDefault="008F47FA" w:rsidP="008F47FA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1.203495</w:t>
            </w:r>
          </w:p>
        </w:tc>
      </w:tr>
    </w:tbl>
    <w:p w14:paraId="34EF2E8D" w14:textId="7B5EA04F" w:rsidR="007E1341" w:rsidRPr="008F47FA" w:rsidRDefault="00F645DF" w:rsidP="00F645DF">
      <w:pPr>
        <w:pStyle w:val="af4"/>
        <w:rPr>
          <w:rFonts w:hint="eastAsia"/>
        </w:rPr>
      </w:pPr>
      <w:r w:rsidRPr="00F645DF">
        <w:rPr>
          <w:rFonts w:hint="eastAsia"/>
        </w:rPr>
        <w:t>根据无权重欧氏距离分析，延边苹果梨与南果梨的竞争相似度最高（距离值1.20），表明两者在口感、消费场景等多项指标上高度重合，需警惕市场直接竞争；而库尔勒香梨（3.23）与红富士苹果（3.74）</w:t>
      </w:r>
      <w:proofErr w:type="gramStart"/>
      <w:r w:rsidRPr="00F645DF">
        <w:rPr>
          <w:rFonts w:hint="eastAsia"/>
        </w:rPr>
        <w:t>等竞品因</w:t>
      </w:r>
      <w:proofErr w:type="gramEnd"/>
      <w:r w:rsidRPr="00F645DF">
        <w:rPr>
          <w:rFonts w:hint="eastAsia"/>
        </w:rPr>
        <w:t>距离值较大，差异化特征显著，可作为南果梨拓展差异化赛道的参考对象。为此，建议南果梨优先优化加工工艺与耐储运能力，解决当前在产业链延伸和运输稳定性上的短板，同时通过强化产地文化宣传突出地域特色，并巩固其在口碑与性价比方面的既有优势，从而在礼品、日常消费等核心场景中进一步提升综合竞争力。</w:t>
      </w:r>
    </w:p>
    <w:sectPr w:rsidR="007E1341" w:rsidRPr="008F47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06159" w14:textId="77777777" w:rsidR="00C528B6" w:rsidRDefault="00C528B6" w:rsidP="00603F07">
      <w:pPr>
        <w:rPr>
          <w:rFonts w:hint="eastAsia"/>
        </w:rPr>
      </w:pPr>
      <w:r>
        <w:separator/>
      </w:r>
    </w:p>
  </w:endnote>
  <w:endnote w:type="continuationSeparator" w:id="0">
    <w:p w14:paraId="6F1509F4" w14:textId="77777777" w:rsidR="00C528B6" w:rsidRDefault="00C528B6" w:rsidP="00603F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68767" w14:textId="77777777" w:rsidR="00C528B6" w:rsidRDefault="00C528B6" w:rsidP="00603F07">
      <w:pPr>
        <w:rPr>
          <w:rFonts w:hint="eastAsia"/>
        </w:rPr>
      </w:pPr>
      <w:r>
        <w:separator/>
      </w:r>
    </w:p>
  </w:footnote>
  <w:footnote w:type="continuationSeparator" w:id="0">
    <w:p w14:paraId="0EBE2AFF" w14:textId="77777777" w:rsidR="00C528B6" w:rsidRDefault="00C528B6" w:rsidP="00603F0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995"/>
    <w:multiLevelType w:val="multilevel"/>
    <w:tmpl w:val="FDD8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D1026"/>
    <w:multiLevelType w:val="hybridMultilevel"/>
    <w:tmpl w:val="CA5E1908"/>
    <w:lvl w:ilvl="0" w:tplc="0A92BCC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B31FE6"/>
    <w:multiLevelType w:val="multilevel"/>
    <w:tmpl w:val="E904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01C5B"/>
    <w:multiLevelType w:val="hybridMultilevel"/>
    <w:tmpl w:val="08DE79D0"/>
    <w:lvl w:ilvl="0" w:tplc="2EDAC03A">
      <w:start w:val="1"/>
      <w:numFmt w:val="japaneseCounting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C5F4392"/>
    <w:multiLevelType w:val="hybridMultilevel"/>
    <w:tmpl w:val="9E4EC248"/>
    <w:lvl w:ilvl="0" w:tplc="982408B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D5D5394"/>
    <w:multiLevelType w:val="multilevel"/>
    <w:tmpl w:val="1872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D744B0"/>
    <w:multiLevelType w:val="multilevel"/>
    <w:tmpl w:val="AAD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20F5F"/>
    <w:multiLevelType w:val="multilevel"/>
    <w:tmpl w:val="B21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952533">
    <w:abstractNumId w:val="1"/>
  </w:num>
  <w:num w:numId="2" w16cid:durableId="1480922545">
    <w:abstractNumId w:val="4"/>
  </w:num>
  <w:num w:numId="3" w16cid:durableId="239680893">
    <w:abstractNumId w:val="3"/>
  </w:num>
  <w:num w:numId="4" w16cid:durableId="1155300430">
    <w:abstractNumId w:val="7"/>
  </w:num>
  <w:num w:numId="5" w16cid:durableId="1420328189">
    <w:abstractNumId w:val="2"/>
  </w:num>
  <w:num w:numId="6" w16cid:durableId="1951205802">
    <w:abstractNumId w:val="6"/>
  </w:num>
  <w:num w:numId="7" w16cid:durableId="1026564392">
    <w:abstractNumId w:val="0"/>
  </w:num>
  <w:num w:numId="8" w16cid:durableId="2110999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3B8"/>
    <w:rsid w:val="00015C1F"/>
    <w:rsid w:val="00063DC5"/>
    <w:rsid w:val="00094719"/>
    <w:rsid w:val="000B5507"/>
    <w:rsid w:val="00157590"/>
    <w:rsid w:val="001A4AB3"/>
    <w:rsid w:val="001C1662"/>
    <w:rsid w:val="00200A02"/>
    <w:rsid w:val="00277F00"/>
    <w:rsid w:val="002A2FCC"/>
    <w:rsid w:val="00310D81"/>
    <w:rsid w:val="003C4082"/>
    <w:rsid w:val="004206BB"/>
    <w:rsid w:val="004463B8"/>
    <w:rsid w:val="005A5716"/>
    <w:rsid w:val="005D7F66"/>
    <w:rsid w:val="00603F07"/>
    <w:rsid w:val="006275E6"/>
    <w:rsid w:val="00692D9A"/>
    <w:rsid w:val="007D51BB"/>
    <w:rsid w:val="007E1341"/>
    <w:rsid w:val="007F1F66"/>
    <w:rsid w:val="00853559"/>
    <w:rsid w:val="008F47FA"/>
    <w:rsid w:val="00A02CAD"/>
    <w:rsid w:val="00A54767"/>
    <w:rsid w:val="00C528B6"/>
    <w:rsid w:val="00D93B19"/>
    <w:rsid w:val="00ED2C39"/>
    <w:rsid w:val="00ED5EC5"/>
    <w:rsid w:val="00F6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147EA"/>
  <w15:chartTrackingRefBased/>
  <w15:docId w15:val="{6FD3D122-02A3-4C49-AC96-3182C3ED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63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3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3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3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3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3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3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3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63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63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63B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63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63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63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63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63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3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63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63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63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63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63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63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63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3F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3F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3F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3F07"/>
    <w:rPr>
      <w:sz w:val="18"/>
      <w:szCs w:val="18"/>
    </w:rPr>
  </w:style>
  <w:style w:type="paragraph" w:customStyle="1" w:styleId="af2">
    <w:name w:val="一级标题"/>
    <w:basedOn w:val="a"/>
    <w:link w:val="af3"/>
    <w:qFormat/>
    <w:rsid w:val="00603F07"/>
    <w:rPr>
      <w:rFonts w:ascii="宋体" w:eastAsia="宋体" w:hAnsi="宋体"/>
      <w:b/>
      <w:bCs/>
      <w:sz w:val="30"/>
      <w:szCs w:val="30"/>
    </w:rPr>
  </w:style>
  <w:style w:type="character" w:customStyle="1" w:styleId="af3">
    <w:name w:val="一级标题 字符"/>
    <w:basedOn w:val="a0"/>
    <w:link w:val="af2"/>
    <w:rsid w:val="00603F07"/>
    <w:rPr>
      <w:rFonts w:ascii="宋体" w:eastAsia="宋体" w:hAnsi="宋体"/>
      <w:b/>
      <w:bCs/>
      <w:sz w:val="30"/>
      <w:szCs w:val="30"/>
    </w:rPr>
  </w:style>
  <w:style w:type="paragraph" w:customStyle="1" w:styleId="af4">
    <w:name w:val="市调正文"/>
    <w:basedOn w:val="a"/>
    <w:link w:val="af5"/>
    <w:qFormat/>
    <w:rsid w:val="00603F07"/>
    <w:pPr>
      <w:spacing w:beforeLines="50" w:before="156" w:line="300" w:lineRule="auto"/>
      <w:ind w:firstLineChars="200" w:firstLine="480"/>
    </w:pPr>
    <w:rPr>
      <w:rFonts w:ascii="宋体" w:eastAsia="宋体" w:hAnsi="宋体"/>
      <w:sz w:val="24"/>
      <w:szCs w:val="24"/>
    </w:rPr>
  </w:style>
  <w:style w:type="character" w:customStyle="1" w:styleId="af5">
    <w:name w:val="市调正文 字符"/>
    <w:basedOn w:val="a0"/>
    <w:link w:val="af4"/>
    <w:rsid w:val="00603F07"/>
    <w:rPr>
      <w:rFonts w:ascii="宋体" w:eastAsia="宋体" w:hAnsi="宋体"/>
      <w:sz w:val="24"/>
      <w:szCs w:val="24"/>
    </w:rPr>
  </w:style>
  <w:style w:type="paragraph" w:customStyle="1" w:styleId="af6">
    <w:name w:val="市调二级标题"/>
    <w:basedOn w:val="a"/>
    <w:link w:val="af7"/>
    <w:qFormat/>
    <w:rsid w:val="001C1662"/>
    <w:rPr>
      <w:rFonts w:ascii="宋体" w:eastAsia="宋体" w:hAnsi="宋体"/>
      <w:b/>
      <w:bCs/>
      <w:sz w:val="28"/>
      <w:szCs w:val="28"/>
    </w:rPr>
  </w:style>
  <w:style w:type="character" w:customStyle="1" w:styleId="af7">
    <w:name w:val="市调二级标题 字符"/>
    <w:basedOn w:val="a0"/>
    <w:link w:val="af6"/>
    <w:rsid w:val="001C1662"/>
    <w:rPr>
      <w:rFonts w:ascii="宋体" w:eastAsia="宋体" w:hAnsi="宋体"/>
      <w:b/>
      <w:bCs/>
      <w:sz w:val="28"/>
      <w:szCs w:val="28"/>
    </w:rPr>
  </w:style>
  <w:style w:type="paragraph" w:customStyle="1" w:styleId="af8">
    <w:name w:val="市调三级标题"/>
    <w:basedOn w:val="a"/>
    <w:link w:val="af9"/>
    <w:qFormat/>
    <w:rsid w:val="001C1662"/>
    <w:pPr>
      <w:spacing w:beforeLines="50" w:before="156"/>
    </w:pPr>
    <w:rPr>
      <w:rFonts w:ascii="宋体" w:eastAsia="宋体" w:hAnsi="宋体"/>
      <w:sz w:val="24"/>
      <w:szCs w:val="24"/>
    </w:rPr>
  </w:style>
  <w:style w:type="character" w:customStyle="1" w:styleId="af9">
    <w:name w:val="市调三级标题 字符"/>
    <w:basedOn w:val="a0"/>
    <w:link w:val="af8"/>
    <w:rsid w:val="001C1662"/>
    <w:rPr>
      <w:rFonts w:ascii="宋体" w:eastAsia="宋体" w:hAnsi="宋体"/>
      <w:sz w:val="24"/>
      <w:szCs w:val="24"/>
    </w:rPr>
  </w:style>
  <w:style w:type="character" w:styleId="afa">
    <w:name w:val="Placeholder Text"/>
    <w:basedOn w:val="a0"/>
    <w:uiPriority w:val="99"/>
    <w:semiHidden/>
    <w:rsid w:val="00D93B1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0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20591\Desktop\&#23506;&#20551;&#23454;&#36341;&#21046;&#34920;&#24037;&#20316;&#21488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5664260717410323E-2"/>
          <c:y val="6.9444444444444448E-2"/>
          <c:w val="0.88389129483814521"/>
          <c:h val="0.66459025955088946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Sheet1!$X$49</c:f>
              <c:strCache>
                <c:ptCount val="1"/>
                <c:pt idx="0">
                  <c:v>鞍山南果梨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strRef>
              <c:f>Sheet1!$W$50:$W$65</c:f>
              <c:strCache>
                <c:ptCount val="16"/>
                <c:pt idx="0">
                  <c:v>鲜嫩多汁</c:v>
                </c:pt>
                <c:pt idx="1">
                  <c:v>口感细腻</c:v>
                </c:pt>
                <c:pt idx="2">
                  <c:v>持久回甘</c:v>
                </c:pt>
                <c:pt idx="3">
                  <c:v>富有营养价值</c:v>
                </c:pt>
                <c:pt idx="4">
                  <c:v>色泽鲜亮</c:v>
                </c:pt>
                <c:pt idx="5">
                  <c:v>无瑕疵</c:v>
                </c:pt>
                <c:pt idx="6">
                  <c:v>独具特色</c:v>
                </c:pt>
                <c:pt idx="7">
                  <c:v>适合加工（如制酱、榨汁）</c:v>
                </c:pt>
                <c:pt idx="8">
                  <c:v>耐储运</c:v>
                </c:pt>
                <c:pt idx="9">
                  <c:v>随处可购</c:v>
                </c:pt>
                <c:pt idx="10">
                  <c:v>全年消费意愿</c:v>
                </c:pt>
                <c:pt idx="11">
                  <c:v>完全自用</c:v>
                </c:pt>
                <c:pt idx="12">
                  <c:v>性价比高</c:v>
                </c:pt>
                <c:pt idx="13">
                  <c:v>价格稳定</c:v>
                </c:pt>
                <c:pt idx="14">
                  <c:v>口碑好</c:v>
                </c:pt>
                <c:pt idx="15">
                  <c:v>鲜明地理文化</c:v>
                </c:pt>
              </c:strCache>
            </c:strRef>
          </c:xVal>
          <c:yVal>
            <c:numRef>
              <c:f>Sheet1!$X$50:$X$65</c:f>
              <c:numCache>
                <c:formatCode>General</c:formatCode>
                <c:ptCount val="16"/>
                <c:pt idx="0">
                  <c:v>5.17</c:v>
                </c:pt>
                <c:pt idx="1">
                  <c:v>5.94</c:v>
                </c:pt>
                <c:pt idx="2">
                  <c:v>5.21</c:v>
                </c:pt>
                <c:pt idx="3">
                  <c:v>5.0199999999999996</c:v>
                </c:pt>
                <c:pt idx="4">
                  <c:v>5.74</c:v>
                </c:pt>
                <c:pt idx="5">
                  <c:v>5.26</c:v>
                </c:pt>
                <c:pt idx="6">
                  <c:v>5.47</c:v>
                </c:pt>
                <c:pt idx="7">
                  <c:v>4.8499999999999996</c:v>
                </c:pt>
                <c:pt idx="8">
                  <c:v>5.38</c:v>
                </c:pt>
                <c:pt idx="9">
                  <c:v>4.6399999999999997</c:v>
                </c:pt>
                <c:pt idx="10">
                  <c:v>5.22</c:v>
                </c:pt>
                <c:pt idx="11">
                  <c:v>4.97</c:v>
                </c:pt>
                <c:pt idx="12">
                  <c:v>5.56</c:v>
                </c:pt>
                <c:pt idx="13">
                  <c:v>5.35</c:v>
                </c:pt>
                <c:pt idx="14">
                  <c:v>5.79</c:v>
                </c:pt>
                <c:pt idx="15">
                  <c:v>5.81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D18-4E5A-B9AF-543FE2B267C5}"/>
            </c:ext>
          </c:extLst>
        </c:ser>
        <c:ser>
          <c:idx val="1"/>
          <c:order val="1"/>
          <c:tx>
            <c:strRef>
              <c:f>Sheet1!$Y$49</c:f>
              <c:strCache>
                <c:ptCount val="1"/>
                <c:pt idx="0">
                  <c:v>河北鸭梨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strRef>
              <c:f>Sheet1!$W$50:$W$65</c:f>
              <c:strCache>
                <c:ptCount val="16"/>
                <c:pt idx="0">
                  <c:v>鲜嫩多汁</c:v>
                </c:pt>
                <c:pt idx="1">
                  <c:v>口感细腻</c:v>
                </c:pt>
                <c:pt idx="2">
                  <c:v>持久回甘</c:v>
                </c:pt>
                <c:pt idx="3">
                  <c:v>富有营养价值</c:v>
                </c:pt>
                <c:pt idx="4">
                  <c:v>色泽鲜亮</c:v>
                </c:pt>
                <c:pt idx="5">
                  <c:v>无瑕疵</c:v>
                </c:pt>
                <c:pt idx="6">
                  <c:v>独具特色</c:v>
                </c:pt>
                <c:pt idx="7">
                  <c:v>适合加工（如制酱、榨汁）</c:v>
                </c:pt>
                <c:pt idx="8">
                  <c:v>耐储运</c:v>
                </c:pt>
                <c:pt idx="9">
                  <c:v>随处可购</c:v>
                </c:pt>
                <c:pt idx="10">
                  <c:v>全年消费意愿</c:v>
                </c:pt>
                <c:pt idx="11">
                  <c:v>完全自用</c:v>
                </c:pt>
                <c:pt idx="12">
                  <c:v>性价比高</c:v>
                </c:pt>
                <c:pt idx="13">
                  <c:v>价格稳定</c:v>
                </c:pt>
                <c:pt idx="14">
                  <c:v>口碑好</c:v>
                </c:pt>
                <c:pt idx="15">
                  <c:v>鲜明地理文化</c:v>
                </c:pt>
              </c:strCache>
            </c:strRef>
          </c:xVal>
          <c:yVal>
            <c:numRef>
              <c:f>Sheet1!$Y$50:$Y$65</c:f>
              <c:numCache>
                <c:formatCode>General</c:formatCode>
                <c:ptCount val="16"/>
                <c:pt idx="0">
                  <c:v>4.82</c:v>
                </c:pt>
                <c:pt idx="1">
                  <c:v>5.14</c:v>
                </c:pt>
                <c:pt idx="2">
                  <c:v>4.5199999999999996</c:v>
                </c:pt>
                <c:pt idx="3">
                  <c:v>4.8499999999999996</c:v>
                </c:pt>
                <c:pt idx="4">
                  <c:v>5.29</c:v>
                </c:pt>
                <c:pt idx="5">
                  <c:v>4.76</c:v>
                </c:pt>
                <c:pt idx="6">
                  <c:v>4.97</c:v>
                </c:pt>
                <c:pt idx="7">
                  <c:v>5.28</c:v>
                </c:pt>
                <c:pt idx="8">
                  <c:v>5.51</c:v>
                </c:pt>
                <c:pt idx="9">
                  <c:v>5.33</c:v>
                </c:pt>
                <c:pt idx="10">
                  <c:v>4.84</c:v>
                </c:pt>
                <c:pt idx="11">
                  <c:v>5.35</c:v>
                </c:pt>
                <c:pt idx="12">
                  <c:v>5.81</c:v>
                </c:pt>
                <c:pt idx="13">
                  <c:v>5.51</c:v>
                </c:pt>
                <c:pt idx="14">
                  <c:v>5.24</c:v>
                </c:pt>
                <c:pt idx="15">
                  <c:v>4.5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D18-4E5A-B9AF-543FE2B267C5}"/>
            </c:ext>
          </c:extLst>
        </c:ser>
        <c:ser>
          <c:idx val="2"/>
          <c:order val="2"/>
          <c:tx>
            <c:strRef>
              <c:f>Sheet1!$Z$49</c:f>
              <c:strCache>
                <c:ptCount val="1"/>
                <c:pt idx="0">
                  <c:v>库尔勒香梨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strRef>
              <c:f>Sheet1!$W$50:$W$65</c:f>
              <c:strCache>
                <c:ptCount val="16"/>
                <c:pt idx="0">
                  <c:v>鲜嫩多汁</c:v>
                </c:pt>
                <c:pt idx="1">
                  <c:v>口感细腻</c:v>
                </c:pt>
                <c:pt idx="2">
                  <c:v>持久回甘</c:v>
                </c:pt>
                <c:pt idx="3">
                  <c:v>富有营养价值</c:v>
                </c:pt>
                <c:pt idx="4">
                  <c:v>色泽鲜亮</c:v>
                </c:pt>
                <c:pt idx="5">
                  <c:v>无瑕疵</c:v>
                </c:pt>
                <c:pt idx="6">
                  <c:v>独具特色</c:v>
                </c:pt>
                <c:pt idx="7">
                  <c:v>适合加工（如制酱、榨汁）</c:v>
                </c:pt>
                <c:pt idx="8">
                  <c:v>耐储运</c:v>
                </c:pt>
                <c:pt idx="9">
                  <c:v>随处可购</c:v>
                </c:pt>
                <c:pt idx="10">
                  <c:v>全年消费意愿</c:v>
                </c:pt>
                <c:pt idx="11">
                  <c:v>完全自用</c:v>
                </c:pt>
                <c:pt idx="12">
                  <c:v>性价比高</c:v>
                </c:pt>
                <c:pt idx="13">
                  <c:v>价格稳定</c:v>
                </c:pt>
                <c:pt idx="14">
                  <c:v>口碑好</c:v>
                </c:pt>
                <c:pt idx="15">
                  <c:v>鲜明地理文化</c:v>
                </c:pt>
              </c:strCache>
            </c:strRef>
          </c:xVal>
          <c:yVal>
            <c:numRef>
              <c:f>Sheet1!$Z$50:$Z$65</c:f>
              <c:numCache>
                <c:formatCode>General</c:formatCode>
                <c:ptCount val="16"/>
                <c:pt idx="0">
                  <c:v>6.24</c:v>
                </c:pt>
                <c:pt idx="1">
                  <c:v>6.56</c:v>
                </c:pt>
                <c:pt idx="2">
                  <c:v>5.8</c:v>
                </c:pt>
                <c:pt idx="3">
                  <c:v>6.17</c:v>
                </c:pt>
                <c:pt idx="4">
                  <c:v>6.34</c:v>
                </c:pt>
                <c:pt idx="5">
                  <c:v>6.73</c:v>
                </c:pt>
                <c:pt idx="6">
                  <c:v>6.51</c:v>
                </c:pt>
                <c:pt idx="7">
                  <c:v>5.94</c:v>
                </c:pt>
                <c:pt idx="8">
                  <c:v>4.82</c:v>
                </c:pt>
                <c:pt idx="9">
                  <c:v>4.25</c:v>
                </c:pt>
                <c:pt idx="10">
                  <c:v>5.57</c:v>
                </c:pt>
                <c:pt idx="11">
                  <c:v>4.54</c:v>
                </c:pt>
                <c:pt idx="12">
                  <c:v>5.21</c:v>
                </c:pt>
                <c:pt idx="13">
                  <c:v>4.92</c:v>
                </c:pt>
                <c:pt idx="14">
                  <c:v>6.48</c:v>
                </c:pt>
                <c:pt idx="15">
                  <c:v>6.74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6D18-4E5A-B9AF-543FE2B267C5}"/>
            </c:ext>
          </c:extLst>
        </c:ser>
        <c:ser>
          <c:idx val="3"/>
          <c:order val="3"/>
          <c:tx>
            <c:strRef>
              <c:f>Sheet1!$AA$49</c:f>
              <c:strCache>
                <c:ptCount val="1"/>
                <c:pt idx="0">
                  <c:v>红富士苹果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strRef>
              <c:f>Sheet1!$W$50:$W$65</c:f>
              <c:strCache>
                <c:ptCount val="16"/>
                <c:pt idx="0">
                  <c:v>鲜嫩多汁</c:v>
                </c:pt>
                <c:pt idx="1">
                  <c:v>口感细腻</c:v>
                </c:pt>
                <c:pt idx="2">
                  <c:v>持久回甘</c:v>
                </c:pt>
                <c:pt idx="3">
                  <c:v>富有营养价值</c:v>
                </c:pt>
                <c:pt idx="4">
                  <c:v>色泽鲜亮</c:v>
                </c:pt>
                <c:pt idx="5">
                  <c:v>无瑕疵</c:v>
                </c:pt>
                <c:pt idx="6">
                  <c:v>独具特色</c:v>
                </c:pt>
                <c:pt idx="7">
                  <c:v>适合加工（如制酱、榨汁）</c:v>
                </c:pt>
                <c:pt idx="8">
                  <c:v>耐储运</c:v>
                </c:pt>
                <c:pt idx="9">
                  <c:v>随处可购</c:v>
                </c:pt>
                <c:pt idx="10">
                  <c:v>全年消费意愿</c:v>
                </c:pt>
                <c:pt idx="11">
                  <c:v>完全自用</c:v>
                </c:pt>
                <c:pt idx="12">
                  <c:v>性价比高</c:v>
                </c:pt>
                <c:pt idx="13">
                  <c:v>价格稳定</c:v>
                </c:pt>
                <c:pt idx="14">
                  <c:v>口碑好</c:v>
                </c:pt>
                <c:pt idx="15">
                  <c:v>鲜明地理文化</c:v>
                </c:pt>
              </c:strCache>
            </c:strRef>
          </c:xVal>
          <c:yVal>
            <c:numRef>
              <c:f>Sheet1!$AA$50:$AA$65</c:f>
              <c:numCache>
                <c:formatCode>General</c:formatCode>
                <c:ptCount val="16"/>
                <c:pt idx="0">
                  <c:v>5.62</c:v>
                </c:pt>
                <c:pt idx="1">
                  <c:v>5.94</c:v>
                </c:pt>
                <c:pt idx="2">
                  <c:v>5.52</c:v>
                </c:pt>
                <c:pt idx="3">
                  <c:v>5.87</c:v>
                </c:pt>
                <c:pt idx="4">
                  <c:v>6.47</c:v>
                </c:pt>
                <c:pt idx="5">
                  <c:v>5.63</c:v>
                </c:pt>
                <c:pt idx="6">
                  <c:v>5.22</c:v>
                </c:pt>
                <c:pt idx="7">
                  <c:v>6.45</c:v>
                </c:pt>
                <c:pt idx="8">
                  <c:v>6.25</c:v>
                </c:pt>
                <c:pt idx="9">
                  <c:v>6.83</c:v>
                </c:pt>
                <c:pt idx="10">
                  <c:v>6.37</c:v>
                </c:pt>
                <c:pt idx="11">
                  <c:v>5.84</c:v>
                </c:pt>
                <c:pt idx="12">
                  <c:v>5.61</c:v>
                </c:pt>
                <c:pt idx="13">
                  <c:v>6.42</c:v>
                </c:pt>
                <c:pt idx="14">
                  <c:v>6.59</c:v>
                </c:pt>
                <c:pt idx="15">
                  <c:v>6.28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6D18-4E5A-B9AF-543FE2B267C5}"/>
            </c:ext>
          </c:extLst>
        </c:ser>
        <c:ser>
          <c:idx val="4"/>
          <c:order val="4"/>
          <c:tx>
            <c:strRef>
              <c:f>Sheet1!$AB$49</c:f>
              <c:strCache>
                <c:ptCount val="1"/>
                <c:pt idx="0">
                  <c:v>广西砂糖橘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xVal>
            <c:strRef>
              <c:f>Sheet1!$W$50:$W$65</c:f>
              <c:strCache>
                <c:ptCount val="16"/>
                <c:pt idx="0">
                  <c:v>鲜嫩多汁</c:v>
                </c:pt>
                <c:pt idx="1">
                  <c:v>口感细腻</c:v>
                </c:pt>
                <c:pt idx="2">
                  <c:v>持久回甘</c:v>
                </c:pt>
                <c:pt idx="3">
                  <c:v>富有营养价值</c:v>
                </c:pt>
                <c:pt idx="4">
                  <c:v>色泽鲜亮</c:v>
                </c:pt>
                <c:pt idx="5">
                  <c:v>无瑕疵</c:v>
                </c:pt>
                <c:pt idx="6">
                  <c:v>独具特色</c:v>
                </c:pt>
                <c:pt idx="7">
                  <c:v>适合加工（如制酱、榨汁）</c:v>
                </c:pt>
                <c:pt idx="8">
                  <c:v>耐储运</c:v>
                </c:pt>
                <c:pt idx="9">
                  <c:v>随处可购</c:v>
                </c:pt>
                <c:pt idx="10">
                  <c:v>全年消费意愿</c:v>
                </c:pt>
                <c:pt idx="11">
                  <c:v>完全自用</c:v>
                </c:pt>
                <c:pt idx="12">
                  <c:v>性价比高</c:v>
                </c:pt>
                <c:pt idx="13">
                  <c:v>价格稳定</c:v>
                </c:pt>
                <c:pt idx="14">
                  <c:v>口碑好</c:v>
                </c:pt>
                <c:pt idx="15">
                  <c:v>鲜明地理文化</c:v>
                </c:pt>
              </c:strCache>
            </c:strRef>
          </c:xVal>
          <c:yVal>
            <c:numRef>
              <c:f>Sheet1!$AB$50:$AB$65</c:f>
              <c:numCache>
                <c:formatCode>General</c:formatCode>
                <c:ptCount val="16"/>
                <c:pt idx="0">
                  <c:v>6.54</c:v>
                </c:pt>
                <c:pt idx="1">
                  <c:v>6.43</c:v>
                </c:pt>
                <c:pt idx="2">
                  <c:v>4.83</c:v>
                </c:pt>
                <c:pt idx="3">
                  <c:v>5.26</c:v>
                </c:pt>
                <c:pt idx="4">
                  <c:v>6.81</c:v>
                </c:pt>
                <c:pt idx="5">
                  <c:v>5.97</c:v>
                </c:pt>
                <c:pt idx="6">
                  <c:v>6.28</c:v>
                </c:pt>
                <c:pt idx="7">
                  <c:v>6.85</c:v>
                </c:pt>
                <c:pt idx="8">
                  <c:v>4.53</c:v>
                </c:pt>
                <c:pt idx="9">
                  <c:v>5.58</c:v>
                </c:pt>
                <c:pt idx="10">
                  <c:v>5.79</c:v>
                </c:pt>
                <c:pt idx="11">
                  <c:v>5.72</c:v>
                </c:pt>
                <c:pt idx="12">
                  <c:v>6.55</c:v>
                </c:pt>
                <c:pt idx="13">
                  <c:v>5.24</c:v>
                </c:pt>
                <c:pt idx="14">
                  <c:v>6.38</c:v>
                </c:pt>
                <c:pt idx="15">
                  <c:v>6.26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6D18-4E5A-B9AF-543FE2B267C5}"/>
            </c:ext>
          </c:extLst>
        </c:ser>
        <c:ser>
          <c:idx val="5"/>
          <c:order val="5"/>
          <c:tx>
            <c:strRef>
              <c:f>Sheet1!$AC$49</c:f>
              <c:strCache>
                <c:ptCount val="1"/>
                <c:pt idx="0">
                  <c:v>延边苹果梨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strRef>
              <c:f>Sheet1!$W$50:$W$65</c:f>
              <c:strCache>
                <c:ptCount val="16"/>
                <c:pt idx="0">
                  <c:v>鲜嫩多汁</c:v>
                </c:pt>
                <c:pt idx="1">
                  <c:v>口感细腻</c:v>
                </c:pt>
                <c:pt idx="2">
                  <c:v>持久回甘</c:v>
                </c:pt>
                <c:pt idx="3">
                  <c:v>富有营养价值</c:v>
                </c:pt>
                <c:pt idx="4">
                  <c:v>色泽鲜亮</c:v>
                </c:pt>
                <c:pt idx="5">
                  <c:v>无瑕疵</c:v>
                </c:pt>
                <c:pt idx="6">
                  <c:v>独具特色</c:v>
                </c:pt>
                <c:pt idx="7">
                  <c:v>适合加工（如制酱、榨汁）</c:v>
                </c:pt>
                <c:pt idx="8">
                  <c:v>耐储运</c:v>
                </c:pt>
                <c:pt idx="9">
                  <c:v>随处可购</c:v>
                </c:pt>
                <c:pt idx="10">
                  <c:v>全年消费意愿</c:v>
                </c:pt>
                <c:pt idx="11">
                  <c:v>完全自用</c:v>
                </c:pt>
                <c:pt idx="12">
                  <c:v>性价比高</c:v>
                </c:pt>
                <c:pt idx="13">
                  <c:v>价格稳定</c:v>
                </c:pt>
                <c:pt idx="14">
                  <c:v>口碑好</c:v>
                </c:pt>
                <c:pt idx="15">
                  <c:v>鲜明地理文化</c:v>
                </c:pt>
              </c:strCache>
            </c:strRef>
          </c:xVal>
          <c:yVal>
            <c:numRef>
              <c:f>Sheet1!$AC$50:$AC$65</c:f>
              <c:numCache>
                <c:formatCode>General</c:formatCode>
                <c:ptCount val="16"/>
                <c:pt idx="0">
                  <c:v>5.75</c:v>
                </c:pt>
                <c:pt idx="1">
                  <c:v>5.63</c:v>
                </c:pt>
                <c:pt idx="2">
                  <c:v>5.35</c:v>
                </c:pt>
                <c:pt idx="3">
                  <c:v>5.56</c:v>
                </c:pt>
                <c:pt idx="4">
                  <c:v>5.41</c:v>
                </c:pt>
                <c:pt idx="5">
                  <c:v>5.27</c:v>
                </c:pt>
                <c:pt idx="6">
                  <c:v>5.88</c:v>
                </c:pt>
                <c:pt idx="7">
                  <c:v>4.53</c:v>
                </c:pt>
                <c:pt idx="8">
                  <c:v>5.75</c:v>
                </c:pt>
                <c:pt idx="9">
                  <c:v>4.83</c:v>
                </c:pt>
                <c:pt idx="10">
                  <c:v>5.29</c:v>
                </c:pt>
                <c:pt idx="11">
                  <c:v>4.7300000000000004</c:v>
                </c:pt>
                <c:pt idx="12">
                  <c:v>5.45</c:v>
                </c:pt>
                <c:pt idx="13">
                  <c:v>5.1100000000000003</c:v>
                </c:pt>
                <c:pt idx="14">
                  <c:v>5.81</c:v>
                </c:pt>
                <c:pt idx="15">
                  <c:v>5.67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6D18-4E5A-B9AF-543FE2B267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8144767"/>
        <c:axId val="218116927"/>
      </c:scatterChart>
      <c:valAx>
        <c:axId val="218144767"/>
        <c:scaling>
          <c:orientation val="minMax"/>
          <c:max val="17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glow rad="25400">
                    <a:schemeClr val="accent1">
                      <a:alpha val="40000"/>
                    </a:schemeClr>
                  </a:glow>
                </a:effectLst>
                <a:latin typeface="+mn-lt"/>
                <a:ea typeface="+mn-ea"/>
                <a:cs typeface="+mn-cs"/>
              </a:defRPr>
            </a:pPr>
            <a:endParaRPr lang="zh-CN"/>
          </a:p>
        </c:txPr>
        <c:crossAx val="218116927"/>
        <c:crosses val="autoZero"/>
        <c:crossBetween val="midCat"/>
      </c:valAx>
      <c:valAx>
        <c:axId val="218116927"/>
        <c:scaling>
          <c:orientation val="minMax"/>
          <c:min val="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181447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展豪 刘</dc:creator>
  <cp:keywords/>
  <dc:description/>
  <cp:lastModifiedBy>展豪 刘</cp:lastModifiedBy>
  <cp:revision>16</cp:revision>
  <dcterms:created xsi:type="dcterms:W3CDTF">2025-03-02T08:51:00Z</dcterms:created>
  <dcterms:modified xsi:type="dcterms:W3CDTF">2025-03-02T12:26:00Z</dcterms:modified>
</cp:coreProperties>
</file>