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29: Borohydride Reduction of Vanillin to Vanillyl Alcohol</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11,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synthesize vanillyl alcohol by reduction of vanillin by borohydride.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Equations:</w:t>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Mechanisms:</w:t>
      </w:r>
    </w:p>
    <w:p w:rsidR="00000000" w:rsidDel="00000000" w:rsidP="00000000" w:rsidRDefault="00000000" w:rsidRPr="00000000" w14:paraId="0000002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Amounts and Properties:</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Important properties for chemicals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BP</w:t>
            </w:r>
            <w:r w:rsidDel="00000000" w:rsidR="00000000" w:rsidRPr="00000000">
              <w:rPr>
                <w:rFonts w:ascii="Times New Roman" w:cs="Times New Roman" w:eastAsia="Times New Roman" w:hAnsi="Times New Roman"/>
                <w:sz w:val="24"/>
                <w:szCs w:val="24"/>
                <w:rtl w:val="0"/>
              </w:rPr>
              <w:t xml:space="preserve"> (d = decomposes)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Vanillin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Sodium Borohydride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Vanillyl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r>
    </w:tbl>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Hazards and Safety:</w:t>
      </w:r>
      <w:r w:rsidDel="00000000" w:rsidR="00000000" w:rsidRPr="00000000">
        <w:rPr>
          <w:rtl w:val="0"/>
        </w:rPr>
      </w:r>
    </w:p>
    <w:p w:rsidR="00000000" w:rsidDel="00000000" w:rsidP="00000000" w:rsidRDefault="00000000" w:rsidRPr="00000000" w14:paraId="0000004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Sodium borohydride is corrosive and toxic; can react violently with concentrated acids, oxidizing agents and other substances. Aqueous sodium borohydride solutions with pH lower than 10.5 have been known to decompose violently. Make sure solution is sufficiently alkaline. Avoid contact, don’t inhale fumes, and keep away from other chemicals. No open flames nearby. Dispose all in marked containers under the hood.</w:t>
      </w:r>
    </w:p>
    <w:p w:rsidR="00000000" w:rsidDel="00000000" w:rsidP="00000000" w:rsidRDefault="00000000" w:rsidRPr="00000000" w14:paraId="0000004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beginning TLC after starting the reaction is to determine if the reaction has gone to completion converting vanillin to vanillyl alcohol. To be completed, the TLC plate should have a spot that would’ve moved up the plate in a large density. After the reaction was done, saturated ammonium chloride to make the acidic condition for the borohydride reduction go through and reduce the ketone group. Washing this reaction twice is to remove all the other compounds and the remainder that hasn’t converted from the organic layer. The purpose of collecting in fraction is to save time and to determine which fraction begins to stop having any sample after eluting. Rotovapping the fractions allows the solution to dry and create the crystals that are needed for data acquisition.</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adding the NaBH4, the beginning solution changed to a vibrant yellow liquid. When adding the 10 mL of NH4Cl, the solution turned clearish yellow. When this was added, there was gas that was created which was the Hydrogen gas created. For Day 1 of the process, the TLC was used to determine when the vanillyl alcohol was made. To decide what eluent was to be used, the same eluent that was used for the Day 1 TLC was sufficient enough. When doing the TLC, there were 8 fractions collected. One plate had the even fractions and the other plate had the odd fractions. Since only fractions 1 through 6 showed a spot, 7 and 8 were excluded from the rotovap. </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Measurements:</w:t>
      </w: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Measurements from experiment</w:t>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Vanillin used: .156g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Mass: 48.044g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Mass of Crystals and Flask: 48.164g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Mass: 48.144g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Rotovap Mass: 48.154g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Melting Plateau: 106 - 110 degrees C</w:t>
            </w:r>
          </w:p>
        </w:tc>
      </w:tr>
    </w:tbl>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and Calculations:</w:t>
      </w:r>
      <w:r w:rsidDel="00000000" w:rsidR="00000000" w:rsidRPr="00000000">
        <w:rPr>
          <w:rtl w:val="0"/>
        </w:rPr>
      </w:r>
    </w:p>
    <w:p w:rsidR="00000000" w:rsidDel="00000000" w:rsidP="00000000" w:rsidRDefault="00000000" w:rsidRPr="00000000" w14:paraId="0000005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acquired: </w:t>
      </w:r>
      <m:oMath>
        <m:r>
          <w:rPr>
            <w:rFonts w:ascii="Times New Roman" w:cs="Times New Roman" w:eastAsia="Times New Roman" w:hAnsi="Times New Roman"/>
            <w:sz w:val="24"/>
            <w:szCs w:val="24"/>
          </w:rPr>
          <m:t xml:space="preserve">48.154g - 48.044g =.110g Vanillyl Alcohol </m:t>
        </m:r>
      </m:oMath>
      <w:r w:rsidDel="00000000" w:rsidR="00000000" w:rsidRPr="00000000">
        <w:rPr>
          <w:rtl w:val="0"/>
        </w:rPr>
      </w:r>
    </w:p>
    <w:p w:rsidR="00000000" w:rsidDel="00000000" w:rsidP="00000000" w:rsidRDefault="00000000" w:rsidRPr="00000000" w14:paraId="0000005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.156g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154.2g</m:t>
            </m:r>
          </m:num>
          <m:den>
            <m:r>
              <w:rPr>
                <w:rFonts w:ascii="Times New Roman" w:cs="Times New Roman" w:eastAsia="Times New Roman" w:hAnsi="Times New Roman"/>
                <w:sz w:val="24"/>
                <w:szCs w:val="24"/>
              </w:rPr>
              <m:t xml:space="preserve">152.2g</m:t>
            </m:r>
          </m:den>
        </m:f>
        <m:r>
          <w:rPr>
            <w:rFonts w:ascii="Times New Roman" w:cs="Times New Roman" w:eastAsia="Times New Roman" w:hAnsi="Times New Roman"/>
            <w:sz w:val="24"/>
            <w:szCs w:val="24"/>
          </w:rPr>
          <m:t xml:space="preserve"> = .158g theoretically</m:t>
        </m:r>
      </m:oMath>
      <w:r w:rsidDel="00000000" w:rsidR="00000000" w:rsidRPr="00000000">
        <w:rPr>
          <w:rtl w:val="0"/>
        </w:rPr>
      </w:r>
    </w:p>
    <w:p w:rsidR="00000000" w:rsidDel="00000000" w:rsidP="00000000" w:rsidRDefault="00000000" w:rsidRPr="00000000" w14:paraId="00000055">
      <w:pPr>
        <w:pageBreakBefore w:val="0"/>
        <w:ind w:firstLine="72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.110g</m:t>
            </m:r>
          </m:num>
          <m:den>
            <m:r>
              <w:rPr>
                <w:rFonts w:ascii="Times New Roman" w:cs="Times New Roman" w:eastAsia="Times New Roman" w:hAnsi="Times New Roman"/>
                <w:sz w:val="24"/>
                <w:szCs w:val="24"/>
              </w:rPr>
              <m:t xml:space="preserve">.158g</m:t>
            </m:r>
          </m:den>
        </m:f>
        <m:r>
          <w:rPr>
            <w:rFonts w:ascii="Times New Roman" w:cs="Times New Roman" w:eastAsia="Times New Roman" w:hAnsi="Times New Roman"/>
            <w:sz w:val="24"/>
            <w:szCs w:val="24"/>
          </w:rPr>
          <m:t xml:space="preserve"> * 100 = 69.60% yield</m:t>
        </m:r>
      </m:oMath>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Discussions:</w:t>
      </w: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melting plateau for the vanillyl alcohol was from 106 to 110 degrees C. The documented value for the melting point is 115 degrees C. Since there was a discrepancy, the sample that was undergoing the melting point test could have still been wet or the thermometer was not correctly calibrated. Since there was a 69.90% yield, there could have been an error with how the TLC plate was developed. Either the TLC plate was developed past the solvent front or the container was moved when the plate was developing.</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IR spectrum of vanillyl alcohol compared to the vanillin, the difference in peaks would be the peaks in the 3200 region where it has the O-H stretch of the alcohol. The ones around the 1600 region stay there since there is still the benzene ring which applies to the aromatic C=C bonds within the compounds.</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Exercises:</w:t>
      </w:r>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Mechanism: Same under the mechanism section of lab report.</w:t>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Flow Chart:</w:t>
      </w:r>
    </w:p>
    <w:p w:rsidR="00000000" w:rsidDel="00000000" w:rsidP="00000000" w:rsidRDefault="00000000" w:rsidRPr="00000000" w14:paraId="00000062">
      <w:pPr>
        <w:pageBreakBefore w:val="0"/>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72088" cy="4318290"/>
                <wp:effectExtent b="0" l="0" r="0" t="0"/>
                <wp:wrapTopAndBottom distB="114300" distT="114300"/>
                <wp:docPr id="1" name=""/>
                <a:graphic>
                  <a:graphicData uri="http://schemas.microsoft.com/office/word/2010/wordprocessingGroup">
                    <wpg:wgp>
                      <wpg:cNvGrpSpPr/>
                      <wpg:grpSpPr>
                        <a:xfrm>
                          <a:off x="206550" y="113200"/>
                          <a:ext cx="5272088" cy="4318290"/>
                          <a:chOff x="206550" y="113200"/>
                          <a:chExt cx="6199125" cy="5030300"/>
                        </a:xfrm>
                      </wpg:grpSpPr>
                      <wps:wsp>
                        <wps:cNvSpPr txBox="1"/>
                        <wps:cNvPr id="2" name="Shape 2"/>
                        <wps:spPr>
                          <a:xfrm>
                            <a:off x="206550" y="167200"/>
                            <a:ext cx="1839000" cy="5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Mix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 mmol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of Vanillin in 4 mL methanol and stir.</w:t>
                              </w:r>
                            </w:p>
                          </w:txbxContent>
                        </wps:txbx>
                        <wps:bodyPr anchorCtr="0" anchor="t" bIns="91425" lIns="91425" spcFirstLastPara="1" rIns="91425" wrap="square" tIns="91425">
                          <a:noAutofit/>
                        </wps:bodyPr>
                      </wps:wsp>
                      <wps:wsp>
                        <wps:cNvCnPr/>
                        <wps:spPr>
                          <a:xfrm flipH="1" rot="10800000">
                            <a:off x="2045550" y="329500"/>
                            <a:ext cx="430200" cy="88500"/>
                          </a:xfrm>
                          <a:prstGeom prst="curved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2475825" y="113200"/>
                            <a:ext cx="1534200" cy="43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Add 1 mL of Sodium Borohydride and react for 15 minutes at room temperature.</w:t>
                              </w:r>
                            </w:p>
                          </w:txbxContent>
                        </wps:txbx>
                        <wps:bodyPr anchorCtr="0" anchor="t" bIns="91425" lIns="91425" spcFirstLastPara="1" rIns="91425" wrap="square" tIns="91425">
                          <a:noAutofit/>
                        </wps:bodyPr>
                      </wps:wsp>
                      <wps:wsp>
                        <wps:cNvSpPr txBox="1"/>
                        <wps:cNvPr id="5" name="Shape 5"/>
                        <wps:spPr>
                          <a:xfrm>
                            <a:off x="4440300" y="167200"/>
                            <a:ext cx="1839000" cy="83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Check status of reaction by TLC using 1:1 petroleum ether:ethyl acetate.</w:t>
                              </w:r>
                            </w:p>
                          </w:txbxContent>
                        </wps:txbx>
                        <wps:bodyPr anchorCtr="0" anchor="t" bIns="91425" lIns="91425" spcFirstLastPara="1" rIns="91425" wrap="square" tIns="91425">
                          <a:noAutofit/>
                        </wps:bodyPr>
                      </wps:wsp>
                      <wps:wsp>
                        <wps:cNvSpPr txBox="1"/>
                        <wps:cNvPr id="6" name="Shape 6"/>
                        <wps:spPr>
                          <a:xfrm>
                            <a:off x="291950" y="1307975"/>
                            <a:ext cx="1839000" cy="5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Once reaction as finished, add 15-20 mL of saturated ammonium chloride. Let reaction stir for 20 minutes.</w:t>
                              </w:r>
                            </w:p>
                          </w:txbxContent>
                        </wps:txbx>
                        <wps:bodyPr anchorCtr="0" anchor="t" bIns="91425" lIns="91425" spcFirstLastPara="1" rIns="91425" wrap="square" tIns="91425">
                          <a:noAutofit/>
                        </wps:bodyPr>
                      </wps:wsp>
                      <wps:wsp>
                        <wps:cNvSpPr txBox="1"/>
                        <wps:cNvPr id="7" name="Shape 7"/>
                        <wps:spPr>
                          <a:xfrm>
                            <a:off x="2379775" y="1534225"/>
                            <a:ext cx="1839000" cy="5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Setup column using the dry packing method with 3-4 inches of silica.</w:t>
                              </w:r>
                            </w:p>
                          </w:txbxContent>
                        </wps:txbx>
                        <wps:bodyPr anchorCtr="0" anchor="t" bIns="91425" lIns="91425" spcFirstLastPara="1" rIns="91425" wrap="square" tIns="91425">
                          <a:noAutofit/>
                        </wps:bodyPr>
                      </wps:wsp>
                      <wps:wsp>
                        <wps:cNvSpPr txBox="1"/>
                        <wps:cNvPr id="8" name="Shape 8"/>
                        <wps:spPr>
                          <a:xfrm>
                            <a:off x="4566675" y="1307975"/>
                            <a:ext cx="1839000" cy="138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Extract the reaction with 2x EthOAc and wash the combined EtOAc layer with saturated NaCl, then drying with Sodium Sulfate. Find an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eluent that has an Rf value of .35.</w:t>
                              </w:r>
                            </w:p>
                          </w:txbxContent>
                        </wps:txbx>
                        <wps:bodyPr anchorCtr="0" anchor="t" bIns="91425" lIns="91425" spcFirstLastPara="1" rIns="91425" wrap="square" tIns="91425">
                          <a:noAutofit/>
                        </wps:bodyPr>
                      </wps:wsp>
                      <wps:wsp>
                        <wps:cNvSpPr txBox="1"/>
                        <wps:cNvPr id="9" name="Shape 9"/>
                        <wps:spPr>
                          <a:xfrm>
                            <a:off x="206550" y="2864425"/>
                            <a:ext cx="1839000" cy="5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Prepare 120 mL of eluent and gently poor to setup the column using air pressure to express the process.</w:t>
                              </w:r>
                            </w:p>
                          </w:txbxContent>
                        </wps:txbx>
                        <wps:bodyPr anchorCtr="0" anchor="t" bIns="91425" lIns="91425" spcFirstLastPara="1" rIns="91425" wrap="square" tIns="91425">
                          <a:noAutofit/>
                        </wps:bodyPr>
                      </wps:wsp>
                      <wps:wsp>
                        <wps:cNvSpPr txBox="1"/>
                        <wps:cNvPr id="10" name="Shape 10"/>
                        <wps:spPr>
                          <a:xfrm>
                            <a:off x="2323425" y="2739025"/>
                            <a:ext cx="1839000" cy="7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With solvent layer slightly at the top of sand layer, dissolved sample in minimal amount of eluent and apply gently to column.</w:t>
                              </w:r>
                            </w:p>
                          </w:txbxContent>
                        </wps:txbx>
                        <wps:bodyPr anchorCtr="0" anchor="t" bIns="91425" lIns="91425" spcFirstLastPara="1" rIns="91425" wrap="square" tIns="91425">
                          <a:noAutofit/>
                        </wps:bodyPr>
                      </wps:wsp>
                      <wps:wsp>
                        <wps:cNvSpPr txBox="1"/>
                        <wps:cNvPr id="11" name="Shape 11"/>
                        <wps:spPr>
                          <a:xfrm>
                            <a:off x="4440300" y="3191425"/>
                            <a:ext cx="1839000" cy="94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Repeat for 5 mL fractions and monitor by TLC whether the product has eluted through the column.</w:t>
                              </w:r>
                            </w:p>
                          </w:txbxContent>
                        </wps:txbx>
                        <wps:bodyPr anchorCtr="0" anchor="t" bIns="91425" lIns="91425" spcFirstLastPara="1" rIns="91425" wrap="square" tIns="91425">
                          <a:noAutofit/>
                        </wps:bodyPr>
                      </wps:wsp>
                      <wps:wsp>
                        <wps:cNvSpPr txBox="1"/>
                        <wps:cNvPr id="12" name="Shape 12"/>
                        <wps:spPr>
                          <a:xfrm>
                            <a:off x="206550" y="4140075"/>
                            <a:ext cx="1839000" cy="5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Record RB weight and take fractions that contain product and rotovap. </w:t>
                              </w:r>
                            </w:p>
                          </w:txbxContent>
                        </wps:txbx>
                        <wps:bodyPr anchorCtr="0" anchor="t" bIns="91425" lIns="91425" spcFirstLastPara="1" rIns="91425" wrap="square" tIns="91425">
                          <a:noAutofit/>
                        </wps:bodyPr>
                      </wps:wsp>
                      <wps:wsp>
                        <wps:cNvSpPr txBox="1"/>
                        <wps:cNvPr id="13" name="Shape 13"/>
                        <wps:spPr>
                          <a:xfrm>
                            <a:off x="2601300" y="4551150"/>
                            <a:ext cx="1839000" cy="50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Determine how much was obtained, get IR spectrum and H-NMR Spectrum.</w:t>
                              </w:r>
                            </w:p>
                          </w:txbxContent>
                        </wps:txbx>
                        <wps:bodyPr anchorCtr="0" anchor="t" bIns="91425" lIns="91425" spcFirstLastPara="1" rIns="91425" wrap="square" tIns="91425">
                          <a:noAutofit/>
                        </wps:bodyPr>
                      </wps:wsp>
                      <wps:wsp>
                        <wps:cNvCnPr/>
                        <wps:spPr>
                          <a:xfrm>
                            <a:off x="4010025" y="329500"/>
                            <a:ext cx="430200" cy="255600"/>
                          </a:xfrm>
                          <a:prstGeom prst="curvedConnector3">
                            <a:avLst>
                              <a:gd fmla="val 5000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133050" y="-918650"/>
                            <a:ext cx="305100" cy="4148400"/>
                          </a:xfrm>
                          <a:prstGeom prst="curvedConnector3">
                            <a:avLst>
                              <a:gd fmla="val 4998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30950" y="1558775"/>
                            <a:ext cx="248700" cy="226200"/>
                          </a:xfrm>
                          <a:prstGeom prst="curvedConnector3">
                            <a:avLst>
                              <a:gd fmla="val 5002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18775" y="1785025"/>
                            <a:ext cx="348000" cy="213900"/>
                          </a:xfrm>
                          <a:prstGeom prst="curvedConnector3">
                            <a:avLst>
                              <a:gd fmla="val 4998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18775" y="596975"/>
                            <a:ext cx="174600" cy="4360200"/>
                          </a:xfrm>
                          <a:prstGeom prst="curvedConnector3">
                            <a:avLst>
                              <a:gd fmla="val 5001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5550" y="3115225"/>
                            <a:ext cx="277800" cy="4800"/>
                          </a:xfrm>
                          <a:prstGeom prst="curvedConnector3">
                            <a:avLst>
                              <a:gd fmla="val 500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62425" y="3119875"/>
                            <a:ext cx="277800" cy="546300"/>
                          </a:xfrm>
                          <a:prstGeom prst="curvedConnector3">
                            <a:avLst>
                              <a:gd fmla="val 500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242550" y="2023375"/>
                            <a:ext cx="600" cy="4233900"/>
                          </a:xfrm>
                          <a:prstGeom prst="curvedConnector5">
                            <a:avLst>
                              <a:gd fmla="val -39687500" name="adj1"/>
                              <a:gd fmla="val 49998" name="adj2"/>
                              <a:gd fmla="val 39779167" name="adj3"/>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45550" y="4390875"/>
                            <a:ext cx="1475400" cy="160200"/>
                          </a:xfrm>
                          <a:prstGeom prst="curved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45550" y="329500"/>
                            <a:ext cx="430200" cy="8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10025" y="329500"/>
                            <a:ext cx="430200" cy="25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11400" y="1003000"/>
                            <a:ext cx="4148400" cy="30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30950" y="1558775"/>
                            <a:ext cx="248700" cy="22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18775" y="1785025"/>
                            <a:ext cx="348000" cy="21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125975" y="2689775"/>
                            <a:ext cx="4360200" cy="17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45550" y="3115225"/>
                            <a:ext cx="2778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62425" y="3119875"/>
                            <a:ext cx="277800" cy="54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25900" y="4140025"/>
                            <a:ext cx="4233900" cy="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45550" y="4390875"/>
                            <a:ext cx="1475400" cy="16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72088" cy="431829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72088" cy="4318290"/>
                        </a:xfrm>
                        <a:prstGeom prst="rect"/>
                        <a:ln/>
                      </pic:spPr>
                    </pic:pic>
                  </a:graphicData>
                </a:graphic>
              </wp:anchor>
            </w:drawing>
          </mc:Fallback>
        </mc:AlternateContent>
      </w:r>
    </w:p>
    <w:p w:rsidR="00000000" w:rsidDel="00000000" w:rsidP="00000000" w:rsidRDefault="00000000" w:rsidRPr="00000000" w14:paraId="0000006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