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/>
        <w:jc w:val="center"/>
      </w:pPr>
      <w:r>
        <w:t xml:space="preserve">Cochin International Airport Ltd (CIAL)</w:t>
      </w:r>
    </w:p>
    <w:p>
      <w:pPr>
        <w:spacing w:after="120"/>
        <w:jc w:val="center"/>
      </w:pPr>
      <w:r>
        <w:rPr>
          <w:b/>
          <w:bCs/>
          <w:color w:val="0F4C81"/>
          <w:sz w:val="36"/>
          <w:szCs w:val="36"/>
        </w:rPr>
        <w:t xml:space="preserve">AI Email-to-Odoo Helpdesk Gateway</w:t>
      </w:r>
    </w:p>
    <w:p>
      <w:pPr>
        <w:spacing w:after="360"/>
        <w:jc w:val="center"/>
      </w:pPr>
      <w:r>
        <w:rPr>
          <w:i/>
          <w:iCs/>
          <w:color w:val="555555"/>
          <w:sz w:val="24"/>
          <w:szCs w:val="24"/>
        </w:rPr>
        <w:t xml:space="preserve">Comprehensive Guide &amp; Technical Analysis of the Technical Reference Tabs</w:t>
      </w:r>
    </w:p>
    <w:p>
      <w:pPr>
        <w:pStyle w:val="Heading1"/>
        <w:spacing w:after="120" w:before="240"/>
      </w:pPr>
      <w:r>
        <w:t xml:space="preserve">1. Executive Summary &amp; Purpose</w:t>
      </w:r>
    </w:p>
    <w:p>
      <w:pPr>
        <w:spacing w:after="200"/>
      </w:pPr>
      <w:r>
        <w:t xml:space="preserve">In the CIAL AI Email Helpdesk application, there are two specialized tabs situated at the end of the main navigation bar: </w:t>
      </w:r>
      <w:r>
        <w:rPr>
          <w:b/>
          <w:bCs/>
        </w:rPr>
        <w:t xml:space="preserve">(1) 'Odoo API &amp; Python Bridge' </w:t>
      </w:r>
      <w:r>
        <w:t xml:space="preserve">and </w:t>
      </w:r>
      <w:r>
        <w:rPr>
          <w:b/>
          <w:bCs/>
        </w:rPr>
        <w:t xml:space="preserve">(2) 'Architecture &amp; Project Plan'. </w:t>
      </w:r>
      <w:r>
        <w:t xml:space="preserve">This document provides an in-depth breakdown of what is contained in these tabs, why they were introduced, whether they are required in day-to-day operations, and how they function as enterprise reference blueprints.</w:t>
      </w:r>
    </w:p>
    <w:p>
      <w:pPr>
        <w:pStyle w:val="Heading1"/>
        <w:spacing w:after="120" w:before="240"/>
      </w:pPr>
      <w:r>
        <w:t xml:space="preserve">2. Tab 1 Breakdown: 'Odoo API &amp; Python Bridge'</w:t>
      </w:r>
    </w:p>
    <w:p>
      <w:pPr>
        <w:spacing w:after="140"/>
      </w:pPr>
      <w:r>
        <w:rPr>
          <w:b/>
          <w:bCs/>
        </w:rPr>
        <w:t xml:space="preserve">What is this tab? </w:t>
      </w:r>
      <w:r>
        <w:t xml:space="preserve">This tab serves as an Engineering Integration Reference and Live Sandbox. It provides the exact programmatic bridge required to connect the intelligent email processing layer with an on-premises or cloud Odoo Enterprise/Community ERP system.</w:t>
      </w:r>
    </w:p>
    <w:p>
      <w:pPr>
        <w:spacing w:after="80"/>
      </w:pPr>
      <w:r>
        <w:rPr>
          <w:b/>
          <w:bCs/>
        </w:rPr>
        <w:t xml:space="preserve">Key Components Included:</w:t>
      </w:r>
    </w:p>
    <w:p>
      <w:pPr>
        <w:spacing w:after="80"/>
      </w:pPr>
      <w:r>
        <w:rPr>
          <w:b/>
          <w:bCs/>
        </w:rPr>
        <w:t xml:space="preserve">• Native XML-RPC Python Bridge (odoo_ai_bridge.py): </w:t>
      </w:r>
      <w:r>
        <w:t xml:space="preserve">A complete, production-ready Python script using Python's built-in xmlrpc.client. It demonstrates authentication against /xmlrpc/2/common, UID acquisition, and object manipulation via /xmlrpc/2/object.</w:t>
      </w:r>
    </w:p>
    <w:p>
      <w:pPr>
        <w:spacing w:after="80"/>
      </w:pPr>
      <w:r>
        <w:rPr>
          <w:b/>
          <w:bCs/>
        </w:rPr>
        <w:t xml:space="preserve">• Contact Lifecycle Resolution (res.partner): </w:t>
      </w:r>
      <w:r>
        <w:t xml:space="preserve">Logic that checks whether an incoming passenger or airline sender already exists in Odoo. If found, it links the new ticket; if not found, it provisions a new partner record automatically.</w:t>
      </w:r>
    </w:p>
    <w:p>
      <w:pPr>
        <w:spacing w:after="80"/>
      </w:pPr>
      <w:r>
        <w:rPr>
          <w:b/>
          <w:bCs/>
        </w:rPr>
        <w:t xml:space="preserve">• Custom Airport Field Mappings (Studio Fields): </w:t>
      </w:r>
      <w:r>
        <w:t xml:space="preserve">Standard Odoo tickets only have title and description. This tab shows the exact schema needed to populate custom airport parameters, such as PNR Number (x_studio_pnr), Flight Code (x_studio_flight_number), Terminal Designation (x_studio_terminal), and AI Sentiment.</w:t>
      </w:r>
    </w:p>
    <w:p>
      <w:pPr>
        <w:spacing w:after="200"/>
      </w:pPr>
      <w:r>
        <w:rPr>
          <w:b/>
          <w:bCs/>
        </w:rPr>
        <w:t xml:space="preserve">• Interactive Payload Generator: </w:t>
      </w:r>
      <w:r>
        <w:t xml:space="preserve">Allows engineers to paste sample JSON and view the exact XML-RPC dictionary transmitted to the Odoo helpdesk.ticket model.</w:t>
      </w:r>
    </w:p>
    <w:p>
      <w:pPr>
        <w:pStyle w:val="Heading1"/>
        <w:spacing w:after="120" w:before="240"/>
      </w:pPr>
      <w:r>
        <w:t xml:space="preserve">3. Tab 2 Breakdown: 'Architecture &amp; Project Plan'</w:t>
      </w:r>
    </w:p>
    <w:p>
      <w:pPr>
        <w:spacing w:after="140"/>
      </w:pPr>
      <w:r>
        <w:rPr>
          <w:b/>
          <w:bCs/>
        </w:rPr>
        <w:t xml:space="preserve">What is this tab? </w:t>
      </w:r>
      <w:r>
        <w:t xml:space="preserve">This tab is a System Design Specification and Project Implementation Roadmap. It explains how the entire ecosystem hangs together from high-level email delivery to airport departmental resolution.</w:t>
      </w:r>
    </w:p>
    <w:p>
      <w:pPr>
        <w:spacing w:after="80"/>
      </w:pPr>
      <w:r>
        <w:rPr>
          <w:b/>
          <w:bCs/>
        </w:rPr>
        <w:t xml:space="preserve">Key Components Included:</w:t>
      </w:r>
    </w:p>
    <w:p>
      <w:pPr>
        <w:spacing w:after="80"/>
      </w:pPr>
      <w:r>
        <w:rPr>
          <w:b/>
          <w:bCs/>
        </w:rPr>
        <w:t xml:space="preserve">• End-to-End Information Flow Diagram: </w:t>
      </w:r>
      <w:r>
        <w:t xml:space="preserve">Details the pipeline: Inbound Mail Server (IMAP) -&gt; AI Ingestion &amp; Classification (Gemini 2.5) -&gt; Human Triage &amp; Validation Workspace -&gt; Odoo ERP Dispatch -&gt; Automatic Passenger Acknowledgement.</w:t>
      </w:r>
    </w:p>
    <w:p>
      <w:pPr>
        <w:spacing w:after="80"/>
      </w:pPr>
      <w:r>
        <w:rPr>
          <w:b/>
          <w:bCs/>
        </w:rPr>
        <w:t xml:space="preserve">• SLA &amp; Escalation Hierarchy Matrix: </w:t>
      </w:r>
      <w:r>
        <w:t xml:space="preserve">Defines strict airport turnaround times. For example, Security &amp; CISF/DGCA inquiries have a 15-minute initial response SLA; Lost Baggage has a 30-minute response SLA; Terminal Hygiene has a 45-minute SLA.</w:t>
      </w:r>
    </w:p>
    <w:p>
      <w:pPr>
        <w:spacing w:after="80"/>
      </w:pPr>
      <w:r>
        <w:rPr>
          <w:b/>
          <w:bCs/>
        </w:rPr>
        <w:t xml:space="preserve">• Data Privacy &amp; Regulatory Compliance: </w:t>
      </w:r>
      <w:r>
        <w:t xml:space="preserve">Specifies masking rules for passenger credit cards, passport numbers, and compliance with Indian Digital Personal Data Protection (DPDP) and DGCA regulations.</w:t>
      </w:r>
    </w:p>
    <w:p>
      <w:pPr>
        <w:spacing w:after="200"/>
      </w:pPr>
      <w:r>
        <w:rPr>
          <w:b/>
          <w:bCs/>
        </w:rPr>
        <w:t xml:space="preserve">• Phased Rollout Plan: </w:t>
      </w:r>
      <w:r>
        <w:t xml:space="preserve">Phase 1 (Pilot in Baggage Dept) -&gt; Phase 2 (Live Staging with Odoo Sandbox) -&gt; Phase 3 (Airport-wide 24/7 Deployment across Terminals T1, T2, and T3).</w:t>
      </w:r>
    </w:p>
    <w:p>
      <w:pPr>
        <w:pStyle w:val="Heading1"/>
        <w:spacing w:after="120" w:before="240"/>
      </w:pPr>
      <w:r>
        <w:t xml:space="preserve">4. Are These Tabs Necessary in the App?</w:t>
      </w:r>
    </w:p>
    <w:p>
      <w:pPr>
        <w:spacing w:after="100"/>
      </w:pPr>
      <w:r>
        <w:rPr>
          <w:b/>
          <w:bCs/>
        </w:rPr>
        <w:t xml:space="preserve">For Airport Operators &amp; Agents (Daily Operations): </w:t>
      </w:r>
      <w:r>
        <w:t xml:space="preserve">NO, they are NOT necessary. Helpdesk agents and airport duty managers only need the Inbound Inbox, AI Analyzer, and Processed Helpdesk Tickets views to perform their daily duties.</w:t>
      </w:r>
    </w:p>
    <w:p>
      <w:pPr>
        <w:spacing w:after="200"/>
      </w:pPr>
      <w:r>
        <w:rPr>
          <w:b/>
          <w:bCs/>
        </w:rPr>
        <w:t xml:space="preserve">For Developers, Evaluators &amp; IT Teams: </w:t>
      </w:r>
      <w:r>
        <w:t xml:space="preserve">YES, they are highly valuable. They demonstrate that the project is not merely a visual prototype, but a fully articulated enterprise integration with concrete XML-RPC protocols, database schemas, and architectural guardrails.</w:t>
      </w:r>
    </w:p>
    <w:p>
      <w:pPr>
        <w:pStyle w:val="Heading1"/>
        <w:spacing w:after="120" w:before="240"/>
      </w:pPr>
      <w:r>
        <w:t xml:space="preserve">5. Technical Field Mapping Reference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EF5" w:val="clear"/>
          </w:tcPr>
          <w:p>
            <w:r>
              <w:rPr>
                <w:b/>
                <w:bCs/>
              </w:rPr>
              <w:t xml:space="preserve">AI Extracted Field</w:t>
            </w:r>
          </w:p>
        </w:tc>
        <w:tc>
          <w:tcPr>
            <w:shd w:fill="E8EEF5" w:val="clear"/>
          </w:tcPr>
          <w:p>
            <w:r>
              <w:rPr>
                <w:b/>
                <w:bCs/>
              </w:rPr>
              <w:t xml:space="preserve">Target Odoo Model</w:t>
            </w:r>
          </w:p>
        </w:tc>
        <w:tc>
          <w:tcPr>
            <w:shd w:fill="E8EEF5" w:val="clear"/>
          </w:tcPr>
          <w:p>
            <w:r>
              <w:rPr>
                <w:b/>
                <w:bCs/>
              </w:rPr>
              <w:t xml:space="preserve">Odoo Field Name</w:t>
            </w:r>
          </w:p>
        </w:tc>
        <w:tc>
          <w:tcPr>
            <w:shd w:fill="E8EEF5" w:val="clear"/>
          </w:tcPr>
          <w:p>
            <w:r>
              <w:rPr>
                <w:b/>
                <w:bCs/>
              </w:rPr>
              <w:t xml:space="preserve">Operational Purpose</w:t>
            </w:r>
          </w:p>
        </w:tc>
      </w:tr>
      <w:tr>
        <w:tc>
          <w:p>
            <w:r>
              <w:t xml:space="preserve">Sender Name</w:t>
            </w:r>
          </w:p>
        </w:tc>
        <w:tc>
          <w:p>
            <w:r>
              <w:t xml:space="preserve">res.partner / helpdesk.ticket</w:t>
            </w:r>
          </w:p>
        </w:tc>
        <w:tc>
          <w:p>
            <w:r>
              <w:t xml:space="preserve">partner_name / partner_id</w:t>
            </w:r>
          </w:p>
        </w:tc>
        <w:tc>
          <w:p>
            <w:r>
              <w:t xml:space="preserve">Associates ticket with passenger profile</w:t>
            </w:r>
          </w:p>
        </w:tc>
      </w:tr>
      <w:tr>
        <w:tc>
          <w:p>
            <w:r>
              <w:t xml:space="preserve">Sender Email</w:t>
            </w:r>
          </w:p>
        </w:tc>
        <w:tc>
          <w:p>
            <w:r>
              <w:t xml:space="preserve">helpdesk.ticket</w:t>
            </w:r>
          </w:p>
        </w:tc>
        <w:tc>
          <w:p>
            <w:r>
              <w:t xml:space="preserve">partner_email</w:t>
            </w:r>
          </w:p>
        </w:tc>
        <w:tc>
          <w:p>
            <w:r>
              <w:t xml:space="preserve">Sends auto-reply ticket updates</w:t>
            </w:r>
          </w:p>
        </w:tc>
      </w:tr>
      <w:tr>
        <w:tc>
          <w:p>
            <w:r>
              <w:t xml:space="preserve">Subject + Category</w:t>
            </w:r>
          </w:p>
        </w:tc>
        <w:tc>
          <w:p>
            <w:r>
              <w:t xml:space="preserve">helpdesk.ticket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Sets formatted ticket subject line</w:t>
            </w:r>
          </w:p>
        </w:tc>
      </w:tr>
      <w:tr>
        <w:tc>
          <w:p>
            <w:r>
              <w:t xml:space="preserve">Urgency / Priority</w:t>
            </w:r>
          </w:p>
        </w:tc>
        <w:tc>
          <w:p>
            <w:r>
              <w:t xml:space="preserve">helpdesk.ticket</w:t>
            </w:r>
          </w:p>
        </w:tc>
        <w:tc>
          <w:p>
            <w:r>
              <w:t xml:space="preserve">priority</w:t>
            </w:r>
          </w:p>
        </w:tc>
        <w:tc>
          <w:p>
            <w:r>
              <w:t xml:space="preserve">Star rating: 0 (Low) to 3 (Urgent)</w:t>
            </w:r>
          </w:p>
        </w:tc>
      </w:tr>
      <w:tr>
        <w:tc>
          <w:p>
            <w:r>
              <w:t xml:space="preserve">PNR Code</w:t>
            </w:r>
          </w:p>
        </w:tc>
        <w:tc>
          <w:p>
            <w:r>
              <w:t xml:space="preserve">helpdesk.ticket</w:t>
            </w:r>
          </w:p>
        </w:tc>
        <w:tc>
          <w:p>
            <w:r>
              <w:t xml:space="preserve">x_studio_pnr</w:t>
            </w:r>
          </w:p>
        </w:tc>
        <w:tc>
          <w:p>
            <w:r>
              <w:t xml:space="preserve">6-character booking reference</w:t>
            </w:r>
          </w:p>
        </w:tc>
      </w:tr>
      <w:tr>
        <w:tc>
          <w:p>
            <w:r>
              <w:t xml:space="preserve">Flight Number</w:t>
            </w:r>
          </w:p>
        </w:tc>
        <w:tc>
          <w:p>
            <w:r>
              <w:t xml:space="preserve">helpdesk.ticket</w:t>
            </w:r>
          </w:p>
        </w:tc>
        <w:tc>
          <w:p>
            <w:r>
              <w:t xml:space="preserve">x_studio_flight_number</w:t>
            </w:r>
          </w:p>
        </w:tc>
        <w:tc>
          <w:p>
            <w:r>
              <w:t xml:space="preserve">Flight number (e.g. AI450, 6E312)</w:t>
            </w:r>
          </w:p>
        </w:tc>
      </w:tr>
      <w:tr>
        <w:tc>
          <w:p>
            <w:r>
              <w:t xml:space="preserve">Airport Terminal</w:t>
            </w:r>
          </w:p>
        </w:tc>
        <w:tc>
          <w:p>
            <w:r>
              <w:t xml:space="preserve">helpdesk.ticket</w:t>
            </w:r>
          </w:p>
        </w:tc>
        <w:tc>
          <w:p>
            <w:r>
              <w:t xml:space="preserve">x_studio_terminal</w:t>
            </w:r>
          </w:p>
        </w:tc>
        <w:tc>
          <w:p>
            <w:r>
              <w:t xml:space="preserve">Terminal 1, 2, 3 or Cargo Hub</w:t>
            </w:r>
          </w:p>
        </w:tc>
      </w:tr>
    </w:tbl>
    <w:p>
      <w:pPr>
        <w:spacing w:before="360"/>
        <w:jc w:val="center"/>
      </w:pPr>
      <w:r>
        <w:t xml:space="preserve">Document generated automatically for CIAL Airport IT Operations &amp; Academic Project Evaluation.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2026-09-13T17:58:14.199Z</dcterms:created>
  <dcterms:modified xsi:type="dcterms:W3CDTF">2026-09-13T17:58:14.199Z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