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907E3" w14:textId="77777777" w:rsidR="00A85B2E" w:rsidRDefault="00A85B2E">
      <w:pPr>
        <w:widowControl w:val="0"/>
        <w:spacing w:before="1" w:after="0" w:line="240" w:lineRule="auto"/>
        <w:ind w:right="-124"/>
        <w:rPr>
          <w:rFonts w:ascii="Arial" w:eastAsia="Arial" w:hAnsi="Arial" w:cs="Arial"/>
          <w:b/>
          <w:bCs/>
        </w:rPr>
      </w:pPr>
    </w:p>
    <w:p w14:paraId="16C05AFF" w14:textId="77777777" w:rsidR="00A85B2E" w:rsidRDefault="00A85B2E">
      <w:pPr>
        <w:widowControl w:val="0"/>
        <w:spacing w:before="1" w:after="0" w:line="240" w:lineRule="auto"/>
        <w:ind w:right="-124"/>
        <w:rPr>
          <w:rFonts w:ascii="Arial" w:eastAsia="Arial" w:hAnsi="Arial" w:cs="Arial"/>
        </w:rPr>
      </w:pPr>
    </w:p>
    <w:p w14:paraId="6C6F9FB5" w14:textId="77777777" w:rsidR="00A85B2E" w:rsidRDefault="00A85B2E">
      <w:pPr>
        <w:widowControl w:val="0"/>
        <w:spacing w:before="1" w:after="0" w:line="240" w:lineRule="auto"/>
        <w:ind w:right="-124"/>
        <w:rPr>
          <w:rFonts w:ascii="Arial" w:eastAsia="Arial" w:hAnsi="Arial" w:cs="Arial"/>
        </w:rPr>
      </w:pPr>
    </w:p>
    <w:p w14:paraId="114ED001" w14:textId="77777777" w:rsidR="00A85B2E" w:rsidRDefault="007A0DC2">
      <w:pPr>
        <w:widowControl w:val="0"/>
        <w:spacing w:before="1" w:after="0" w:line="240" w:lineRule="auto"/>
        <w:ind w:right="-124"/>
        <w:rPr>
          <w:rFonts w:ascii="Arial" w:eastAsia="Arial" w:hAnsi="Arial" w:cs="Arial"/>
          <w:b/>
          <w:bCs/>
          <w:sz w:val="36"/>
          <w:szCs w:val="36"/>
        </w:rPr>
      </w:pPr>
      <w:r>
        <w:rPr>
          <w:rFonts w:ascii="Arial" w:eastAsia="Arial" w:hAnsi="Arial" w:cs="Arial"/>
          <w:b/>
          <w:bCs/>
          <w:sz w:val="36"/>
          <w:szCs w:val="36"/>
        </w:rPr>
        <w:t>Asignatura: Ciencia de Datos (Electiva) | Curso: TQ</w:t>
      </w:r>
    </w:p>
    <w:p w14:paraId="178E638C" w14:textId="77777777" w:rsidR="00A85B2E" w:rsidRDefault="00A85B2E">
      <w:pPr>
        <w:rPr>
          <w:rFonts w:ascii="Arial" w:eastAsia="Arial" w:hAnsi="Arial" w:cs="Arial"/>
        </w:rPr>
      </w:pPr>
    </w:p>
    <w:p w14:paraId="4C8DB9A4" w14:textId="77777777" w:rsidR="00A85B2E" w:rsidRDefault="00A85B2E">
      <w:pPr>
        <w:rPr>
          <w:rFonts w:ascii="Arial" w:eastAsia="Arial" w:hAnsi="Arial" w:cs="Arial"/>
        </w:rPr>
      </w:pPr>
    </w:p>
    <w:p w14:paraId="7417A2DD" w14:textId="77777777" w:rsidR="00A85B2E" w:rsidRDefault="00A85B2E">
      <w:pPr>
        <w:rPr>
          <w:rFonts w:ascii="Arial" w:eastAsia="Arial" w:hAnsi="Arial" w:cs="Arial"/>
        </w:rPr>
      </w:pPr>
    </w:p>
    <w:p w14:paraId="49CFF3C4" w14:textId="77777777" w:rsidR="00A85B2E" w:rsidRDefault="00A85B2E">
      <w:pPr>
        <w:rPr>
          <w:rFonts w:ascii="Arial" w:eastAsia="Arial" w:hAnsi="Arial" w:cs="Arial"/>
        </w:rPr>
      </w:pPr>
    </w:p>
    <w:p w14:paraId="49C78D3B" w14:textId="77777777" w:rsidR="00A85B2E" w:rsidRDefault="007A0DC2">
      <w:pPr>
        <w:widowControl w:val="0"/>
        <w:spacing w:before="225" w:after="0" w:line="240" w:lineRule="auto"/>
        <w:ind w:right="-124"/>
        <w:jc w:val="center"/>
        <w:rPr>
          <w:rFonts w:ascii="Arial" w:eastAsia="Arial" w:hAnsi="Arial" w:cs="Arial"/>
          <w:sz w:val="40"/>
          <w:szCs w:val="40"/>
        </w:rPr>
      </w:pPr>
      <w:r>
        <w:rPr>
          <w:rFonts w:ascii="Arial" w:eastAsia="Arial" w:hAnsi="Arial" w:cs="Arial"/>
          <w:b/>
          <w:bCs/>
          <w:sz w:val="40"/>
          <w:szCs w:val="40"/>
        </w:rPr>
        <w:t>Proyecto Integrador De Ciencia De Datos</w:t>
      </w:r>
    </w:p>
    <w:p w14:paraId="0781E0E9" w14:textId="77777777" w:rsidR="00A85B2E" w:rsidRDefault="007A0DC2">
      <w:pPr>
        <w:widowControl w:val="0"/>
        <w:spacing w:before="225" w:after="0" w:line="240" w:lineRule="auto"/>
        <w:ind w:right="-124"/>
        <w:jc w:val="center"/>
        <w:rPr>
          <w:rFonts w:ascii="Arial" w:eastAsia="Arial" w:hAnsi="Arial" w:cs="Arial"/>
          <w:b/>
          <w:bCs/>
        </w:rPr>
      </w:pPr>
      <w:r>
        <w:rPr>
          <w:rFonts w:ascii="Arial" w:eastAsia="Arial" w:hAnsi="Arial" w:cs="Arial"/>
          <w:b/>
          <w:bCs/>
          <w:i/>
          <w:iCs/>
        </w:rPr>
        <w:t>Factores asociados a la gravedad de las víctimas en los accidentes de tránsito en Paraguay (2021)</w:t>
      </w:r>
      <w:r>
        <w:rPr>
          <w:rFonts w:ascii="Arial" w:eastAsia="Arial" w:hAnsi="Arial" w:cs="Arial"/>
          <w:b/>
          <w:bCs/>
        </w:rPr>
        <w:t xml:space="preserve"> </w:t>
      </w:r>
    </w:p>
    <w:p w14:paraId="1C9E0145" w14:textId="77777777" w:rsidR="00A85B2E" w:rsidRDefault="00A85B2E">
      <w:pPr>
        <w:widowControl w:val="0"/>
        <w:spacing w:before="225" w:after="0" w:line="240" w:lineRule="auto"/>
        <w:ind w:right="-124"/>
        <w:rPr>
          <w:rFonts w:ascii="Arial" w:eastAsia="Arial" w:hAnsi="Arial" w:cs="Arial"/>
          <w:sz w:val="22"/>
          <w:szCs w:val="22"/>
        </w:rPr>
      </w:pPr>
    </w:p>
    <w:p w14:paraId="74A37780" w14:textId="77777777" w:rsidR="00A85B2E" w:rsidRDefault="00A85B2E">
      <w:pPr>
        <w:widowControl w:val="0"/>
        <w:spacing w:before="225" w:after="0" w:line="240" w:lineRule="auto"/>
        <w:ind w:right="-124"/>
        <w:rPr>
          <w:rFonts w:ascii="Arial" w:eastAsia="Arial" w:hAnsi="Arial" w:cs="Arial"/>
          <w:sz w:val="22"/>
          <w:szCs w:val="22"/>
        </w:rPr>
      </w:pPr>
    </w:p>
    <w:p w14:paraId="3E2C559F" w14:textId="77777777" w:rsidR="00A85B2E" w:rsidRDefault="00A85B2E">
      <w:pPr>
        <w:widowControl w:val="0"/>
        <w:spacing w:before="225" w:after="0" w:line="240" w:lineRule="auto"/>
        <w:ind w:right="-124"/>
        <w:rPr>
          <w:rFonts w:ascii="Arial" w:eastAsia="Arial" w:hAnsi="Arial" w:cs="Arial"/>
          <w:sz w:val="22"/>
          <w:szCs w:val="22"/>
        </w:rPr>
      </w:pPr>
    </w:p>
    <w:p w14:paraId="45DD92CC" w14:textId="77777777" w:rsidR="00A85B2E" w:rsidRDefault="00A85B2E">
      <w:pPr>
        <w:widowControl w:val="0"/>
        <w:spacing w:before="225" w:after="0" w:line="240" w:lineRule="auto"/>
        <w:ind w:right="-124"/>
        <w:rPr>
          <w:rFonts w:ascii="Arial" w:eastAsia="Arial" w:hAnsi="Arial" w:cs="Arial"/>
          <w:sz w:val="22"/>
          <w:szCs w:val="22"/>
        </w:rPr>
      </w:pPr>
    </w:p>
    <w:p w14:paraId="60557460" w14:textId="77777777" w:rsidR="00A85B2E" w:rsidRDefault="00A85B2E">
      <w:pPr>
        <w:widowControl w:val="0"/>
        <w:spacing w:before="225" w:after="0" w:line="240" w:lineRule="auto"/>
        <w:ind w:right="-124"/>
        <w:rPr>
          <w:rFonts w:ascii="Arial" w:eastAsia="Arial" w:hAnsi="Arial" w:cs="Arial"/>
          <w:sz w:val="22"/>
          <w:szCs w:val="22"/>
        </w:rPr>
      </w:pPr>
    </w:p>
    <w:p w14:paraId="495E5FAA" w14:textId="77777777" w:rsidR="00A85B2E" w:rsidRDefault="00A85B2E">
      <w:pPr>
        <w:widowControl w:val="0"/>
        <w:spacing w:before="225" w:after="0" w:line="240" w:lineRule="auto"/>
        <w:ind w:right="-124"/>
        <w:rPr>
          <w:rFonts w:ascii="Arial" w:eastAsia="Arial" w:hAnsi="Arial" w:cs="Arial"/>
          <w:sz w:val="22"/>
          <w:szCs w:val="22"/>
        </w:rPr>
      </w:pPr>
    </w:p>
    <w:p w14:paraId="4488DFF7" w14:textId="77777777" w:rsidR="00A85B2E" w:rsidRDefault="007A0DC2">
      <w:pPr>
        <w:widowControl w:val="0"/>
        <w:spacing w:before="225" w:after="0" w:line="240" w:lineRule="auto"/>
        <w:ind w:right="-124"/>
        <w:rPr>
          <w:rFonts w:ascii="Arial" w:eastAsia="Arial" w:hAnsi="Arial" w:cs="Arial"/>
          <w:b/>
          <w:bCs/>
          <w:sz w:val="32"/>
          <w:szCs w:val="32"/>
        </w:rPr>
      </w:pPr>
      <w:r>
        <w:rPr>
          <w:rFonts w:ascii="Arial" w:eastAsia="Arial" w:hAnsi="Arial" w:cs="Arial"/>
          <w:b/>
          <w:bCs/>
          <w:sz w:val="32"/>
          <w:szCs w:val="32"/>
        </w:rPr>
        <w:t>Integrantes del grupo:</w:t>
      </w:r>
    </w:p>
    <w:p w14:paraId="5204CD16" w14:textId="77777777" w:rsidR="00A85B2E" w:rsidRDefault="007A0DC2">
      <w:pPr>
        <w:widowControl w:val="0"/>
        <w:numPr>
          <w:ilvl w:val="0"/>
          <w:numId w:val="3"/>
        </w:numPr>
        <w:spacing w:before="225" w:after="0" w:line="240" w:lineRule="auto"/>
        <w:ind w:right="-124" w:hanging="360"/>
        <w:rPr>
          <w:rFonts w:ascii="Arial" w:eastAsia="Arial" w:hAnsi="Arial" w:cs="Arial"/>
          <w:sz w:val="28"/>
          <w:szCs w:val="28"/>
        </w:rPr>
      </w:pPr>
      <w:r>
        <w:rPr>
          <w:rFonts w:ascii="Arial" w:eastAsia="Arial" w:hAnsi="Arial" w:cs="Arial"/>
          <w:sz w:val="28"/>
          <w:szCs w:val="28"/>
        </w:rPr>
        <w:t>Alan Alcaraz</w:t>
      </w:r>
    </w:p>
    <w:p w14:paraId="1D3CB457" w14:textId="77777777" w:rsidR="00A85B2E" w:rsidRDefault="007A0DC2">
      <w:pPr>
        <w:widowControl w:val="0"/>
        <w:numPr>
          <w:ilvl w:val="0"/>
          <w:numId w:val="3"/>
        </w:numPr>
        <w:spacing w:before="225" w:after="0" w:line="240" w:lineRule="auto"/>
        <w:ind w:right="-124" w:hanging="360"/>
        <w:rPr>
          <w:rFonts w:ascii="Arial" w:eastAsia="Arial" w:hAnsi="Arial" w:cs="Arial"/>
          <w:sz w:val="28"/>
          <w:szCs w:val="28"/>
        </w:rPr>
      </w:pPr>
      <w:r>
        <w:rPr>
          <w:rFonts w:ascii="Arial" w:eastAsia="Arial" w:hAnsi="Arial" w:cs="Arial"/>
          <w:sz w:val="28"/>
          <w:szCs w:val="28"/>
        </w:rPr>
        <w:t>Leandro Ferreira</w:t>
      </w:r>
    </w:p>
    <w:p w14:paraId="3CDF1DEF" w14:textId="77777777" w:rsidR="00A85B2E" w:rsidRDefault="007A0DC2">
      <w:pPr>
        <w:widowControl w:val="0"/>
        <w:numPr>
          <w:ilvl w:val="0"/>
          <w:numId w:val="3"/>
        </w:numPr>
        <w:spacing w:before="225" w:after="0" w:line="240" w:lineRule="auto"/>
        <w:ind w:right="-124" w:hanging="360"/>
        <w:rPr>
          <w:rFonts w:ascii="Arial" w:eastAsia="Arial" w:hAnsi="Arial" w:cs="Arial"/>
          <w:sz w:val="28"/>
          <w:szCs w:val="28"/>
        </w:rPr>
      </w:pPr>
      <w:r>
        <w:rPr>
          <w:rFonts w:ascii="Arial" w:eastAsia="Arial" w:hAnsi="Arial" w:cs="Arial"/>
          <w:sz w:val="28"/>
          <w:szCs w:val="28"/>
        </w:rPr>
        <w:t>Jorge Rios</w:t>
      </w:r>
    </w:p>
    <w:p w14:paraId="568C39BB" w14:textId="77777777" w:rsidR="00A85B2E" w:rsidRDefault="00A85B2E">
      <w:pPr>
        <w:widowControl w:val="0"/>
        <w:spacing w:before="225" w:after="0" w:line="240" w:lineRule="auto"/>
        <w:ind w:right="-124"/>
        <w:rPr>
          <w:rFonts w:ascii="Arial" w:eastAsia="Arial" w:hAnsi="Arial" w:cs="Arial"/>
          <w:sz w:val="22"/>
          <w:szCs w:val="22"/>
        </w:rPr>
      </w:pPr>
    </w:p>
    <w:p w14:paraId="5C8FA7F4" w14:textId="77777777" w:rsidR="00A85B2E" w:rsidRDefault="00A85B2E">
      <w:pPr>
        <w:widowControl w:val="0"/>
        <w:spacing w:before="225" w:after="0" w:line="240" w:lineRule="auto"/>
        <w:ind w:right="-124"/>
        <w:rPr>
          <w:rFonts w:ascii="Arial" w:eastAsia="Arial" w:hAnsi="Arial" w:cs="Arial"/>
          <w:sz w:val="22"/>
          <w:szCs w:val="22"/>
        </w:rPr>
      </w:pPr>
    </w:p>
    <w:p w14:paraId="0E2B207F" w14:textId="77777777" w:rsidR="00A85B2E" w:rsidRDefault="00A85B2E">
      <w:pPr>
        <w:widowControl w:val="0"/>
        <w:spacing w:before="225" w:after="0" w:line="240" w:lineRule="auto"/>
        <w:ind w:right="-124"/>
        <w:rPr>
          <w:rFonts w:ascii="Arial" w:eastAsia="Arial" w:hAnsi="Arial" w:cs="Arial"/>
          <w:sz w:val="22"/>
          <w:szCs w:val="22"/>
        </w:rPr>
      </w:pPr>
    </w:p>
    <w:p w14:paraId="278A6E59" w14:textId="77777777" w:rsidR="00A85B2E" w:rsidRDefault="00A85B2E">
      <w:pPr>
        <w:widowControl w:val="0"/>
        <w:spacing w:before="225" w:after="0" w:line="240" w:lineRule="auto"/>
        <w:ind w:right="-124"/>
        <w:rPr>
          <w:rFonts w:ascii="Arial" w:eastAsia="Arial" w:hAnsi="Arial" w:cs="Arial"/>
          <w:sz w:val="22"/>
          <w:szCs w:val="22"/>
        </w:rPr>
      </w:pPr>
    </w:p>
    <w:p w14:paraId="04B80761" w14:textId="77777777" w:rsidR="00A85B2E" w:rsidRDefault="00A85B2E">
      <w:pPr>
        <w:widowControl w:val="0"/>
        <w:spacing w:before="225" w:after="0" w:line="240" w:lineRule="auto"/>
        <w:ind w:right="-124"/>
        <w:rPr>
          <w:rFonts w:ascii="Arial" w:eastAsia="Arial" w:hAnsi="Arial" w:cs="Arial"/>
          <w:sz w:val="22"/>
          <w:szCs w:val="22"/>
        </w:rPr>
      </w:pPr>
    </w:p>
    <w:p w14:paraId="22FFCCD0" w14:textId="77777777" w:rsidR="00A85B2E" w:rsidRDefault="00A85B2E">
      <w:pPr>
        <w:widowControl w:val="0"/>
        <w:spacing w:before="225" w:after="0" w:line="240" w:lineRule="auto"/>
        <w:ind w:right="-124"/>
        <w:rPr>
          <w:rFonts w:ascii="Arial" w:eastAsia="Arial" w:hAnsi="Arial" w:cs="Arial"/>
          <w:sz w:val="22"/>
          <w:szCs w:val="22"/>
        </w:rPr>
      </w:pPr>
    </w:p>
    <w:p w14:paraId="4A61005C" w14:textId="77777777" w:rsidR="00A85B2E" w:rsidRDefault="00A85B2E">
      <w:pPr>
        <w:widowControl w:val="0"/>
        <w:spacing w:before="225" w:after="0" w:line="240" w:lineRule="auto"/>
        <w:ind w:right="-124"/>
        <w:rPr>
          <w:rFonts w:ascii="Arial" w:eastAsia="Arial" w:hAnsi="Arial" w:cs="Arial"/>
          <w:sz w:val="22"/>
          <w:szCs w:val="22"/>
        </w:rPr>
      </w:pPr>
    </w:p>
    <w:p w14:paraId="06579720" w14:textId="77777777" w:rsidR="00A85B2E" w:rsidRDefault="00A85B2E">
      <w:pPr>
        <w:keepLines/>
        <w:pBdr>
          <w:top w:val="nil"/>
          <w:left w:val="nil"/>
          <w:bottom w:val="nil"/>
          <w:right w:val="nil"/>
          <w:between w:val="nil"/>
        </w:pBdr>
        <w:spacing w:after="0" w:line="259" w:lineRule="auto"/>
        <w:ind w:right="-124"/>
        <w:rPr>
          <w:rFonts w:ascii="Arial" w:eastAsia="Arial" w:hAnsi="Arial" w:cs="Arial"/>
          <w:i/>
          <w:iCs/>
        </w:rPr>
      </w:pPr>
    </w:p>
    <w:p w14:paraId="694D67F6" w14:textId="77777777" w:rsidR="00A85B2E" w:rsidRDefault="00A85B2E">
      <w:pPr>
        <w:keepLines/>
        <w:pBdr>
          <w:top w:val="nil"/>
          <w:left w:val="nil"/>
          <w:bottom w:val="nil"/>
          <w:right w:val="nil"/>
          <w:between w:val="nil"/>
        </w:pBdr>
        <w:spacing w:after="0" w:line="259" w:lineRule="auto"/>
        <w:ind w:right="-124"/>
        <w:rPr>
          <w:rFonts w:ascii="Arial" w:eastAsia="Arial" w:hAnsi="Arial" w:cs="Arial"/>
        </w:rPr>
      </w:pPr>
    </w:p>
    <w:p w14:paraId="599A3131" w14:textId="77777777" w:rsidR="00A85B2E" w:rsidRDefault="007A0DC2">
      <w:pPr>
        <w:pStyle w:val="IndiceTituloF3"/>
        <w:pageBreakBefore/>
        <w:spacing w:after="280"/>
      </w:pPr>
      <w:r>
        <w:lastRenderedPageBreak/>
        <w:t>Tabla de contenido</w:t>
      </w:r>
    </w:p>
    <w:p w14:paraId="41571798" w14:textId="6C468279"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r>
        <w:fldChar w:fldCharType="begin"/>
      </w:r>
      <w:r>
        <w:instrText xml:space="preserve"> TOC \o "1-2" \h \z \u </w:instrText>
      </w:r>
      <w:r>
        <w:fldChar w:fldCharType="separate"/>
      </w:r>
      <w:hyperlink w:anchor="_Toc244093983" w:history="1">
        <w:r w:rsidRPr="0090446F">
          <w:rPr>
            <w:rStyle w:val="Hipervnculo"/>
            <w:noProof/>
          </w:rPr>
          <w:t>Fase 3 — Análisis predictivo</w:t>
        </w:r>
        <w:r>
          <w:rPr>
            <w:noProof/>
            <w:webHidden/>
          </w:rPr>
          <w:tab/>
        </w:r>
        <w:r>
          <w:rPr>
            <w:noProof/>
            <w:webHidden/>
          </w:rPr>
          <w:fldChar w:fldCharType="begin"/>
        </w:r>
        <w:r>
          <w:rPr>
            <w:noProof/>
            <w:webHidden/>
          </w:rPr>
          <w:instrText xml:space="preserve"> PAGEREF _Toc244093983 \h </w:instrText>
        </w:r>
        <w:r>
          <w:rPr>
            <w:noProof/>
            <w:webHidden/>
          </w:rPr>
        </w:r>
        <w:r>
          <w:rPr>
            <w:noProof/>
            <w:webHidden/>
          </w:rPr>
          <w:fldChar w:fldCharType="separate"/>
        </w:r>
        <w:r>
          <w:rPr>
            <w:noProof/>
            <w:webHidden/>
          </w:rPr>
          <w:t>3</w:t>
        </w:r>
        <w:r>
          <w:rPr>
            <w:noProof/>
            <w:webHidden/>
          </w:rPr>
          <w:fldChar w:fldCharType="end"/>
        </w:r>
      </w:hyperlink>
    </w:p>
    <w:p w14:paraId="4530F504" w14:textId="237C85F4"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3984" w:history="1">
        <w:r w:rsidRPr="0090446F">
          <w:rPr>
            <w:rStyle w:val="Hipervnculo"/>
            <w:noProof/>
          </w:rPr>
          <w:t>Introducción y continuidad del proyecto</w:t>
        </w:r>
        <w:r>
          <w:rPr>
            <w:noProof/>
            <w:webHidden/>
          </w:rPr>
          <w:tab/>
        </w:r>
        <w:r>
          <w:rPr>
            <w:noProof/>
            <w:webHidden/>
          </w:rPr>
          <w:fldChar w:fldCharType="begin"/>
        </w:r>
        <w:r>
          <w:rPr>
            <w:noProof/>
            <w:webHidden/>
          </w:rPr>
          <w:instrText xml:space="preserve"> PAGEREF _Toc244093984 \h </w:instrText>
        </w:r>
        <w:r>
          <w:rPr>
            <w:noProof/>
            <w:webHidden/>
          </w:rPr>
        </w:r>
        <w:r>
          <w:rPr>
            <w:noProof/>
            <w:webHidden/>
          </w:rPr>
          <w:fldChar w:fldCharType="separate"/>
        </w:r>
        <w:r>
          <w:rPr>
            <w:noProof/>
            <w:webHidden/>
          </w:rPr>
          <w:t>3</w:t>
        </w:r>
        <w:r>
          <w:rPr>
            <w:noProof/>
            <w:webHidden/>
          </w:rPr>
          <w:fldChar w:fldCharType="end"/>
        </w:r>
      </w:hyperlink>
    </w:p>
    <w:p w14:paraId="02346948" w14:textId="523B0F1D"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3985" w:history="1">
        <w:r w:rsidRPr="0090446F">
          <w:rPr>
            <w:rStyle w:val="Hipervnculo"/>
            <w:noProof/>
          </w:rPr>
          <w:t>Registro de correcciones y mejoras de Fase 2</w:t>
        </w:r>
        <w:r>
          <w:rPr>
            <w:noProof/>
            <w:webHidden/>
          </w:rPr>
          <w:tab/>
        </w:r>
        <w:r>
          <w:rPr>
            <w:noProof/>
            <w:webHidden/>
          </w:rPr>
          <w:fldChar w:fldCharType="begin"/>
        </w:r>
        <w:r>
          <w:rPr>
            <w:noProof/>
            <w:webHidden/>
          </w:rPr>
          <w:instrText xml:space="preserve"> PAGEREF _Toc244093985 \h </w:instrText>
        </w:r>
        <w:r>
          <w:rPr>
            <w:noProof/>
            <w:webHidden/>
          </w:rPr>
        </w:r>
        <w:r>
          <w:rPr>
            <w:noProof/>
            <w:webHidden/>
          </w:rPr>
          <w:fldChar w:fldCharType="separate"/>
        </w:r>
        <w:r>
          <w:rPr>
            <w:noProof/>
            <w:webHidden/>
          </w:rPr>
          <w:t>3</w:t>
        </w:r>
        <w:r>
          <w:rPr>
            <w:noProof/>
            <w:webHidden/>
          </w:rPr>
          <w:fldChar w:fldCharType="end"/>
        </w:r>
      </w:hyperlink>
    </w:p>
    <w:p w14:paraId="2FB7A5EE" w14:textId="58ED68E8"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3986" w:history="1">
        <w:r w:rsidRPr="0090446F">
          <w:rPr>
            <w:rStyle w:val="Hipervnculo"/>
            <w:noProof/>
          </w:rPr>
          <w:t>1. Tarea, datos y diseño experimental</w:t>
        </w:r>
        <w:r>
          <w:rPr>
            <w:noProof/>
            <w:webHidden/>
          </w:rPr>
          <w:tab/>
        </w:r>
        <w:r>
          <w:rPr>
            <w:noProof/>
            <w:webHidden/>
          </w:rPr>
          <w:fldChar w:fldCharType="begin"/>
        </w:r>
        <w:r>
          <w:rPr>
            <w:noProof/>
            <w:webHidden/>
          </w:rPr>
          <w:instrText xml:space="preserve"> PAGEREF _Toc244093986 \h </w:instrText>
        </w:r>
        <w:r>
          <w:rPr>
            <w:noProof/>
            <w:webHidden/>
          </w:rPr>
        </w:r>
        <w:r>
          <w:rPr>
            <w:noProof/>
            <w:webHidden/>
          </w:rPr>
          <w:fldChar w:fldCharType="separate"/>
        </w:r>
        <w:r>
          <w:rPr>
            <w:noProof/>
            <w:webHidden/>
          </w:rPr>
          <w:t>4</w:t>
        </w:r>
        <w:r>
          <w:rPr>
            <w:noProof/>
            <w:webHidden/>
          </w:rPr>
          <w:fldChar w:fldCharType="end"/>
        </w:r>
      </w:hyperlink>
    </w:p>
    <w:p w14:paraId="33656CD6" w14:textId="417E5134"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3987" w:history="1">
        <w:r w:rsidRPr="0090446F">
          <w:rPr>
            <w:rStyle w:val="Hipervnculo"/>
            <w:noProof/>
          </w:rPr>
          <w:t>1.1. Preparación y selección de variables</w:t>
        </w:r>
        <w:r>
          <w:rPr>
            <w:noProof/>
            <w:webHidden/>
          </w:rPr>
          <w:tab/>
        </w:r>
        <w:r>
          <w:rPr>
            <w:noProof/>
            <w:webHidden/>
          </w:rPr>
          <w:fldChar w:fldCharType="begin"/>
        </w:r>
        <w:r>
          <w:rPr>
            <w:noProof/>
            <w:webHidden/>
          </w:rPr>
          <w:instrText xml:space="preserve"> PAGEREF _Toc244093987 \h </w:instrText>
        </w:r>
        <w:r>
          <w:rPr>
            <w:noProof/>
            <w:webHidden/>
          </w:rPr>
        </w:r>
        <w:r>
          <w:rPr>
            <w:noProof/>
            <w:webHidden/>
          </w:rPr>
          <w:fldChar w:fldCharType="separate"/>
        </w:r>
        <w:r>
          <w:rPr>
            <w:noProof/>
            <w:webHidden/>
          </w:rPr>
          <w:t>4</w:t>
        </w:r>
        <w:r>
          <w:rPr>
            <w:noProof/>
            <w:webHidden/>
          </w:rPr>
          <w:fldChar w:fldCharType="end"/>
        </w:r>
      </w:hyperlink>
    </w:p>
    <w:p w14:paraId="550D2243" w14:textId="1F17C351"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3988" w:history="1">
        <w:r w:rsidRPr="0090446F">
          <w:rPr>
            <w:rStyle w:val="Hipervnculo"/>
            <w:noProof/>
          </w:rPr>
          <w:t>1.2. Particiones y prevención de filtraciones</w:t>
        </w:r>
        <w:r>
          <w:rPr>
            <w:noProof/>
            <w:webHidden/>
          </w:rPr>
          <w:tab/>
        </w:r>
        <w:r>
          <w:rPr>
            <w:noProof/>
            <w:webHidden/>
          </w:rPr>
          <w:fldChar w:fldCharType="begin"/>
        </w:r>
        <w:r>
          <w:rPr>
            <w:noProof/>
            <w:webHidden/>
          </w:rPr>
          <w:instrText xml:space="preserve"> PAGEREF _Toc244093988 \h </w:instrText>
        </w:r>
        <w:r>
          <w:rPr>
            <w:noProof/>
            <w:webHidden/>
          </w:rPr>
        </w:r>
        <w:r>
          <w:rPr>
            <w:noProof/>
            <w:webHidden/>
          </w:rPr>
          <w:fldChar w:fldCharType="separate"/>
        </w:r>
        <w:r>
          <w:rPr>
            <w:noProof/>
            <w:webHidden/>
          </w:rPr>
          <w:t>4</w:t>
        </w:r>
        <w:r>
          <w:rPr>
            <w:noProof/>
            <w:webHidden/>
          </w:rPr>
          <w:fldChar w:fldCharType="end"/>
        </w:r>
      </w:hyperlink>
    </w:p>
    <w:p w14:paraId="73E839FB" w14:textId="1419CE48"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3989" w:history="1">
        <w:r w:rsidRPr="0090446F">
          <w:rPr>
            <w:rStyle w:val="Hipervnculo"/>
            <w:noProof/>
          </w:rPr>
          <w:t>2. Algoritmos y validación cruzada</w:t>
        </w:r>
        <w:r>
          <w:rPr>
            <w:noProof/>
            <w:webHidden/>
          </w:rPr>
          <w:tab/>
        </w:r>
        <w:r>
          <w:rPr>
            <w:noProof/>
            <w:webHidden/>
          </w:rPr>
          <w:fldChar w:fldCharType="begin"/>
        </w:r>
        <w:r>
          <w:rPr>
            <w:noProof/>
            <w:webHidden/>
          </w:rPr>
          <w:instrText xml:space="preserve"> PAGEREF _Toc244093989 \h </w:instrText>
        </w:r>
        <w:r>
          <w:rPr>
            <w:noProof/>
            <w:webHidden/>
          </w:rPr>
        </w:r>
        <w:r>
          <w:rPr>
            <w:noProof/>
            <w:webHidden/>
          </w:rPr>
          <w:fldChar w:fldCharType="separate"/>
        </w:r>
        <w:r>
          <w:rPr>
            <w:noProof/>
            <w:webHidden/>
          </w:rPr>
          <w:t>5</w:t>
        </w:r>
        <w:r>
          <w:rPr>
            <w:noProof/>
            <w:webHidden/>
          </w:rPr>
          <w:fldChar w:fldCharType="end"/>
        </w:r>
      </w:hyperlink>
    </w:p>
    <w:p w14:paraId="2F0543A0" w14:textId="7AB60FEE"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3990" w:history="1">
        <w:r w:rsidRPr="0090446F">
          <w:rPr>
            <w:rStyle w:val="Hipervnculo"/>
            <w:noProof/>
          </w:rPr>
          <w:t>2.1. Ajuste de hiperparámetros</w:t>
        </w:r>
        <w:r>
          <w:rPr>
            <w:noProof/>
            <w:webHidden/>
          </w:rPr>
          <w:tab/>
        </w:r>
        <w:r>
          <w:rPr>
            <w:noProof/>
            <w:webHidden/>
          </w:rPr>
          <w:fldChar w:fldCharType="begin"/>
        </w:r>
        <w:r>
          <w:rPr>
            <w:noProof/>
            <w:webHidden/>
          </w:rPr>
          <w:instrText xml:space="preserve"> PAGEREF _Toc244093990 \h </w:instrText>
        </w:r>
        <w:r>
          <w:rPr>
            <w:noProof/>
            <w:webHidden/>
          </w:rPr>
        </w:r>
        <w:r>
          <w:rPr>
            <w:noProof/>
            <w:webHidden/>
          </w:rPr>
          <w:fldChar w:fldCharType="separate"/>
        </w:r>
        <w:r>
          <w:rPr>
            <w:noProof/>
            <w:webHidden/>
          </w:rPr>
          <w:t>5</w:t>
        </w:r>
        <w:r>
          <w:rPr>
            <w:noProof/>
            <w:webHidden/>
          </w:rPr>
          <w:fldChar w:fldCharType="end"/>
        </w:r>
      </w:hyperlink>
    </w:p>
    <w:p w14:paraId="78002B43" w14:textId="24F5B876"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3991" w:history="1">
        <w:r w:rsidRPr="0090446F">
          <w:rPr>
            <w:rStyle w:val="Hipervnculo"/>
            <w:noProof/>
          </w:rPr>
          <w:t>3. Comparación y selección de modelos</w:t>
        </w:r>
        <w:r>
          <w:rPr>
            <w:noProof/>
            <w:webHidden/>
          </w:rPr>
          <w:tab/>
        </w:r>
        <w:r>
          <w:rPr>
            <w:noProof/>
            <w:webHidden/>
          </w:rPr>
          <w:fldChar w:fldCharType="begin"/>
        </w:r>
        <w:r>
          <w:rPr>
            <w:noProof/>
            <w:webHidden/>
          </w:rPr>
          <w:instrText xml:space="preserve"> PAGEREF _Toc244093991 \h </w:instrText>
        </w:r>
        <w:r>
          <w:rPr>
            <w:noProof/>
            <w:webHidden/>
          </w:rPr>
        </w:r>
        <w:r>
          <w:rPr>
            <w:noProof/>
            <w:webHidden/>
          </w:rPr>
          <w:fldChar w:fldCharType="separate"/>
        </w:r>
        <w:r>
          <w:rPr>
            <w:noProof/>
            <w:webHidden/>
          </w:rPr>
          <w:t>6</w:t>
        </w:r>
        <w:r>
          <w:rPr>
            <w:noProof/>
            <w:webHidden/>
          </w:rPr>
          <w:fldChar w:fldCharType="end"/>
        </w:r>
      </w:hyperlink>
    </w:p>
    <w:p w14:paraId="398896E3" w14:textId="2DA5F172"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3992" w:history="1">
        <w:r w:rsidRPr="0090446F">
          <w:rPr>
            <w:rStyle w:val="Hipervnculo"/>
            <w:noProof/>
          </w:rPr>
          <w:t>4. Evaluación final y matriz de confusión</w:t>
        </w:r>
        <w:r>
          <w:rPr>
            <w:noProof/>
            <w:webHidden/>
          </w:rPr>
          <w:tab/>
        </w:r>
        <w:r>
          <w:rPr>
            <w:noProof/>
            <w:webHidden/>
          </w:rPr>
          <w:fldChar w:fldCharType="begin"/>
        </w:r>
        <w:r>
          <w:rPr>
            <w:noProof/>
            <w:webHidden/>
          </w:rPr>
          <w:instrText xml:space="preserve"> PAGEREF _Toc244093992 \h </w:instrText>
        </w:r>
        <w:r>
          <w:rPr>
            <w:noProof/>
            <w:webHidden/>
          </w:rPr>
        </w:r>
        <w:r>
          <w:rPr>
            <w:noProof/>
            <w:webHidden/>
          </w:rPr>
          <w:fldChar w:fldCharType="separate"/>
        </w:r>
        <w:r>
          <w:rPr>
            <w:noProof/>
            <w:webHidden/>
          </w:rPr>
          <w:t>7</w:t>
        </w:r>
        <w:r>
          <w:rPr>
            <w:noProof/>
            <w:webHidden/>
          </w:rPr>
          <w:fldChar w:fldCharType="end"/>
        </w:r>
      </w:hyperlink>
    </w:p>
    <w:p w14:paraId="48114B85" w14:textId="0AD689C6"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3993" w:history="1">
        <w:r w:rsidRPr="0090446F">
          <w:rPr>
            <w:rStyle w:val="Hipervnculo"/>
            <w:noProof/>
          </w:rPr>
          <w:t>5. Análisis de errores por sexo y edad</w:t>
        </w:r>
        <w:r>
          <w:rPr>
            <w:noProof/>
            <w:webHidden/>
          </w:rPr>
          <w:tab/>
        </w:r>
        <w:r>
          <w:rPr>
            <w:noProof/>
            <w:webHidden/>
          </w:rPr>
          <w:fldChar w:fldCharType="begin"/>
        </w:r>
        <w:r>
          <w:rPr>
            <w:noProof/>
            <w:webHidden/>
          </w:rPr>
          <w:instrText xml:space="preserve"> PAGEREF _Toc244093993 \h </w:instrText>
        </w:r>
        <w:r>
          <w:rPr>
            <w:noProof/>
            <w:webHidden/>
          </w:rPr>
        </w:r>
        <w:r>
          <w:rPr>
            <w:noProof/>
            <w:webHidden/>
          </w:rPr>
          <w:fldChar w:fldCharType="separate"/>
        </w:r>
        <w:r>
          <w:rPr>
            <w:noProof/>
            <w:webHidden/>
          </w:rPr>
          <w:t>8</w:t>
        </w:r>
        <w:r>
          <w:rPr>
            <w:noProof/>
            <w:webHidden/>
          </w:rPr>
          <w:fldChar w:fldCharType="end"/>
        </w:r>
      </w:hyperlink>
    </w:p>
    <w:p w14:paraId="5A8B0AFA" w14:textId="5F400651"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3994" w:history="1">
        <w:r w:rsidRPr="0090446F">
          <w:rPr>
            <w:rStyle w:val="Hipervnculo"/>
            <w:noProof/>
          </w:rPr>
          <w:t>6. Sobreajuste y límites de generalización</w:t>
        </w:r>
        <w:r>
          <w:rPr>
            <w:noProof/>
            <w:webHidden/>
          </w:rPr>
          <w:tab/>
        </w:r>
        <w:r>
          <w:rPr>
            <w:noProof/>
            <w:webHidden/>
          </w:rPr>
          <w:fldChar w:fldCharType="begin"/>
        </w:r>
        <w:r>
          <w:rPr>
            <w:noProof/>
            <w:webHidden/>
          </w:rPr>
          <w:instrText xml:space="preserve"> PAGEREF _Toc244093994 \h </w:instrText>
        </w:r>
        <w:r>
          <w:rPr>
            <w:noProof/>
            <w:webHidden/>
          </w:rPr>
        </w:r>
        <w:r>
          <w:rPr>
            <w:noProof/>
            <w:webHidden/>
          </w:rPr>
          <w:fldChar w:fldCharType="separate"/>
        </w:r>
        <w:r>
          <w:rPr>
            <w:noProof/>
            <w:webHidden/>
          </w:rPr>
          <w:t>9</w:t>
        </w:r>
        <w:r>
          <w:rPr>
            <w:noProof/>
            <w:webHidden/>
          </w:rPr>
          <w:fldChar w:fldCharType="end"/>
        </w:r>
      </w:hyperlink>
    </w:p>
    <w:p w14:paraId="2330F49C" w14:textId="307CE09A"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3995" w:history="1">
        <w:r w:rsidRPr="0090446F">
          <w:rPr>
            <w:rStyle w:val="Hipervnculo"/>
            <w:noProof/>
          </w:rPr>
          <w:t>6.1. Calibración de las puntuaciones</w:t>
        </w:r>
        <w:r>
          <w:rPr>
            <w:noProof/>
            <w:webHidden/>
          </w:rPr>
          <w:tab/>
        </w:r>
        <w:r>
          <w:rPr>
            <w:noProof/>
            <w:webHidden/>
          </w:rPr>
          <w:fldChar w:fldCharType="begin"/>
        </w:r>
        <w:r>
          <w:rPr>
            <w:noProof/>
            <w:webHidden/>
          </w:rPr>
          <w:instrText xml:space="preserve"> PAGEREF _Toc244093995 \h </w:instrText>
        </w:r>
        <w:r>
          <w:rPr>
            <w:noProof/>
            <w:webHidden/>
          </w:rPr>
        </w:r>
        <w:r>
          <w:rPr>
            <w:noProof/>
            <w:webHidden/>
          </w:rPr>
          <w:fldChar w:fldCharType="separate"/>
        </w:r>
        <w:r>
          <w:rPr>
            <w:noProof/>
            <w:webHidden/>
          </w:rPr>
          <w:t>9</w:t>
        </w:r>
        <w:r>
          <w:rPr>
            <w:noProof/>
            <w:webHidden/>
          </w:rPr>
          <w:fldChar w:fldCharType="end"/>
        </w:r>
      </w:hyperlink>
    </w:p>
    <w:p w14:paraId="2824CBB5" w14:textId="2C0C1525"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3996" w:history="1">
        <w:r w:rsidRPr="0090446F">
          <w:rPr>
            <w:rStyle w:val="Hipervnculo"/>
            <w:noProof/>
          </w:rPr>
          <w:t>7. Interpretación e importancia de variables</w:t>
        </w:r>
        <w:r>
          <w:rPr>
            <w:noProof/>
            <w:webHidden/>
          </w:rPr>
          <w:tab/>
        </w:r>
        <w:r>
          <w:rPr>
            <w:noProof/>
            <w:webHidden/>
          </w:rPr>
          <w:fldChar w:fldCharType="begin"/>
        </w:r>
        <w:r>
          <w:rPr>
            <w:noProof/>
            <w:webHidden/>
          </w:rPr>
          <w:instrText xml:space="preserve"> PAGEREF _Toc244093996 \h </w:instrText>
        </w:r>
        <w:r>
          <w:rPr>
            <w:noProof/>
            <w:webHidden/>
          </w:rPr>
        </w:r>
        <w:r>
          <w:rPr>
            <w:noProof/>
            <w:webHidden/>
          </w:rPr>
          <w:fldChar w:fldCharType="separate"/>
        </w:r>
        <w:r>
          <w:rPr>
            <w:noProof/>
            <w:webHidden/>
          </w:rPr>
          <w:t>10</w:t>
        </w:r>
        <w:r>
          <w:rPr>
            <w:noProof/>
            <w:webHidden/>
          </w:rPr>
          <w:fldChar w:fldCharType="end"/>
        </w:r>
      </w:hyperlink>
    </w:p>
    <w:p w14:paraId="26A799B9" w14:textId="583A8465"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3997" w:history="1">
        <w:r w:rsidRPr="0090446F">
          <w:rPr>
            <w:rStyle w:val="Hipervnculo"/>
            <w:noProof/>
          </w:rPr>
          <w:t>7.1. Lectura complementaria de la regresión logística</w:t>
        </w:r>
        <w:r>
          <w:rPr>
            <w:noProof/>
            <w:webHidden/>
          </w:rPr>
          <w:tab/>
        </w:r>
        <w:r>
          <w:rPr>
            <w:noProof/>
            <w:webHidden/>
          </w:rPr>
          <w:fldChar w:fldCharType="begin"/>
        </w:r>
        <w:r>
          <w:rPr>
            <w:noProof/>
            <w:webHidden/>
          </w:rPr>
          <w:instrText xml:space="preserve"> PAGEREF _Toc244093997 \h </w:instrText>
        </w:r>
        <w:r>
          <w:rPr>
            <w:noProof/>
            <w:webHidden/>
          </w:rPr>
        </w:r>
        <w:r>
          <w:rPr>
            <w:noProof/>
            <w:webHidden/>
          </w:rPr>
          <w:fldChar w:fldCharType="separate"/>
        </w:r>
        <w:r>
          <w:rPr>
            <w:noProof/>
            <w:webHidden/>
          </w:rPr>
          <w:t>10</w:t>
        </w:r>
        <w:r>
          <w:rPr>
            <w:noProof/>
            <w:webHidden/>
          </w:rPr>
          <w:fldChar w:fldCharType="end"/>
        </w:r>
      </w:hyperlink>
    </w:p>
    <w:p w14:paraId="06C1262D" w14:textId="13D6C387"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3998" w:history="1">
        <w:r w:rsidRPr="0090446F">
          <w:rPr>
            <w:rStyle w:val="Hipervnculo"/>
            <w:noProof/>
          </w:rPr>
          <w:t>8. Hipótesis H1 y H2</w:t>
        </w:r>
        <w:r>
          <w:rPr>
            <w:noProof/>
            <w:webHidden/>
          </w:rPr>
          <w:tab/>
        </w:r>
        <w:r>
          <w:rPr>
            <w:noProof/>
            <w:webHidden/>
          </w:rPr>
          <w:fldChar w:fldCharType="begin"/>
        </w:r>
        <w:r>
          <w:rPr>
            <w:noProof/>
            <w:webHidden/>
          </w:rPr>
          <w:instrText xml:space="preserve"> PAGEREF _Toc244093998 \h </w:instrText>
        </w:r>
        <w:r>
          <w:rPr>
            <w:noProof/>
            <w:webHidden/>
          </w:rPr>
        </w:r>
        <w:r>
          <w:rPr>
            <w:noProof/>
            <w:webHidden/>
          </w:rPr>
          <w:fldChar w:fldCharType="separate"/>
        </w:r>
        <w:r>
          <w:rPr>
            <w:noProof/>
            <w:webHidden/>
          </w:rPr>
          <w:t>11</w:t>
        </w:r>
        <w:r>
          <w:rPr>
            <w:noProof/>
            <w:webHidden/>
          </w:rPr>
          <w:fldChar w:fldCharType="end"/>
        </w:r>
      </w:hyperlink>
    </w:p>
    <w:p w14:paraId="3AE24944" w14:textId="76B99FBA"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3999" w:history="1">
        <w:r w:rsidRPr="0090446F">
          <w:rPr>
            <w:rStyle w:val="Hipervnculo"/>
            <w:noProof/>
          </w:rPr>
          <w:t>8.1. Metodología y validación cronológica</w:t>
        </w:r>
        <w:r>
          <w:rPr>
            <w:noProof/>
            <w:webHidden/>
          </w:rPr>
          <w:tab/>
        </w:r>
        <w:r>
          <w:rPr>
            <w:noProof/>
            <w:webHidden/>
          </w:rPr>
          <w:fldChar w:fldCharType="begin"/>
        </w:r>
        <w:r>
          <w:rPr>
            <w:noProof/>
            <w:webHidden/>
          </w:rPr>
          <w:instrText xml:space="preserve"> PAGEREF _Toc244093999 \h </w:instrText>
        </w:r>
        <w:r>
          <w:rPr>
            <w:noProof/>
            <w:webHidden/>
          </w:rPr>
        </w:r>
        <w:r>
          <w:rPr>
            <w:noProof/>
            <w:webHidden/>
          </w:rPr>
          <w:fldChar w:fldCharType="separate"/>
        </w:r>
        <w:r>
          <w:rPr>
            <w:noProof/>
            <w:webHidden/>
          </w:rPr>
          <w:t>11</w:t>
        </w:r>
        <w:r>
          <w:rPr>
            <w:noProof/>
            <w:webHidden/>
          </w:rPr>
          <w:fldChar w:fldCharType="end"/>
        </w:r>
      </w:hyperlink>
    </w:p>
    <w:p w14:paraId="16218308" w14:textId="6E974828"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00" w:history="1">
        <w:r w:rsidRPr="0090446F">
          <w:rPr>
            <w:rStyle w:val="Hipervnculo"/>
            <w:noProof/>
          </w:rPr>
          <w:t>8.2. H2 y asociación por sexo</w:t>
        </w:r>
        <w:r>
          <w:rPr>
            <w:noProof/>
            <w:webHidden/>
          </w:rPr>
          <w:tab/>
        </w:r>
        <w:r>
          <w:rPr>
            <w:noProof/>
            <w:webHidden/>
          </w:rPr>
          <w:fldChar w:fldCharType="begin"/>
        </w:r>
        <w:r>
          <w:rPr>
            <w:noProof/>
            <w:webHidden/>
          </w:rPr>
          <w:instrText xml:space="preserve"> PAGEREF _Toc244094000 \h </w:instrText>
        </w:r>
        <w:r>
          <w:rPr>
            <w:noProof/>
            <w:webHidden/>
          </w:rPr>
        </w:r>
        <w:r>
          <w:rPr>
            <w:noProof/>
            <w:webHidden/>
          </w:rPr>
          <w:fldChar w:fldCharType="separate"/>
        </w:r>
        <w:r>
          <w:rPr>
            <w:noProof/>
            <w:webHidden/>
          </w:rPr>
          <w:t>11</w:t>
        </w:r>
        <w:r>
          <w:rPr>
            <w:noProof/>
            <w:webHidden/>
          </w:rPr>
          <w:fldChar w:fldCharType="end"/>
        </w:r>
      </w:hyperlink>
    </w:p>
    <w:p w14:paraId="1EAC8EC5" w14:textId="7B8E1BD6"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4001" w:history="1">
        <w:r w:rsidRPr="0090446F">
          <w:rPr>
            <w:rStyle w:val="Hipervnculo"/>
            <w:noProof/>
          </w:rPr>
          <w:t>9. H3 y asociación vehicular documentada</w:t>
        </w:r>
        <w:r>
          <w:rPr>
            <w:noProof/>
            <w:webHidden/>
          </w:rPr>
          <w:tab/>
        </w:r>
        <w:r>
          <w:rPr>
            <w:noProof/>
            <w:webHidden/>
          </w:rPr>
          <w:fldChar w:fldCharType="begin"/>
        </w:r>
        <w:r>
          <w:rPr>
            <w:noProof/>
            <w:webHidden/>
          </w:rPr>
          <w:instrText xml:space="preserve"> PAGEREF _Toc244094001 \h </w:instrText>
        </w:r>
        <w:r>
          <w:rPr>
            <w:noProof/>
            <w:webHidden/>
          </w:rPr>
        </w:r>
        <w:r>
          <w:rPr>
            <w:noProof/>
            <w:webHidden/>
          </w:rPr>
          <w:fldChar w:fldCharType="separate"/>
        </w:r>
        <w:r>
          <w:rPr>
            <w:noProof/>
            <w:webHidden/>
          </w:rPr>
          <w:t>12</w:t>
        </w:r>
        <w:r>
          <w:rPr>
            <w:noProof/>
            <w:webHidden/>
          </w:rPr>
          <w:fldChar w:fldCharType="end"/>
        </w:r>
      </w:hyperlink>
    </w:p>
    <w:p w14:paraId="5CEDCC45" w14:textId="3C8A1662"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02" w:history="1">
        <w:r w:rsidRPr="0090446F">
          <w:rPr>
            <w:rStyle w:val="Hipervnculo"/>
            <w:noProof/>
          </w:rPr>
          <w:t>9.1. Fuentes, cobertura y grupos</w:t>
        </w:r>
        <w:r>
          <w:rPr>
            <w:noProof/>
            <w:webHidden/>
          </w:rPr>
          <w:tab/>
        </w:r>
        <w:r>
          <w:rPr>
            <w:noProof/>
            <w:webHidden/>
          </w:rPr>
          <w:fldChar w:fldCharType="begin"/>
        </w:r>
        <w:r>
          <w:rPr>
            <w:noProof/>
            <w:webHidden/>
          </w:rPr>
          <w:instrText xml:space="preserve"> PAGEREF _Toc244094002 \h </w:instrText>
        </w:r>
        <w:r>
          <w:rPr>
            <w:noProof/>
            <w:webHidden/>
          </w:rPr>
        </w:r>
        <w:r>
          <w:rPr>
            <w:noProof/>
            <w:webHidden/>
          </w:rPr>
          <w:fldChar w:fldCharType="separate"/>
        </w:r>
        <w:r>
          <w:rPr>
            <w:noProof/>
            <w:webHidden/>
          </w:rPr>
          <w:t>12</w:t>
        </w:r>
        <w:r>
          <w:rPr>
            <w:noProof/>
            <w:webHidden/>
          </w:rPr>
          <w:fldChar w:fldCharType="end"/>
        </w:r>
      </w:hyperlink>
    </w:p>
    <w:p w14:paraId="29C24F74" w14:textId="6E79F317"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03" w:history="1">
        <w:r w:rsidRPr="0090446F">
          <w:rPr>
            <w:rStyle w:val="Hipervnculo"/>
            <w:noProof/>
          </w:rPr>
          <w:t>9.2. Contrastes, interpretación y límites</w:t>
        </w:r>
        <w:r>
          <w:rPr>
            <w:noProof/>
            <w:webHidden/>
          </w:rPr>
          <w:tab/>
        </w:r>
        <w:r>
          <w:rPr>
            <w:noProof/>
            <w:webHidden/>
          </w:rPr>
          <w:fldChar w:fldCharType="begin"/>
        </w:r>
        <w:r>
          <w:rPr>
            <w:noProof/>
            <w:webHidden/>
          </w:rPr>
          <w:instrText xml:space="preserve"> PAGEREF _Toc244094003 \h </w:instrText>
        </w:r>
        <w:r>
          <w:rPr>
            <w:noProof/>
            <w:webHidden/>
          </w:rPr>
        </w:r>
        <w:r>
          <w:rPr>
            <w:noProof/>
            <w:webHidden/>
          </w:rPr>
          <w:fldChar w:fldCharType="separate"/>
        </w:r>
        <w:r>
          <w:rPr>
            <w:noProof/>
            <w:webHidden/>
          </w:rPr>
          <w:t>12</w:t>
        </w:r>
        <w:r>
          <w:rPr>
            <w:noProof/>
            <w:webHidden/>
          </w:rPr>
          <w:fldChar w:fldCharType="end"/>
        </w:r>
      </w:hyperlink>
    </w:p>
    <w:p w14:paraId="1E6EED8F" w14:textId="74D24D3F"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4004" w:history="1">
        <w:r w:rsidRPr="0090446F">
          <w:rPr>
            <w:rStyle w:val="Hipervnculo"/>
            <w:noProof/>
          </w:rPr>
          <w:t>10. Hipótesis H4 y adultos mayores</w:t>
        </w:r>
        <w:r>
          <w:rPr>
            <w:noProof/>
            <w:webHidden/>
          </w:rPr>
          <w:tab/>
        </w:r>
        <w:r>
          <w:rPr>
            <w:noProof/>
            <w:webHidden/>
          </w:rPr>
          <w:fldChar w:fldCharType="begin"/>
        </w:r>
        <w:r>
          <w:rPr>
            <w:noProof/>
            <w:webHidden/>
          </w:rPr>
          <w:instrText xml:space="preserve"> PAGEREF _Toc244094004 \h </w:instrText>
        </w:r>
        <w:r>
          <w:rPr>
            <w:noProof/>
            <w:webHidden/>
          </w:rPr>
        </w:r>
        <w:r>
          <w:rPr>
            <w:noProof/>
            <w:webHidden/>
          </w:rPr>
          <w:fldChar w:fldCharType="separate"/>
        </w:r>
        <w:r>
          <w:rPr>
            <w:noProof/>
            <w:webHidden/>
          </w:rPr>
          <w:t>13</w:t>
        </w:r>
        <w:r>
          <w:rPr>
            <w:noProof/>
            <w:webHidden/>
          </w:rPr>
          <w:fldChar w:fldCharType="end"/>
        </w:r>
      </w:hyperlink>
    </w:p>
    <w:p w14:paraId="209C4751" w14:textId="352E6F1A"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05" w:history="1">
        <w:r w:rsidRPr="0090446F">
          <w:rPr>
            <w:rStyle w:val="Hipervnculo"/>
            <w:noProof/>
          </w:rPr>
          <w:t>10.1. Mann–Whitney e incertidumbre</w:t>
        </w:r>
        <w:r>
          <w:rPr>
            <w:noProof/>
            <w:webHidden/>
          </w:rPr>
          <w:tab/>
        </w:r>
        <w:r>
          <w:rPr>
            <w:noProof/>
            <w:webHidden/>
          </w:rPr>
          <w:fldChar w:fldCharType="begin"/>
        </w:r>
        <w:r>
          <w:rPr>
            <w:noProof/>
            <w:webHidden/>
          </w:rPr>
          <w:instrText xml:space="preserve"> PAGEREF _Toc244094005 \h </w:instrText>
        </w:r>
        <w:r>
          <w:rPr>
            <w:noProof/>
            <w:webHidden/>
          </w:rPr>
        </w:r>
        <w:r>
          <w:rPr>
            <w:noProof/>
            <w:webHidden/>
          </w:rPr>
          <w:fldChar w:fldCharType="separate"/>
        </w:r>
        <w:r>
          <w:rPr>
            <w:noProof/>
            <w:webHidden/>
          </w:rPr>
          <w:t>13</w:t>
        </w:r>
        <w:r>
          <w:rPr>
            <w:noProof/>
            <w:webHidden/>
          </w:rPr>
          <w:fldChar w:fldCharType="end"/>
        </w:r>
      </w:hyperlink>
    </w:p>
    <w:p w14:paraId="2668A307" w14:textId="45937BD7"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06" w:history="1">
        <w:r w:rsidRPr="0090446F">
          <w:rPr>
            <w:rStyle w:val="Hipervnculo"/>
            <w:noProof/>
          </w:rPr>
          <w:t>10.2. Comparación de 60 años o más frente a menores</w:t>
        </w:r>
        <w:r>
          <w:rPr>
            <w:noProof/>
            <w:webHidden/>
          </w:rPr>
          <w:tab/>
        </w:r>
        <w:r>
          <w:rPr>
            <w:noProof/>
            <w:webHidden/>
          </w:rPr>
          <w:fldChar w:fldCharType="begin"/>
        </w:r>
        <w:r>
          <w:rPr>
            <w:noProof/>
            <w:webHidden/>
          </w:rPr>
          <w:instrText xml:space="preserve"> PAGEREF _Toc244094006 \h </w:instrText>
        </w:r>
        <w:r>
          <w:rPr>
            <w:noProof/>
            <w:webHidden/>
          </w:rPr>
        </w:r>
        <w:r>
          <w:rPr>
            <w:noProof/>
            <w:webHidden/>
          </w:rPr>
          <w:fldChar w:fldCharType="separate"/>
        </w:r>
        <w:r>
          <w:rPr>
            <w:noProof/>
            <w:webHidden/>
          </w:rPr>
          <w:t>13</w:t>
        </w:r>
        <w:r>
          <w:rPr>
            <w:noProof/>
            <w:webHidden/>
          </w:rPr>
          <w:fldChar w:fldCharType="end"/>
        </w:r>
      </w:hyperlink>
    </w:p>
    <w:p w14:paraId="17430AA7" w14:textId="729CB67D"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4007" w:history="1">
        <w:r w:rsidRPr="0090446F">
          <w:rPr>
            <w:rStyle w:val="Hipervnculo"/>
            <w:noProof/>
          </w:rPr>
          <w:t>11. Limitaciones y conclusiones</w:t>
        </w:r>
        <w:r>
          <w:rPr>
            <w:noProof/>
            <w:webHidden/>
          </w:rPr>
          <w:tab/>
        </w:r>
        <w:r>
          <w:rPr>
            <w:noProof/>
            <w:webHidden/>
          </w:rPr>
          <w:fldChar w:fldCharType="begin"/>
        </w:r>
        <w:r>
          <w:rPr>
            <w:noProof/>
            <w:webHidden/>
          </w:rPr>
          <w:instrText xml:space="preserve"> PAGEREF _Toc244094007 \h </w:instrText>
        </w:r>
        <w:r>
          <w:rPr>
            <w:noProof/>
            <w:webHidden/>
          </w:rPr>
        </w:r>
        <w:r>
          <w:rPr>
            <w:noProof/>
            <w:webHidden/>
          </w:rPr>
          <w:fldChar w:fldCharType="separate"/>
        </w:r>
        <w:r>
          <w:rPr>
            <w:noProof/>
            <w:webHidden/>
          </w:rPr>
          <w:t>14</w:t>
        </w:r>
        <w:r>
          <w:rPr>
            <w:noProof/>
            <w:webHidden/>
          </w:rPr>
          <w:fldChar w:fldCharType="end"/>
        </w:r>
      </w:hyperlink>
    </w:p>
    <w:p w14:paraId="01FC6A9C" w14:textId="2357DF0F"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08" w:history="1">
        <w:r w:rsidRPr="0090446F">
          <w:rPr>
            <w:rStyle w:val="Hipervnculo"/>
            <w:noProof/>
          </w:rPr>
          <w:t>11.1. Alcance científico y riesgos de uso</w:t>
        </w:r>
        <w:r>
          <w:rPr>
            <w:noProof/>
            <w:webHidden/>
          </w:rPr>
          <w:tab/>
        </w:r>
        <w:r>
          <w:rPr>
            <w:noProof/>
            <w:webHidden/>
          </w:rPr>
          <w:fldChar w:fldCharType="begin"/>
        </w:r>
        <w:r>
          <w:rPr>
            <w:noProof/>
            <w:webHidden/>
          </w:rPr>
          <w:instrText xml:space="preserve"> PAGEREF _Toc244094008 \h </w:instrText>
        </w:r>
        <w:r>
          <w:rPr>
            <w:noProof/>
            <w:webHidden/>
          </w:rPr>
        </w:r>
        <w:r>
          <w:rPr>
            <w:noProof/>
            <w:webHidden/>
          </w:rPr>
          <w:fldChar w:fldCharType="separate"/>
        </w:r>
        <w:r>
          <w:rPr>
            <w:noProof/>
            <w:webHidden/>
          </w:rPr>
          <w:t>14</w:t>
        </w:r>
        <w:r>
          <w:rPr>
            <w:noProof/>
            <w:webHidden/>
          </w:rPr>
          <w:fldChar w:fldCharType="end"/>
        </w:r>
      </w:hyperlink>
    </w:p>
    <w:p w14:paraId="4B929027" w14:textId="2BD757FC"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09" w:history="1">
        <w:r w:rsidRPr="0090446F">
          <w:rPr>
            <w:rStyle w:val="Hipervnculo"/>
            <w:noProof/>
          </w:rPr>
          <w:t>11.2. Respuesta final a la pregunta de investigación</w:t>
        </w:r>
        <w:r>
          <w:rPr>
            <w:noProof/>
            <w:webHidden/>
          </w:rPr>
          <w:tab/>
        </w:r>
        <w:r>
          <w:rPr>
            <w:noProof/>
            <w:webHidden/>
          </w:rPr>
          <w:fldChar w:fldCharType="begin"/>
        </w:r>
        <w:r>
          <w:rPr>
            <w:noProof/>
            <w:webHidden/>
          </w:rPr>
          <w:instrText xml:space="preserve"> PAGEREF _Toc244094009 \h </w:instrText>
        </w:r>
        <w:r>
          <w:rPr>
            <w:noProof/>
            <w:webHidden/>
          </w:rPr>
        </w:r>
        <w:r>
          <w:rPr>
            <w:noProof/>
            <w:webHidden/>
          </w:rPr>
          <w:fldChar w:fldCharType="separate"/>
        </w:r>
        <w:r>
          <w:rPr>
            <w:noProof/>
            <w:webHidden/>
          </w:rPr>
          <w:t>14</w:t>
        </w:r>
        <w:r>
          <w:rPr>
            <w:noProof/>
            <w:webHidden/>
          </w:rPr>
          <w:fldChar w:fldCharType="end"/>
        </w:r>
      </w:hyperlink>
    </w:p>
    <w:p w14:paraId="50B10BD3" w14:textId="4BC5718E" w:rsidR="007A0DC2" w:rsidRDefault="007A0DC2">
      <w:pPr>
        <w:pStyle w:val="TDC1"/>
        <w:tabs>
          <w:tab w:val="right" w:leader="dot" w:pos="8779"/>
        </w:tabs>
        <w:rPr>
          <w:rFonts w:asciiTheme="minorHAnsi" w:eastAsiaTheme="minorEastAsia" w:hAnsiTheme="minorHAnsi" w:cstheme="minorBidi"/>
          <w:noProof/>
          <w:color w:val="auto"/>
          <w:kern w:val="2"/>
          <w:sz w:val="24"/>
          <w14:ligatures w14:val="standardContextual"/>
        </w:rPr>
      </w:pPr>
      <w:hyperlink w:anchor="_Toc244094010" w:history="1">
        <w:r w:rsidRPr="0090446F">
          <w:rPr>
            <w:rStyle w:val="Hipervnculo"/>
            <w:noProof/>
          </w:rPr>
          <w:t>12. Referencias e integridad académica</w:t>
        </w:r>
        <w:r>
          <w:rPr>
            <w:noProof/>
            <w:webHidden/>
          </w:rPr>
          <w:tab/>
        </w:r>
        <w:r>
          <w:rPr>
            <w:noProof/>
            <w:webHidden/>
          </w:rPr>
          <w:fldChar w:fldCharType="begin"/>
        </w:r>
        <w:r>
          <w:rPr>
            <w:noProof/>
            <w:webHidden/>
          </w:rPr>
          <w:instrText xml:space="preserve"> PAGEREF _Toc244094010 \h </w:instrText>
        </w:r>
        <w:r>
          <w:rPr>
            <w:noProof/>
            <w:webHidden/>
          </w:rPr>
        </w:r>
        <w:r>
          <w:rPr>
            <w:noProof/>
            <w:webHidden/>
          </w:rPr>
          <w:fldChar w:fldCharType="separate"/>
        </w:r>
        <w:r>
          <w:rPr>
            <w:noProof/>
            <w:webHidden/>
          </w:rPr>
          <w:t>15</w:t>
        </w:r>
        <w:r>
          <w:rPr>
            <w:noProof/>
            <w:webHidden/>
          </w:rPr>
          <w:fldChar w:fldCharType="end"/>
        </w:r>
      </w:hyperlink>
    </w:p>
    <w:p w14:paraId="331F7E76" w14:textId="1B76BF45"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11" w:history="1">
        <w:r w:rsidRPr="0090446F">
          <w:rPr>
            <w:rStyle w:val="Hipervnculo"/>
            <w:noProof/>
          </w:rPr>
          <w:t>12.1. Fuentes y trazabilidad</w:t>
        </w:r>
        <w:r>
          <w:rPr>
            <w:noProof/>
            <w:webHidden/>
          </w:rPr>
          <w:tab/>
        </w:r>
        <w:r>
          <w:rPr>
            <w:noProof/>
            <w:webHidden/>
          </w:rPr>
          <w:fldChar w:fldCharType="begin"/>
        </w:r>
        <w:r>
          <w:rPr>
            <w:noProof/>
            <w:webHidden/>
          </w:rPr>
          <w:instrText xml:space="preserve"> PAGEREF _Toc244094011 \h </w:instrText>
        </w:r>
        <w:r>
          <w:rPr>
            <w:noProof/>
            <w:webHidden/>
          </w:rPr>
        </w:r>
        <w:r>
          <w:rPr>
            <w:noProof/>
            <w:webHidden/>
          </w:rPr>
          <w:fldChar w:fldCharType="separate"/>
        </w:r>
        <w:r>
          <w:rPr>
            <w:noProof/>
            <w:webHidden/>
          </w:rPr>
          <w:t>15</w:t>
        </w:r>
        <w:r>
          <w:rPr>
            <w:noProof/>
            <w:webHidden/>
          </w:rPr>
          <w:fldChar w:fldCharType="end"/>
        </w:r>
      </w:hyperlink>
    </w:p>
    <w:p w14:paraId="5A43426B" w14:textId="1AA2BA84" w:rsidR="007A0DC2" w:rsidRDefault="007A0DC2">
      <w:pPr>
        <w:pStyle w:val="TDC2"/>
        <w:tabs>
          <w:tab w:val="right" w:leader="dot" w:pos="8779"/>
        </w:tabs>
        <w:rPr>
          <w:rFonts w:asciiTheme="minorHAnsi" w:eastAsiaTheme="minorEastAsia" w:hAnsiTheme="minorHAnsi" w:cstheme="minorBidi"/>
          <w:noProof/>
          <w:color w:val="auto"/>
          <w:kern w:val="2"/>
          <w:sz w:val="24"/>
          <w14:ligatures w14:val="standardContextual"/>
        </w:rPr>
      </w:pPr>
      <w:hyperlink w:anchor="_Toc244094012" w:history="1">
        <w:r w:rsidRPr="0090446F">
          <w:rPr>
            <w:rStyle w:val="Hipervnculo"/>
            <w:noProof/>
          </w:rPr>
          <w:t>12.2. Declaración de uso de inteligencia artificial</w:t>
        </w:r>
        <w:r>
          <w:rPr>
            <w:noProof/>
            <w:webHidden/>
          </w:rPr>
          <w:tab/>
        </w:r>
        <w:r>
          <w:rPr>
            <w:noProof/>
            <w:webHidden/>
          </w:rPr>
          <w:fldChar w:fldCharType="begin"/>
        </w:r>
        <w:r>
          <w:rPr>
            <w:noProof/>
            <w:webHidden/>
          </w:rPr>
          <w:instrText xml:space="preserve"> PAGEREF _Toc244094012 \h </w:instrText>
        </w:r>
        <w:r>
          <w:rPr>
            <w:noProof/>
            <w:webHidden/>
          </w:rPr>
        </w:r>
        <w:r>
          <w:rPr>
            <w:noProof/>
            <w:webHidden/>
          </w:rPr>
          <w:fldChar w:fldCharType="separate"/>
        </w:r>
        <w:r>
          <w:rPr>
            <w:noProof/>
            <w:webHidden/>
          </w:rPr>
          <w:t>15</w:t>
        </w:r>
        <w:r>
          <w:rPr>
            <w:noProof/>
            <w:webHidden/>
          </w:rPr>
          <w:fldChar w:fldCharType="end"/>
        </w:r>
      </w:hyperlink>
    </w:p>
    <w:p w14:paraId="1A7DD8AB" w14:textId="6157DCA2" w:rsidR="00A85B2E" w:rsidRDefault="007A0DC2">
      <w:pPr>
        <w:pStyle w:val="CuerpoF3"/>
      </w:pPr>
      <w:r>
        <w:fldChar w:fldCharType="end"/>
      </w:r>
    </w:p>
    <w:p w14:paraId="68EDD257" w14:textId="77777777" w:rsidR="00A85B2E" w:rsidRDefault="007A0DC2">
      <w:pPr>
        <w:pStyle w:val="Ttulo1"/>
        <w:pageBreakBefore/>
      </w:pPr>
      <w:bookmarkStart w:id="0" w:name="_Toc244093983"/>
      <w:r>
        <w:lastRenderedPageBreak/>
        <w:t xml:space="preserve">Fase 3 — Análisis </w:t>
      </w:r>
      <w:r>
        <w:t>predictivo</w:t>
      </w:r>
      <w:bookmarkEnd w:id="0"/>
    </w:p>
    <w:p w14:paraId="06AB329E" w14:textId="77777777" w:rsidR="00A85B2E" w:rsidRDefault="007A0DC2">
      <w:pPr>
        <w:pStyle w:val="Ttulo2"/>
      </w:pPr>
      <w:bookmarkStart w:id="1" w:name="_Toc244093984"/>
      <w:r>
        <w:t>Introducción y continuidad del proyecto</w:t>
      </w:r>
      <w:bookmarkEnd w:id="1"/>
    </w:p>
    <w:p w14:paraId="70C19729" w14:textId="77777777" w:rsidR="00A85B2E" w:rsidRDefault="007A0DC2">
      <w:pPr>
        <w:pStyle w:val="CuerpoF3"/>
      </w:pPr>
      <w:r>
        <w:t>El proyecto estudia en qué medida el sexo, la edad, el territorio y la participación de motociclistas se asocian con la gravedad de las víctimas de siniestros viales en Paraguay durante 2021. La Fase 1 describió los registros y la Fase 2 contrastó asociaciones. Esta fase evalúa si la información disponible permite clasificar el desenlace herido o fallecido y si la señal observada se sostiene fuera de las filas utilizadas para ajustar el modelo.</w:t>
      </w:r>
    </w:p>
    <w:p w14:paraId="4DD0EFD6" w14:textId="77777777" w:rsidR="00A85B2E" w:rsidRDefault="007A0DC2">
      <w:pPr>
        <w:pStyle w:val="CuerpoF3"/>
      </w:pPr>
      <w:r>
        <w:t>El resultado predictivo es limitado: un árbol mejora el F1 macro de la línea base, pero discrimina poco y omite grupos relevantes. Solo sexo y edad están vinculados en la fuente nacional. El territorio y los usuarios de motocicleta se analizan por separado. La nueva evidencia de DINATRAN respalda y precisa H3 como asociación entre víctimas registradas; no crea vínculos con los predictores nacionales. La respuesta a la pregunta original sigue siendo parcial: no se estiman efectos conjuntos de los cuatro fact</w:t>
      </w:r>
      <w:r>
        <w:t>ores ni causas de muerte.</w:t>
      </w:r>
    </w:p>
    <w:p w14:paraId="638DCCF7" w14:textId="77777777" w:rsidR="00A85B2E" w:rsidRDefault="007A0DC2">
      <w:pPr>
        <w:pStyle w:val="Ttulo2"/>
      </w:pPr>
      <w:bookmarkStart w:id="2" w:name="_Toc244093985"/>
      <w:r>
        <w:t>Registro de correcciones y mejoras de Fase 2</w:t>
      </w:r>
      <w:bookmarkEnd w:id="2"/>
    </w:p>
    <w:p w14:paraId="51FD12F8" w14:textId="77777777" w:rsidR="00A85B2E" w:rsidRDefault="007A0DC2">
      <w:pPr>
        <w:pStyle w:val="CaptionF3"/>
        <w:keepNext/>
        <w:spacing w:before="60" w:after="120" w:line="240" w:lineRule="auto"/>
        <w:jc w:val="left"/>
      </w:pPr>
      <w:r>
        <w:t>Tabla 1. Correcciones metodológicas incorporadas respecto del informe anterior.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1701"/>
        <w:gridCol w:w="3969"/>
        <w:gridCol w:w="3118"/>
      </w:tblGrid>
      <w:tr w:rsidR="00A85B2E" w14:paraId="4A82FEFB" w14:textId="77777777">
        <w:trPr>
          <w:cantSplit/>
          <w:tblHeader/>
          <w:jc w:val="center"/>
        </w:trPr>
        <w:tc>
          <w:tcPr>
            <w:tcW w:w="1701" w:type="dxa"/>
            <w:shd w:val="clear" w:color="auto" w:fill="EEEEEE"/>
            <w:vAlign w:val="center"/>
          </w:tcPr>
          <w:p w14:paraId="74CD9BDE" w14:textId="77777777" w:rsidR="00A85B2E" w:rsidRDefault="007A0DC2">
            <w:pPr>
              <w:pStyle w:val="TablaF3"/>
              <w:keepNext/>
              <w:spacing w:after="0" w:line="245" w:lineRule="auto"/>
              <w:jc w:val="left"/>
            </w:pPr>
            <w:r>
              <w:rPr>
                <w:b/>
              </w:rPr>
              <w:t>Aspecto</w:t>
            </w:r>
          </w:p>
        </w:tc>
        <w:tc>
          <w:tcPr>
            <w:tcW w:w="3969" w:type="dxa"/>
            <w:shd w:val="clear" w:color="auto" w:fill="EEEEEE"/>
            <w:vAlign w:val="center"/>
          </w:tcPr>
          <w:p w14:paraId="0EE18372" w14:textId="77777777" w:rsidR="00A85B2E" w:rsidRDefault="007A0DC2">
            <w:pPr>
              <w:pStyle w:val="TablaF3"/>
              <w:keepNext/>
              <w:spacing w:after="0" w:line="245" w:lineRule="auto"/>
              <w:jc w:val="center"/>
            </w:pPr>
            <w:r>
              <w:rPr>
                <w:b/>
              </w:rPr>
              <w:t>Corrección incorporada</w:t>
            </w:r>
          </w:p>
        </w:tc>
        <w:tc>
          <w:tcPr>
            <w:tcW w:w="3118" w:type="dxa"/>
            <w:shd w:val="clear" w:color="auto" w:fill="EEEEEE"/>
            <w:vAlign w:val="center"/>
          </w:tcPr>
          <w:p w14:paraId="7C7C6030" w14:textId="77777777" w:rsidR="00A85B2E" w:rsidRDefault="007A0DC2">
            <w:pPr>
              <w:pStyle w:val="TablaF3"/>
              <w:keepNext/>
              <w:spacing w:after="0" w:line="245" w:lineRule="auto"/>
              <w:jc w:val="center"/>
            </w:pPr>
            <w:r>
              <w:rPr>
                <w:b/>
              </w:rPr>
              <w:t>Consecuencia</w:t>
            </w:r>
          </w:p>
        </w:tc>
      </w:tr>
      <w:tr w:rsidR="00A85B2E" w14:paraId="2C15D71E" w14:textId="77777777">
        <w:trPr>
          <w:cantSplit/>
          <w:jc w:val="center"/>
        </w:trPr>
        <w:tc>
          <w:tcPr>
            <w:tcW w:w="1701" w:type="dxa"/>
            <w:vAlign w:val="center"/>
          </w:tcPr>
          <w:p w14:paraId="1E7CD29B" w14:textId="77777777" w:rsidR="00A85B2E" w:rsidRDefault="007A0DC2">
            <w:pPr>
              <w:pStyle w:val="TablaF3"/>
              <w:keepNext/>
              <w:spacing w:after="0" w:line="245" w:lineRule="auto"/>
              <w:jc w:val="left"/>
            </w:pPr>
            <w:r>
              <w:t>Edad desconocida</w:t>
            </w:r>
          </w:p>
        </w:tc>
        <w:tc>
          <w:tcPr>
            <w:tcW w:w="3969" w:type="dxa"/>
            <w:vAlign w:val="center"/>
          </w:tcPr>
          <w:p w14:paraId="35A83B9B" w14:textId="77777777" w:rsidR="00A85B2E" w:rsidRDefault="007A0DC2">
            <w:pPr>
              <w:pStyle w:val="TablaF3"/>
              <w:keepNext/>
              <w:spacing w:after="0" w:line="245" w:lineRule="auto"/>
              <w:jc w:val="left"/>
            </w:pPr>
            <w:r>
              <w:t xml:space="preserve">Se excluye del contraste ordinal; permanece como </w:t>
            </w:r>
            <w:r>
              <w:t>categoría en el modelo.</w:t>
            </w:r>
          </w:p>
        </w:tc>
        <w:tc>
          <w:tcPr>
            <w:tcW w:w="3118" w:type="dxa"/>
            <w:vAlign w:val="center"/>
          </w:tcPr>
          <w:p w14:paraId="12038519" w14:textId="77777777" w:rsidR="00A85B2E" w:rsidRDefault="007A0DC2">
            <w:pPr>
              <w:pStyle w:val="TablaF3"/>
              <w:keepNext/>
              <w:spacing w:after="0" w:line="245" w:lineRule="auto"/>
              <w:jc w:val="left"/>
            </w:pPr>
            <w:r>
              <w:t>H4 se recalcula con 5.140 edades conocidas.</w:t>
            </w:r>
          </w:p>
        </w:tc>
      </w:tr>
      <w:tr w:rsidR="00A85B2E" w14:paraId="432312C0" w14:textId="77777777">
        <w:trPr>
          <w:cantSplit/>
          <w:jc w:val="center"/>
        </w:trPr>
        <w:tc>
          <w:tcPr>
            <w:tcW w:w="1701" w:type="dxa"/>
            <w:vAlign w:val="center"/>
          </w:tcPr>
          <w:p w14:paraId="5CEA54DE" w14:textId="77777777" w:rsidR="00A85B2E" w:rsidRDefault="007A0DC2">
            <w:pPr>
              <w:pStyle w:val="TablaF3"/>
              <w:keepNext/>
              <w:spacing w:after="0" w:line="245" w:lineRule="auto"/>
              <w:jc w:val="left"/>
            </w:pPr>
            <w:r>
              <w:t>Adultos mayores</w:t>
            </w:r>
          </w:p>
        </w:tc>
        <w:tc>
          <w:tcPr>
            <w:tcW w:w="3969" w:type="dxa"/>
            <w:vAlign w:val="center"/>
          </w:tcPr>
          <w:p w14:paraId="24C6A09E" w14:textId="77777777" w:rsidR="00A85B2E" w:rsidRDefault="007A0DC2">
            <w:pPr>
              <w:pStyle w:val="TablaF3"/>
              <w:keepNext/>
              <w:spacing w:after="0" w:line="245" w:lineRule="auto"/>
              <w:jc w:val="left"/>
            </w:pPr>
            <w:r>
              <w:t>Comparación explícita de ≥60 frente a &lt;60 años, con RR e intervalos.</w:t>
            </w:r>
          </w:p>
        </w:tc>
        <w:tc>
          <w:tcPr>
            <w:tcW w:w="3118" w:type="dxa"/>
            <w:vAlign w:val="center"/>
          </w:tcPr>
          <w:p w14:paraId="730C8A50" w14:textId="77777777" w:rsidR="00A85B2E" w:rsidRDefault="007A0DC2">
            <w:pPr>
              <w:pStyle w:val="TablaF3"/>
              <w:keepNext/>
              <w:spacing w:after="0" w:line="245" w:lineRule="auto"/>
              <w:jc w:val="left"/>
            </w:pPr>
            <w:r>
              <w:t>Se distinguen magnitud, incertidumbre y significación.</w:t>
            </w:r>
          </w:p>
        </w:tc>
      </w:tr>
      <w:tr w:rsidR="00A85B2E" w14:paraId="2928B298" w14:textId="77777777">
        <w:trPr>
          <w:cantSplit/>
          <w:jc w:val="center"/>
        </w:trPr>
        <w:tc>
          <w:tcPr>
            <w:tcW w:w="1701" w:type="dxa"/>
            <w:vAlign w:val="center"/>
          </w:tcPr>
          <w:p w14:paraId="33933AF9" w14:textId="77777777" w:rsidR="00A85B2E" w:rsidRDefault="007A0DC2">
            <w:pPr>
              <w:pStyle w:val="TablaF3"/>
              <w:keepNext/>
              <w:spacing w:after="0" w:line="245" w:lineRule="auto"/>
              <w:jc w:val="left"/>
            </w:pPr>
            <w:r>
              <w:t>Fuentes vehiculares</w:t>
            </w:r>
          </w:p>
        </w:tc>
        <w:tc>
          <w:tcPr>
            <w:tcW w:w="3969" w:type="dxa"/>
            <w:vAlign w:val="center"/>
          </w:tcPr>
          <w:p w14:paraId="324A3986" w14:textId="77777777" w:rsidR="00A85B2E" w:rsidRDefault="007A0DC2">
            <w:pPr>
              <w:pStyle w:val="TablaF3"/>
              <w:keepNext/>
              <w:spacing w:after="0" w:line="245" w:lineRule="auto"/>
              <w:jc w:val="left"/>
            </w:pPr>
            <w:r>
              <w:t xml:space="preserve">INE y DINATRAN </w:t>
            </w:r>
            <w:r>
              <w:t>documentan 534 usuarios de moto y 5 de motocarro.</w:t>
            </w:r>
          </w:p>
        </w:tc>
        <w:tc>
          <w:tcPr>
            <w:tcW w:w="3118" w:type="dxa"/>
            <w:vAlign w:val="center"/>
          </w:tcPr>
          <w:p w14:paraId="648DA610" w14:textId="77777777" w:rsidR="00A85B2E" w:rsidRDefault="007A0DC2">
            <w:pPr>
              <w:pStyle w:val="TablaF3"/>
              <w:keepNext/>
              <w:spacing w:after="0" w:line="245" w:lineRule="auto"/>
              <w:jc w:val="left"/>
            </w:pPr>
            <w:r>
              <w:t>Se precisa y fortalece H3; se corrigen los nombres del grupo y del resto.</w:t>
            </w:r>
          </w:p>
        </w:tc>
      </w:tr>
      <w:tr w:rsidR="00A85B2E" w14:paraId="7F8CE5F3" w14:textId="77777777">
        <w:trPr>
          <w:cantSplit/>
          <w:jc w:val="center"/>
        </w:trPr>
        <w:tc>
          <w:tcPr>
            <w:tcW w:w="1701" w:type="dxa"/>
            <w:vAlign w:val="center"/>
          </w:tcPr>
          <w:p w14:paraId="19583196" w14:textId="77777777" w:rsidR="00A85B2E" w:rsidRDefault="007A0DC2">
            <w:pPr>
              <w:pStyle w:val="TablaF3"/>
              <w:keepNext/>
              <w:spacing w:after="0" w:line="245" w:lineRule="auto"/>
              <w:jc w:val="left"/>
            </w:pPr>
            <w:r>
              <w:t>Territorio y predicción</w:t>
            </w:r>
          </w:p>
        </w:tc>
        <w:tc>
          <w:tcPr>
            <w:tcW w:w="3969" w:type="dxa"/>
            <w:vAlign w:val="center"/>
          </w:tcPr>
          <w:p w14:paraId="6772FC17" w14:textId="77777777" w:rsidR="00A85B2E" w:rsidRDefault="007A0DC2">
            <w:pPr>
              <w:pStyle w:val="TablaF3"/>
              <w:keepNext/>
              <w:spacing w:after="0" w:line="245" w:lineRule="auto"/>
              <w:jc w:val="left"/>
            </w:pPr>
            <w:r>
              <w:t>Tasas separadas y GLM con validación cronológica.</w:t>
            </w:r>
          </w:p>
        </w:tc>
        <w:tc>
          <w:tcPr>
            <w:tcW w:w="3118" w:type="dxa"/>
            <w:vAlign w:val="center"/>
          </w:tcPr>
          <w:p w14:paraId="413DEBD3" w14:textId="77777777" w:rsidR="00A85B2E" w:rsidRDefault="007A0DC2">
            <w:pPr>
              <w:pStyle w:val="TablaF3"/>
              <w:keepNext/>
              <w:spacing w:after="0" w:line="245" w:lineRule="auto"/>
              <w:jc w:val="left"/>
            </w:pPr>
            <w:r>
              <w:t>Una asociación territorial no garantiza capacidad predictiva.</w:t>
            </w:r>
          </w:p>
        </w:tc>
      </w:tr>
      <w:tr w:rsidR="00A85B2E" w14:paraId="594CB6AC" w14:textId="77777777">
        <w:trPr>
          <w:cantSplit/>
          <w:jc w:val="center"/>
        </w:trPr>
        <w:tc>
          <w:tcPr>
            <w:tcW w:w="1701" w:type="dxa"/>
            <w:vAlign w:val="center"/>
          </w:tcPr>
          <w:p w14:paraId="5B5E957C" w14:textId="77777777" w:rsidR="00A85B2E" w:rsidRDefault="007A0DC2">
            <w:pPr>
              <w:pStyle w:val="TablaF3"/>
              <w:spacing w:after="0" w:line="245" w:lineRule="auto"/>
              <w:jc w:val="left"/>
            </w:pPr>
            <w:r>
              <w:t>Evaluación y alcance</w:t>
            </w:r>
          </w:p>
        </w:tc>
        <w:tc>
          <w:tcPr>
            <w:tcW w:w="3969" w:type="dxa"/>
            <w:vAlign w:val="center"/>
          </w:tcPr>
          <w:p w14:paraId="569999C6" w14:textId="77777777" w:rsidR="00A85B2E" w:rsidRDefault="007A0DC2">
            <w:pPr>
              <w:pStyle w:val="TablaF3"/>
              <w:spacing w:after="0" w:line="245" w:lineRule="auto"/>
              <w:jc w:val="left"/>
            </w:pPr>
            <w:r>
              <w:t>Errores por perfiles, calibración y sensibilidad sin perfiles compartidos.</w:t>
            </w:r>
          </w:p>
        </w:tc>
        <w:tc>
          <w:tcPr>
            <w:tcW w:w="3118" w:type="dxa"/>
            <w:vAlign w:val="center"/>
          </w:tcPr>
          <w:p w14:paraId="5DAD3810" w14:textId="77777777" w:rsidR="00A85B2E" w:rsidRDefault="007A0DC2">
            <w:pPr>
              <w:pStyle w:val="TablaF3"/>
              <w:spacing w:after="0" w:line="245" w:lineRule="auto"/>
              <w:jc w:val="left"/>
            </w:pPr>
            <w:r>
              <w:t>Se explicitan repetición de perfiles y uso histórico del test.</w:t>
            </w:r>
          </w:p>
        </w:tc>
      </w:tr>
    </w:tbl>
    <w:p w14:paraId="6F08BDCC" w14:textId="77777777" w:rsidR="00A85B2E" w:rsidRDefault="007A0DC2">
      <w:pPr>
        <w:pStyle w:val="CuerpoF3"/>
        <w:spacing w:before="120"/>
      </w:pPr>
      <w:r>
        <w:t xml:space="preserve">Las correcciones revisan la validez de las interpretaciones; no buscan mejorar </w:t>
      </w:r>
      <w:r>
        <w:t>artificialmente las métricas. Los resultados de las secciones siguientes proceden del notebook ejecutado y de sus tablas actuales [1–3]. El Word histórico de Fase 2 se conserva como antecedente y referencia de presentación.</w:t>
      </w:r>
    </w:p>
    <w:p w14:paraId="3D6628BB" w14:textId="77777777" w:rsidR="00A85B2E" w:rsidRDefault="007A0DC2">
      <w:pPr>
        <w:pStyle w:val="Ttulo1"/>
        <w:pageBreakBefore/>
      </w:pPr>
      <w:bookmarkStart w:id="3" w:name="_Toc244093986"/>
      <w:r>
        <w:lastRenderedPageBreak/>
        <w:t>1. Tarea, datos y diseño experimental</w:t>
      </w:r>
      <w:bookmarkEnd w:id="3"/>
    </w:p>
    <w:p w14:paraId="13355DE3" w14:textId="77777777" w:rsidR="00A85B2E" w:rsidRDefault="007A0DC2">
      <w:pPr>
        <w:pStyle w:val="CuerpoF3"/>
      </w:pPr>
      <w:r>
        <w:t>El Modelo A, demográfico, clasifica la gravedad registrada entre víctimas ya incluidas en la fuente: herido = 0 y fallecido = 1. La tabla 12.2.1 del Anuario Estadístico 2021 contiene frecuencias por sexo, grupo de edad y desenlace. Su expansión reproduce 5.493 filas: 4.513 heridos y 980 fallecidos (17,84 %). Son frecuencias expandidas de una tabla agregada, no microdatos originales con identidad, fecha o siniestro verificables [2,3].</w:t>
      </w:r>
    </w:p>
    <w:p w14:paraId="015F79AD" w14:textId="77777777" w:rsidR="00A85B2E" w:rsidRDefault="007A0DC2">
      <w:pPr>
        <w:pStyle w:val="Ttulo2"/>
      </w:pPr>
      <w:bookmarkStart w:id="4" w:name="_Toc244093987"/>
      <w:r>
        <w:t>1.1. Preparación y selección de variables</w:t>
      </w:r>
      <w:bookmarkEnd w:id="4"/>
    </w:p>
    <w:p w14:paraId="46CB9BC4" w14:textId="77777777" w:rsidR="00A85B2E" w:rsidRDefault="007A0DC2">
      <w:pPr>
        <w:pStyle w:val="CuerpoF3"/>
      </w:pPr>
      <w:r>
        <w:t>Se utilizan sexo y grupo_edad porque comparten la misma tabla y están disponibles al inferir. Existen solo 16 combinaciones de estas características. La gravedad es exclusivamente la respuesta. No se unen por orden de fila las fuentes territorial y vehicular, ni se incorpora el desenlace como predictor; tampoco se inventan vínculos entre víctimas.</w:t>
      </w:r>
    </w:p>
    <w:p w14:paraId="0C2397B5" w14:textId="77777777" w:rsidR="00A85B2E" w:rsidRDefault="007A0DC2">
      <w:pPr>
        <w:pStyle w:val="CuerpoF3"/>
      </w:pPr>
      <w:r>
        <w:t>Las 353 edades ignoradas (292 heridos y 61 fallecidos) permanecen como categoría nominal. Sus indicadores ordinal y de adulto mayor son valores ausentes, no −1 ni cero. El contraste etario utiliza únicamente edades conocidas; el modelo conserva toda la cobertura. Una edad ignorada no equivale a ser menor de 60 años.</w:t>
      </w:r>
    </w:p>
    <w:p w14:paraId="4C7FB01A" w14:textId="77777777" w:rsidR="00A85B2E" w:rsidRDefault="007A0DC2">
      <w:pPr>
        <w:pStyle w:val="CuerpoF3"/>
      </w:pPr>
      <w:r>
        <w:t>La regresión logística y los árboles usan OneHotEncoder dentro de Pipeline: indicadores binarios, primera categoría de referencia y ajuste del codificador solo en entrenamiento. Las referencias son Hombre y 0–13 años. No se aplica escalado a estos indicadores. Bayes utiliza índices categóricos, sin interpretar sus códigos como distancias o edades en años.</w:t>
      </w:r>
    </w:p>
    <w:p w14:paraId="5993BBDF" w14:textId="77777777" w:rsidR="00A85B2E" w:rsidRDefault="007A0DC2">
      <w:pPr>
        <w:pStyle w:val="Ttulo2"/>
      </w:pPr>
      <w:bookmarkStart w:id="5" w:name="_Toc244093988"/>
      <w:r>
        <w:t>1.2. Particiones y prevención de filtraciones</w:t>
      </w:r>
      <w:bookmarkEnd w:id="5"/>
    </w:p>
    <w:p w14:paraId="139B3F78" w14:textId="77777777" w:rsidR="00A85B2E" w:rsidRDefault="007A0DC2">
      <w:pPr>
        <w:pStyle w:val="CaptionF3"/>
        <w:keepNext/>
        <w:spacing w:before="60" w:after="120" w:line="240" w:lineRule="auto"/>
        <w:jc w:val="left"/>
      </w:pPr>
      <w:r>
        <w:t>Tabla 2. División estratificada por desenlace, con semilla 42.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3515"/>
        <w:gridCol w:w="1757"/>
        <w:gridCol w:w="1757"/>
        <w:gridCol w:w="1757"/>
      </w:tblGrid>
      <w:tr w:rsidR="00A85B2E" w14:paraId="6C359079" w14:textId="77777777">
        <w:trPr>
          <w:cantSplit/>
          <w:tblHeader/>
          <w:jc w:val="center"/>
        </w:trPr>
        <w:tc>
          <w:tcPr>
            <w:tcW w:w="3515" w:type="dxa"/>
            <w:shd w:val="clear" w:color="auto" w:fill="EEEEEE"/>
            <w:vAlign w:val="center"/>
          </w:tcPr>
          <w:p w14:paraId="45DE8FD2" w14:textId="77777777" w:rsidR="00A85B2E" w:rsidRDefault="007A0DC2">
            <w:pPr>
              <w:pStyle w:val="TablaF3"/>
              <w:keepNext/>
              <w:spacing w:after="0" w:line="245" w:lineRule="auto"/>
              <w:jc w:val="left"/>
            </w:pPr>
            <w:r>
              <w:rPr>
                <w:b/>
              </w:rPr>
              <w:t>Partición</w:t>
            </w:r>
          </w:p>
        </w:tc>
        <w:tc>
          <w:tcPr>
            <w:tcW w:w="1757" w:type="dxa"/>
            <w:shd w:val="clear" w:color="auto" w:fill="EEEEEE"/>
            <w:vAlign w:val="center"/>
          </w:tcPr>
          <w:p w14:paraId="06405218" w14:textId="77777777" w:rsidR="00A85B2E" w:rsidRDefault="007A0DC2">
            <w:pPr>
              <w:pStyle w:val="TablaF3"/>
              <w:keepNext/>
              <w:spacing w:after="0" w:line="245" w:lineRule="auto"/>
              <w:jc w:val="center"/>
            </w:pPr>
            <w:r>
              <w:rPr>
                <w:b/>
              </w:rPr>
              <w:t>Filas</w:t>
            </w:r>
          </w:p>
        </w:tc>
        <w:tc>
          <w:tcPr>
            <w:tcW w:w="1757" w:type="dxa"/>
            <w:shd w:val="clear" w:color="auto" w:fill="EEEEEE"/>
            <w:vAlign w:val="center"/>
          </w:tcPr>
          <w:p w14:paraId="6C9A1E49" w14:textId="77777777" w:rsidR="00A85B2E" w:rsidRDefault="007A0DC2">
            <w:pPr>
              <w:pStyle w:val="TablaF3"/>
              <w:keepNext/>
              <w:spacing w:after="0" w:line="245" w:lineRule="auto"/>
              <w:jc w:val="center"/>
            </w:pPr>
            <w:r>
              <w:rPr>
                <w:b/>
              </w:rPr>
              <w:t>Fallecidos</w:t>
            </w:r>
          </w:p>
        </w:tc>
        <w:tc>
          <w:tcPr>
            <w:tcW w:w="1757" w:type="dxa"/>
            <w:shd w:val="clear" w:color="auto" w:fill="EEEEEE"/>
            <w:vAlign w:val="center"/>
          </w:tcPr>
          <w:p w14:paraId="6F88BFDE" w14:textId="77777777" w:rsidR="00A85B2E" w:rsidRDefault="007A0DC2">
            <w:pPr>
              <w:pStyle w:val="TablaF3"/>
              <w:keepNext/>
              <w:spacing w:after="0" w:line="245" w:lineRule="auto"/>
              <w:jc w:val="center"/>
            </w:pPr>
            <w:r>
              <w:rPr>
                <w:b/>
              </w:rPr>
              <w:t>Heridos</w:t>
            </w:r>
          </w:p>
        </w:tc>
      </w:tr>
      <w:tr w:rsidR="00A85B2E" w14:paraId="2FC41A0D" w14:textId="77777777">
        <w:trPr>
          <w:cantSplit/>
          <w:jc w:val="center"/>
        </w:trPr>
        <w:tc>
          <w:tcPr>
            <w:tcW w:w="3515" w:type="dxa"/>
            <w:vAlign w:val="center"/>
          </w:tcPr>
          <w:p w14:paraId="5DF4504A" w14:textId="77777777" w:rsidR="00A85B2E" w:rsidRDefault="007A0DC2">
            <w:pPr>
              <w:pStyle w:val="TablaF3"/>
              <w:keepNext/>
              <w:spacing w:after="0" w:line="245" w:lineRule="auto"/>
              <w:jc w:val="left"/>
            </w:pPr>
            <w:r>
              <w:t>Entrenamiento (80 %)</w:t>
            </w:r>
          </w:p>
        </w:tc>
        <w:tc>
          <w:tcPr>
            <w:tcW w:w="1757" w:type="dxa"/>
            <w:vAlign w:val="center"/>
          </w:tcPr>
          <w:p w14:paraId="00B91B1A" w14:textId="77777777" w:rsidR="00A85B2E" w:rsidRDefault="007A0DC2">
            <w:pPr>
              <w:pStyle w:val="TablaF3"/>
              <w:keepNext/>
              <w:spacing w:after="0" w:line="245" w:lineRule="auto"/>
              <w:jc w:val="center"/>
            </w:pPr>
            <w:r>
              <w:t>4.394</w:t>
            </w:r>
          </w:p>
        </w:tc>
        <w:tc>
          <w:tcPr>
            <w:tcW w:w="1757" w:type="dxa"/>
            <w:vAlign w:val="center"/>
          </w:tcPr>
          <w:p w14:paraId="58515D5B" w14:textId="77777777" w:rsidR="00A85B2E" w:rsidRDefault="007A0DC2">
            <w:pPr>
              <w:pStyle w:val="TablaF3"/>
              <w:keepNext/>
              <w:spacing w:after="0" w:line="245" w:lineRule="auto"/>
              <w:jc w:val="center"/>
            </w:pPr>
            <w:r>
              <w:t>784</w:t>
            </w:r>
          </w:p>
        </w:tc>
        <w:tc>
          <w:tcPr>
            <w:tcW w:w="1757" w:type="dxa"/>
            <w:vAlign w:val="center"/>
          </w:tcPr>
          <w:p w14:paraId="44774CA4" w14:textId="77777777" w:rsidR="00A85B2E" w:rsidRDefault="007A0DC2">
            <w:pPr>
              <w:pStyle w:val="TablaF3"/>
              <w:keepNext/>
              <w:spacing w:after="0" w:line="245" w:lineRule="auto"/>
              <w:jc w:val="center"/>
            </w:pPr>
            <w:r>
              <w:t>3.610</w:t>
            </w:r>
          </w:p>
        </w:tc>
      </w:tr>
      <w:tr w:rsidR="00A85B2E" w14:paraId="672B464A" w14:textId="77777777">
        <w:trPr>
          <w:cantSplit/>
          <w:jc w:val="center"/>
        </w:trPr>
        <w:tc>
          <w:tcPr>
            <w:tcW w:w="3515" w:type="dxa"/>
            <w:vAlign w:val="center"/>
          </w:tcPr>
          <w:p w14:paraId="112842D6" w14:textId="77777777" w:rsidR="00A85B2E" w:rsidRDefault="007A0DC2">
            <w:pPr>
              <w:pStyle w:val="TablaF3"/>
              <w:keepNext/>
              <w:spacing w:after="0" w:line="245" w:lineRule="auto"/>
              <w:jc w:val="left"/>
            </w:pPr>
            <w:r>
              <w:t>Prueba (20 %)</w:t>
            </w:r>
          </w:p>
        </w:tc>
        <w:tc>
          <w:tcPr>
            <w:tcW w:w="1757" w:type="dxa"/>
            <w:vAlign w:val="center"/>
          </w:tcPr>
          <w:p w14:paraId="5098C49D" w14:textId="77777777" w:rsidR="00A85B2E" w:rsidRDefault="007A0DC2">
            <w:pPr>
              <w:pStyle w:val="TablaF3"/>
              <w:keepNext/>
              <w:spacing w:after="0" w:line="245" w:lineRule="auto"/>
              <w:jc w:val="center"/>
            </w:pPr>
            <w:r>
              <w:t>1.099</w:t>
            </w:r>
          </w:p>
        </w:tc>
        <w:tc>
          <w:tcPr>
            <w:tcW w:w="1757" w:type="dxa"/>
            <w:vAlign w:val="center"/>
          </w:tcPr>
          <w:p w14:paraId="0FBB8FB5" w14:textId="77777777" w:rsidR="00A85B2E" w:rsidRDefault="007A0DC2">
            <w:pPr>
              <w:pStyle w:val="TablaF3"/>
              <w:keepNext/>
              <w:spacing w:after="0" w:line="245" w:lineRule="auto"/>
              <w:jc w:val="center"/>
            </w:pPr>
            <w:r>
              <w:t>196</w:t>
            </w:r>
          </w:p>
        </w:tc>
        <w:tc>
          <w:tcPr>
            <w:tcW w:w="1757" w:type="dxa"/>
            <w:vAlign w:val="center"/>
          </w:tcPr>
          <w:p w14:paraId="2984CFF9" w14:textId="77777777" w:rsidR="00A85B2E" w:rsidRDefault="007A0DC2">
            <w:pPr>
              <w:pStyle w:val="TablaF3"/>
              <w:keepNext/>
              <w:spacing w:after="0" w:line="245" w:lineRule="auto"/>
              <w:jc w:val="center"/>
            </w:pPr>
            <w:r>
              <w:t>903</w:t>
            </w:r>
          </w:p>
        </w:tc>
      </w:tr>
      <w:tr w:rsidR="00A85B2E" w14:paraId="1F7D6063" w14:textId="77777777">
        <w:trPr>
          <w:cantSplit/>
          <w:jc w:val="center"/>
        </w:trPr>
        <w:tc>
          <w:tcPr>
            <w:tcW w:w="3515" w:type="dxa"/>
            <w:vAlign w:val="center"/>
          </w:tcPr>
          <w:p w14:paraId="023485FD" w14:textId="77777777" w:rsidR="00A85B2E" w:rsidRDefault="007A0DC2">
            <w:pPr>
              <w:pStyle w:val="TablaF3"/>
              <w:spacing w:after="0" w:line="245" w:lineRule="auto"/>
              <w:jc w:val="left"/>
            </w:pPr>
            <w:r>
              <w:t>Total</w:t>
            </w:r>
          </w:p>
        </w:tc>
        <w:tc>
          <w:tcPr>
            <w:tcW w:w="1757" w:type="dxa"/>
            <w:vAlign w:val="center"/>
          </w:tcPr>
          <w:p w14:paraId="3404ED1D" w14:textId="77777777" w:rsidR="00A85B2E" w:rsidRDefault="007A0DC2">
            <w:pPr>
              <w:pStyle w:val="TablaF3"/>
              <w:spacing w:after="0" w:line="245" w:lineRule="auto"/>
              <w:jc w:val="center"/>
            </w:pPr>
            <w:r>
              <w:t>5.493</w:t>
            </w:r>
          </w:p>
        </w:tc>
        <w:tc>
          <w:tcPr>
            <w:tcW w:w="1757" w:type="dxa"/>
            <w:vAlign w:val="center"/>
          </w:tcPr>
          <w:p w14:paraId="3C093FD7" w14:textId="77777777" w:rsidR="00A85B2E" w:rsidRDefault="007A0DC2">
            <w:pPr>
              <w:pStyle w:val="TablaF3"/>
              <w:spacing w:after="0" w:line="245" w:lineRule="auto"/>
              <w:jc w:val="center"/>
            </w:pPr>
            <w:r>
              <w:t>980</w:t>
            </w:r>
          </w:p>
        </w:tc>
        <w:tc>
          <w:tcPr>
            <w:tcW w:w="1757" w:type="dxa"/>
            <w:vAlign w:val="center"/>
          </w:tcPr>
          <w:p w14:paraId="49E2DE77" w14:textId="77777777" w:rsidR="00A85B2E" w:rsidRDefault="007A0DC2">
            <w:pPr>
              <w:pStyle w:val="TablaF3"/>
              <w:spacing w:after="0" w:line="245" w:lineRule="auto"/>
              <w:jc w:val="center"/>
            </w:pPr>
            <w:r>
              <w:t>4.513</w:t>
            </w:r>
          </w:p>
        </w:tc>
      </w:tr>
    </w:tbl>
    <w:p w14:paraId="27E771AF" w14:textId="77777777" w:rsidR="00A85B2E" w:rsidRDefault="007A0DC2">
      <w:pPr>
        <w:pStyle w:val="CuerpoF3"/>
        <w:spacing w:before="120"/>
      </w:pPr>
      <w:r>
        <w:t xml:space="preserve">La partición demográfica es </w:t>
      </w:r>
      <w:r>
        <w:t>aleatoria estratificada porque esta fuente anual no contiene fechas individuales. La búsqueda de parámetros y el ajuste se restringen a entrenamiento. Sin embargo, un perfil puede aparecer en ambos conjuntos: la reserva evalúa otras filas de los mismos perfiles, no personas nuevas identificadas ni años futuros. La sección 6 presenta una sensibilidad que separa perfiles completos.</w:t>
      </w:r>
    </w:p>
    <w:p w14:paraId="7501177E" w14:textId="77777777" w:rsidR="00A85B2E" w:rsidRDefault="007A0DC2">
      <w:pPr>
        <w:pStyle w:val="CuerpoF3"/>
      </w:pPr>
      <w:r>
        <w:t>Además, la reserva ya fue inspeccionada en versiones anteriores del proyecto. Aunque el flujo actual selecciona por validación cruzada antes de calcular sus métricas, no se presenta como una prueba histórica intacta ni como validación externa. Esta limitación debe acompañar cualquier interpretación del rendimiento.</w:t>
      </w:r>
    </w:p>
    <w:p w14:paraId="45EF4392" w14:textId="77777777" w:rsidR="00A85B2E" w:rsidRDefault="007A0DC2">
      <w:pPr>
        <w:pStyle w:val="Ttulo1"/>
        <w:pageBreakBefore/>
      </w:pPr>
      <w:bookmarkStart w:id="6" w:name="_Toc244093989"/>
      <w:r>
        <w:lastRenderedPageBreak/>
        <w:t>2. Algoritmos y validación cruzada</w:t>
      </w:r>
      <w:bookmarkEnd w:id="6"/>
    </w:p>
    <w:p w14:paraId="07000931" w14:textId="77777777" w:rsidR="00A85B2E" w:rsidRDefault="007A0DC2">
      <w:pPr>
        <w:pStyle w:val="CuerpoF3"/>
      </w:pPr>
      <w:r>
        <w:t>El objetivo es comparar supuestos de aprendizaje diferentes bajo las mismas particiones. Se incluyen tres familias: regresión logística, métodos de árboles y Naive Bayes categórico. El bosque amplía la familia de árboles; no se cuenta como una cuarta familia independiente. La línea base DummyClassifier predice siempre Herido, la clase mayoritaria.</w:t>
      </w:r>
    </w:p>
    <w:p w14:paraId="276D456A" w14:textId="77777777" w:rsidR="00A85B2E" w:rsidRDefault="007A0DC2">
      <w:pPr>
        <w:pStyle w:val="CuerpoF3"/>
      </w:pPr>
      <w:r>
        <w:t>La regresión logística estima una relación aditiva entre indicadores y log-odds del desenlace; permite interpretar coeficientes y regularizar su complejidad. El árbol aprende reglas por segmentos y posibles interacciones entre sexo y edad. Random Forest combina árboles para reducir variación. Bayes estima frecuencias categóricas con suavizado y asume independencia condicional de los predictores: es una comparación sencilla con un supuesto distinto.</w:t>
      </w:r>
    </w:p>
    <w:p w14:paraId="260CB838" w14:textId="77777777" w:rsidR="00A85B2E" w:rsidRDefault="007A0DC2">
      <w:pPr>
        <w:pStyle w:val="Ttulo2"/>
      </w:pPr>
      <w:bookmarkStart w:id="7" w:name="_Toc244093990"/>
      <w:r>
        <w:t>2.1. Ajuste de hiperparámetros</w:t>
      </w:r>
      <w:bookmarkEnd w:id="7"/>
    </w:p>
    <w:p w14:paraId="51040579" w14:textId="77777777" w:rsidR="00A85B2E" w:rsidRDefault="007A0DC2">
      <w:pPr>
        <w:pStyle w:val="CuerpoF3"/>
      </w:pPr>
      <w:r>
        <w:t>Se utiliza GridSearchCV con cinco pliegues estratificados, mezcla y semilla 42, únicamente sobre entrenamiento. El criterio de selección es el F1 macro medio. La grilla no es una validación anidada: usar sus mismos pliegues para elegir parámetros y resumir rendimiento puede producir optimismo. Los desvíos entre pliegues describen variación interna, no intervalos de confianza externos.</w:t>
      </w:r>
    </w:p>
    <w:p w14:paraId="2252D796" w14:textId="77777777" w:rsidR="00A85B2E" w:rsidRDefault="007A0DC2">
      <w:pPr>
        <w:pStyle w:val="CaptionF3"/>
        <w:keepNext/>
        <w:spacing w:before="60" w:after="120" w:line="240" w:lineRule="auto"/>
        <w:jc w:val="left"/>
      </w:pPr>
      <w:r>
        <w:t>Tabla 3. Grillas y parámetros seleccionados, sin modificar las configuraciones del notebook.</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1814"/>
        <w:gridCol w:w="3855"/>
        <w:gridCol w:w="3118"/>
      </w:tblGrid>
      <w:tr w:rsidR="00A85B2E" w14:paraId="504CBA61" w14:textId="77777777">
        <w:trPr>
          <w:cantSplit/>
          <w:tblHeader/>
          <w:jc w:val="center"/>
        </w:trPr>
        <w:tc>
          <w:tcPr>
            <w:tcW w:w="1814" w:type="dxa"/>
            <w:shd w:val="clear" w:color="auto" w:fill="EEEEEE"/>
            <w:vAlign w:val="center"/>
          </w:tcPr>
          <w:p w14:paraId="5F256D28" w14:textId="77777777" w:rsidR="00A85B2E" w:rsidRDefault="007A0DC2">
            <w:pPr>
              <w:pStyle w:val="TablaF3"/>
              <w:keepNext/>
              <w:spacing w:after="0" w:line="245" w:lineRule="auto"/>
              <w:jc w:val="left"/>
            </w:pPr>
            <w:r>
              <w:rPr>
                <w:b/>
              </w:rPr>
              <w:t>Modelo</w:t>
            </w:r>
          </w:p>
        </w:tc>
        <w:tc>
          <w:tcPr>
            <w:tcW w:w="3855" w:type="dxa"/>
            <w:shd w:val="clear" w:color="auto" w:fill="EEEEEE"/>
            <w:vAlign w:val="center"/>
          </w:tcPr>
          <w:p w14:paraId="39D9854D" w14:textId="77777777" w:rsidR="00A85B2E" w:rsidRDefault="007A0DC2">
            <w:pPr>
              <w:pStyle w:val="TablaF3"/>
              <w:keepNext/>
              <w:spacing w:after="0" w:line="245" w:lineRule="auto"/>
              <w:jc w:val="center"/>
            </w:pPr>
            <w:r>
              <w:rPr>
                <w:b/>
              </w:rPr>
              <w:t>Valores explorados</w:t>
            </w:r>
          </w:p>
        </w:tc>
        <w:tc>
          <w:tcPr>
            <w:tcW w:w="3118" w:type="dxa"/>
            <w:shd w:val="clear" w:color="auto" w:fill="EEEEEE"/>
            <w:vAlign w:val="center"/>
          </w:tcPr>
          <w:p w14:paraId="68DBB8C8" w14:textId="77777777" w:rsidR="00A85B2E" w:rsidRDefault="007A0DC2">
            <w:pPr>
              <w:pStyle w:val="TablaF3"/>
              <w:keepNext/>
              <w:spacing w:after="0" w:line="245" w:lineRule="auto"/>
              <w:jc w:val="center"/>
            </w:pPr>
            <w:r>
              <w:rPr>
                <w:b/>
              </w:rPr>
              <w:t>Configuración elegida</w:t>
            </w:r>
          </w:p>
        </w:tc>
      </w:tr>
      <w:tr w:rsidR="00A85B2E" w14:paraId="7C16F39B" w14:textId="77777777">
        <w:trPr>
          <w:cantSplit/>
          <w:jc w:val="center"/>
        </w:trPr>
        <w:tc>
          <w:tcPr>
            <w:tcW w:w="1814" w:type="dxa"/>
            <w:vAlign w:val="center"/>
          </w:tcPr>
          <w:p w14:paraId="2A970065" w14:textId="77777777" w:rsidR="00A85B2E" w:rsidRDefault="007A0DC2">
            <w:pPr>
              <w:pStyle w:val="TablaF3"/>
              <w:keepNext/>
              <w:spacing w:after="0" w:line="245" w:lineRule="auto"/>
              <w:jc w:val="left"/>
            </w:pPr>
            <w:r>
              <w:t>Logística</w:t>
            </w:r>
          </w:p>
        </w:tc>
        <w:tc>
          <w:tcPr>
            <w:tcW w:w="3855" w:type="dxa"/>
            <w:vAlign w:val="center"/>
          </w:tcPr>
          <w:p w14:paraId="7DF6DE68" w14:textId="77777777" w:rsidR="00A85B2E" w:rsidRDefault="007A0DC2">
            <w:pPr>
              <w:pStyle w:val="TablaF3"/>
              <w:keepNext/>
              <w:spacing w:after="0" w:line="245" w:lineRule="auto"/>
              <w:jc w:val="left"/>
            </w:pPr>
            <w:r>
              <w:t>C: 0,01; 0,1; 1; 5; 10. Solver: lbfgs.</w:t>
            </w:r>
          </w:p>
        </w:tc>
        <w:tc>
          <w:tcPr>
            <w:tcW w:w="3118" w:type="dxa"/>
            <w:vAlign w:val="center"/>
          </w:tcPr>
          <w:p w14:paraId="02BF3312" w14:textId="77777777" w:rsidR="00A85B2E" w:rsidRDefault="007A0DC2">
            <w:pPr>
              <w:pStyle w:val="TablaF3"/>
              <w:keepNext/>
              <w:spacing w:after="0" w:line="245" w:lineRule="auto"/>
              <w:jc w:val="left"/>
            </w:pPr>
            <w:r>
              <w:t>C = 5; máximo 1.000 iteraciones.</w:t>
            </w:r>
          </w:p>
        </w:tc>
      </w:tr>
      <w:tr w:rsidR="00A85B2E" w14:paraId="1EE9D9C4" w14:textId="77777777">
        <w:trPr>
          <w:cantSplit/>
          <w:jc w:val="center"/>
        </w:trPr>
        <w:tc>
          <w:tcPr>
            <w:tcW w:w="1814" w:type="dxa"/>
            <w:vAlign w:val="center"/>
          </w:tcPr>
          <w:p w14:paraId="178C78C0" w14:textId="77777777" w:rsidR="00A85B2E" w:rsidRDefault="007A0DC2">
            <w:pPr>
              <w:pStyle w:val="TablaF3"/>
              <w:keepNext/>
              <w:spacing w:after="0" w:line="245" w:lineRule="auto"/>
              <w:jc w:val="left"/>
            </w:pPr>
            <w:r>
              <w:t>Árbol</w:t>
            </w:r>
          </w:p>
        </w:tc>
        <w:tc>
          <w:tcPr>
            <w:tcW w:w="3855" w:type="dxa"/>
            <w:vAlign w:val="center"/>
          </w:tcPr>
          <w:p w14:paraId="0301167A" w14:textId="77777777" w:rsidR="00A85B2E" w:rsidRDefault="007A0DC2">
            <w:pPr>
              <w:pStyle w:val="TablaF3"/>
              <w:keepNext/>
              <w:spacing w:after="0" w:line="245" w:lineRule="auto"/>
              <w:jc w:val="left"/>
            </w:pPr>
            <w:r>
              <w:t>Profundidad: 2–6. Mínimo por hoja: 10, 25, 50.</w:t>
            </w:r>
          </w:p>
        </w:tc>
        <w:tc>
          <w:tcPr>
            <w:tcW w:w="3118" w:type="dxa"/>
            <w:vAlign w:val="center"/>
          </w:tcPr>
          <w:p w14:paraId="5BC7E6B0" w14:textId="77777777" w:rsidR="00A85B2E" w:rsidRDefault="007A0DC2">
            <w:pPr>
              <w:pStyle w:val="TablaF3"/>
              <w:keepNext/>
              <w:spacing w:after="0" w:line="245" w:lineRule="auto"/>
              <w:jc w:val="left"/>
            </w:pPr>
            <w:r>
              <w:t>Profundidad = 6; mínimo por hoja = 50.</w:t>
            </w:r>
          </w:p>
        </w:tc>
      </w:tr>
      <w:tr w:rsidR="00A85B2E" w14:paraId="1C3F8FF9" w14:textId="77777777">
        <w:trPr>
          <w:cantSplit/>
          <w:jc w:val="center"/>
        </w:trPr>
        <w:tc>
          <w:tcPr>
            <w:tcW w:w="1814" w:type="dxa"/>
            <w:vAlign w:val="center"/>
          </w:tcPr>
          <w:p w14:paraId="0C53E6EF" w14:textId="77777777" w:rsidR="00A85B2E" w:rsidRDefault="007A0DC2">
            <w:pPr>
              <w:pStyle w:val="TablaF3"/>
              <w:keepNext/>
              <w:spacing w:after="0" w:line="245" w:lineRule="auto"/>
              <w:jc w:val="left"/>
            </w:pPr>
            <w:r>
              <w:t>Bosque</w:t>
            </w:r>
          </w:p>
        </w:tc>
        <w:tc>
          <w:tcPr>
            <w:tcW w:w="3855" w:type="dxa"/>
            <w:vAlign w:val="center"/>
          </w:tcPr>
          <w:p w14:paraId="09CF112E" w14:textId="77777777" w:rsidR="00A85B2E" w:rsidRDefault="007A0DC2">
            <w:pPr>
              <w:pStyle w:val="TablaF3"/>
              <w:keepNext/>
              <w:spacing w:after="0" w:line="245" w:lineRule="auto"/>
              <w:jc w:val="left"/>
            </w:pPr>
            <w:r>
              <w:t xml:space="preserve">50, 100, 150 </w:t>
            </w:r>
            <w:r>
              <w:t>árboles; profundidad: 3, 4, 5; hoja: 10, 25.</w:t>
            </w:r>
          </w:p>
        </w:tc>
        <w:tc>
          <w:tcPr>
            <w:tcW w:w="3118" w:type="dxa"/>
            <w:vAlign w:val="center"/>
          </w:tcPr>
          <w:p w14:paraId="67D2C795" w14:textId="77777777" w:rsidR="00A85B2E" w:rsidRDefault="007A0DC2">
            <w:pPr>
              <w:pStyle w:val="TablaF3"/>
              <w:keepNext/>
              <w:spacing w:after="0" w:line="245" w:lineRule="auto"/>
              <w:jc w:val="left"/>
            </w:pPr>
            <w:r>
              <w:t>100 árboles; profundidad = 3; hoja = 25.</w:t>
            </w:r>
          </w:p>
        </w:tc>
      </w:tr>
      <w:tr w:rsidR="00A85B2E" w14:paraId="07B41F74" w14:textId="77777777">
        <w:trPr>
          <w:cantSplit/>
          <w:jc w:val="center"/>
        </w:trPr>
        <w:tc>
          <w:tcPr>
            <w:tcW w:w="1814" w:type="dxa"/>
            <w:vAlign w:val="center"/>
          </w:tcPr>
          <w:p w14:paraId="4D830C10" w14:textId="77777777" w:rsidR="00A85B2E" w:rsidRDefault="007A0DC2">
            <w:pPr>
              <w:pStyle w:val="TablaF3"/>
              <w:spacing w:after="0" w:line="245" w:lineRule="auto"/>
              <w:jc w:val="left"/>
            </w:pPr>
            <w:r>
              <w:t>Bayes categórico</w:t>
            </w:r>
          </w:p>
        </w:tc>
        <w:tc>
          <w:tcPr>
            <w:tcW w:w="3855" w:type="dxa"/>
            <w:vAlign w:val="center"/>
          </w:tcPr>
          <w:p w14:paraId="37729C07" w14:textId="77777777" w:rsidR="00A85B2E" w:rsidRDefault="007A0DC2">
            <w:pPr>
              <w:pStyle w:val="TablaF3"/>
              <w:spacing w:after="0" w:line="245" w:lineRule="auto"/>
              <w:jc w:val="left"/>
            </w:pPr>
            <w:r>
              <w:t>Suavizado α: 0,1; 1; 10.</w:t>
            </w:r>
          </w:p>
        </w:tc>
        <w:tc>
          <w:tcPr>
            <w:tcW w:w="3118" w:type="dxa"/>
            <w:vAlign w:val="center"/>
          </w:tcPr>
          <w:p w14:paraId="42D886B1" w14:textId="77777777" w:rsidR="00A85B2E" w:rsidRDefault="007A0DC2">
            <w:pPr>
              <w:pStyle w:val="TablaF3"/>
              <w:spacing w:after="0" w:line="245" w:lineRule="auto"/>
              <w:jc w:val="left"/>
            </w:pPr>
            <w:r>
              <w:t>α = 0,1; prior de clases 0,5/0,5.</w:t>
            </w:r>
          </w:p>
        </w:tc>
      </w:tr>
    </w:tbl>
    <w:p w14:paraId="24274EE1" w14:textId="77777777" w:rsidR="00A85B2E" w:rsidRDefault="007A0DC2">
      <w:pPr>
        <w:pStyle w:val="CuerpoF3"/>
        <w:spacing w:before="120"/>
      </w:pPr>
      <w:r>
        <w:t>Logística, árbol y bosque ponderan las clases de forma balanceada; Bayes usa prior equiprobable. Esto aumenta el peso de los fallecidos durante el aprendizaje sin añadir observaciones sintéticas. No se usa SMOTE ni se optimiza un umbral con la reserva. El umbral de clasificación se mantiene en 0,5.</w:t>
      </w:r>
    </w:p>
    <w:p w14:paraId="1309C7E3" w14:textId="77777777" w:rsidR="00A85B2E" w:rsidRDefault="007A0DC2">
      <w:pPr>
        <w:pStyle w:val="CuerpoF3"/>
      </w:pPr>
      <w:r>
        <w:t xml:space="preserve">En Bayes, OrdinalEncoder asigna índices </w:t>
      </w:r>
      <w:r>
        <w:t>nominales y reserva un código para categorías no vistas; min_categories = [3, 9] contempla ese dominio ampliado. El índice no introduce un orden etario. La ponderación y el prior alteran la escala de los puntajes: antes de interpretarlos como probabilidades individuales haría falta calibración y evaluación adicional.</w:t>
      </w:r>
    </w:p>
    <w:p w14:paraId="79460124" w14:textId="77777777" w:rsidR="00A85B2E" w:rsidRDefault="007A0DC2">
      <w:pPr>
        <w:pStyle w:val="Ttulo1"/>
        <w:pageBreakBefore/>
      </w:pPr>
      <w:bookmarkStart w:id="8" w:name="_Toc244093991"/>
      <w:r>
        <w:lastRenderedPageBreak/>
        <w:t>3. Comparación y selección de modelos</w:t>
      </w:r>
      <w:bookmarkEnd w:id="8"/>
    </w:p>
    <w:p w14:paraId="0DA6AC54" w14:textId="77777777" w:rsidR="00A85B2E" w:rsidRDefault="007A0DC2">
      <w:pPr>
        <w:pStyle w:val="CuerpoF3"/>
      </w:pPr>
      <w:r>
        <w:t>La selección responde al criterio fijado antes de esta evaluación: maximizar F1 macro en validación cruzada. Esta métrica promedia el F1 de Herido y Fallecido con igual peso, por lo que evita que la clase mayoritaria domine el resultado. El F1 de una clase combina precisión y recall; no equivale a exactitud ni resume por sí solo los costos de los errores.</w:t>
      </w:r>
    </w:p>
    <w:p w14:paraId="4E2DDBDF" w14:textId="77777777" w:rsidR="00A85B2E" w:rsidRDefault="007A0DC2">
      <w:pPr>
        <w:pStyle w:val="CaptionF3"/>
        <w:keepNext/>
        <w:spacing w:before="60" w:after="120" w:line="240" w:lineRule="auto"/>
        <w:jc w:val="left"/>
      </w:pPr>
      <w:r>
        <w:t>Tabla 4. F1 macro de validación y prueba; AUC calculada sobre los puntajes de la reserva.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3005"/>
        <w:gridCol w:w="1446"/>
        <w:gridCol w:w="1446"/>
        <w:gridCol w:w="1446"/>
        <w:gridCol w:w="1446"/>
      </w:tblGrid>
      <w:tr w:rsidR="00A85B2E" w14:paraId="27CDCB19" w14:textId="77777777">
        <w:trPr>
          <w:cantSplit/>
          <w:tblHeader/>
          <w:jc w:val="center"/>
        </w:trPr>
        <w:tc>
          <w:tcPr>
            <w:tcW w:w="3005" w:type="dxa"/>
            <w:shd w:val="clear" w:color="auto" w:fill="EEEEEE"/>
            <w:vAlign w:val="center"/>
          </w:tcPr>
          <w:p w14:paraId="5058CD2E" w14:textId="77777777" w:rsidR="00A85B2E" w:rsidRDefault="007A0DC2">
            <w:pPr>
              <w:pStyle w:val="TablaF3"/>
              <w:keepNext/>
              <w:spacing w:after="0" w:line="245" w:lineRule="auto"/>
              <w:jc w:val="left"/>
            </w:pPr>
            <w:r>
              <w:rPr>
                <w:b/>
              </w:rPr>
              <w:t>Modelo</w:t>
            </w:r>
          </w:p>
        </w:tc>
        <w:tc>
          <w:tcPr>
            <w:tcW w:w="1446" w:type="dxa"/>
            <w:shd w:val="clear" w:color="auto" w:fill="EEEEEE"/>
            <w:vAlign w:val="center"/>
          </w:tcPr>
          <w:p w14:paraId="79C44F60" w14:textId="77777777" w:rsidR="00A85B2E" w:rsidRDefault="007A0DC2">
            <w:pPr>
              <w:pStyle w:val="TablaF3"/>
              <w:keepNext/>
              <w:spacing w:after="0" w:line="245" w:lineRule="auto"/>
              <w:jc w:val="center"/>
            </w:pPr>
            <w:r>
              <w:rPr>
                <w:b/>
              </w:rPr>
              <w:t>F1 CV</w:t>
            </w:r>
          </w:p>
        </w:tc>
        <w:tc>
          <w:tcPr>
            <w:tcW w:w="1446" w:type="dxa"/>
            <w:shd w:val="clear" w:color="auto" w:fill="EEEEEE"/>
            <w:vAlign w:val="center"/>
          </w:tcPr>
          <w:p w14:paraId="7B2604C4" w14:textId="77777777" w:rsidR="00A85B2E" w:rsidRDefault="007A0DC2">
            <w:pPr>
              <w:pStyle w:val="TablaF3"/>
              <w:keepNext/>
              <w:spacing w:after="0" w:line="245" w:lineRule="auto"/>
              <w:jc w:val="center"/>
            </w:pPr>
            <w:r>
              <w:rPr>
                <w:b/>
              </w:rPr>
              <w:t>Desvío CV</w:t>
            </w:r>
          </w:p>
        </w:tc>
        <w:tc>
          <w:tcPr>
            <w:tcW w:w="1446" w:type="dxa"/>
            <w:shd w:val="clear" w:color="auto" w:fill="EEEEEE"/>
            <w:vAlign w:val="center"/>
          </w:tcPr>
          <w:p w14:paraId="7C91CCCF" w14:textId="77777777" w:rsidR="00A85B2E" w:rsidRDefault="007A0DC2">
            <w:pPr>
              <w:pStyle w:val="TablaF3"/>
              <w:keepNext/>
              <w:spacing w:after="0" w:line="245" w:lineRule="auto"/>
              <w:jc w:val="center"/>
            </w:pPr>
            <w:r>
              <w:rPr>
                <w:b/>
              </w:rPr>
              <w:t>F1 prueba</w:t>
            </w:r>
          </w:p>
        </w:tc>
        <w:tc>
          <w:tcPr>
            <w:tcW w:w="1446" w:type="dxa"/>
            <w:shd w:val="clear" w:color="auto" w:fill="EEEEEE"/>
            <w:vAlign w:val="center"/>
          </w:tcPr>
          <w:p w14:paraId="006B19EA" w14:textId="77777777" w:rsidR="00A85B2E" w:rsidRDefault="007A0DC2">
            <w:pPr>
              <w:pStyle w:val="TablaF3"/>
              <w:keepNext/>
              <w:spacing w:after="0" w:line="245" w:lineRule="auto"/>
              <w:jc w:val="center"/>
            </w:pPr>
            <w:r>
              <w:rPr>
                <w:b/>
              </w:rPr>
              <w:t>AUC prueba</w:t>
            </w:r>
          </w:p>
        </w:tc>
      </w:tr>
      <w:tr w:rsidR="00A85B2E" w14:paraId="46EF0AD7" w14:textId="77777777">
        <w:trPr>
          <w:cantSplit/>
          <w:jc w:val="center"/>
        </w:trPr>
        <w:tc>
          <w:tcPr>
            <w:tcW w:w="3005" w:type="dxa"/>
            <w:vAlign w:val="center"/>
          </w:tcPr>
          <w:p w14:paraId="1CF5548E" w14:textId="77777777" w:rsidR="00A85B2E" w:rsidRDefault="007A0DC2">
            <w:pPr>
              <w:pStyle w:val="TablaF3"/>
              <w:keepNext/>
              <w:spacing w:after="0" w:line="245" w:lineRule="auto"/>
              <w:jc w:val="left"/>
            </w:pPr>
            <w:r>
              <w:t>Dummy</w:t>
            </w:r>
          </w:p>
        </w:tc>
        <w:tc>
          <w:tcPr>
            <w:tcW w:w="1446" w:type="dxa"/>
            <w:vAlign w:val="center"/>
          </w:tcPr>
          <w:p w14:paraId="0AB97BBB" w14:textId="77777777" w:rsidR="00A85B2E" w:rsidRDefault="007A0DC2">
            <w:pPr>
              <w:pStyle w:val="TablaF3"/>
              <w:keepNext/>
              <w:spacing w:after="0" w:line="245" w:lineRule="auto"/>
              <w:jc w:val="center"/>
            </w:pPr>
            <w:r>
              <w:t>0,4510</w:t>
            </w:r>
          </w:p>
        </w:tc>
        <w:tc>
          <w:tcPr>
            <w:tcW w:w="1446" w:type="dxa"/>
            <w:vAlign w:val="center"/>
          </w:tcPr>
          <w:p w14:paraId="08CC703E" w14:textId="77777777" w:rsidR="00A85B2E" w:rsidRDefault="007A0DC2">
            <w:pPr>
              <w:pStyle w:val="TablaF3"/>
              <w:keepNext/>
              <w:spacing w:after="0" w:line="245" w:lineRule="auto"/>
              <w:jc w:val="center"/>
            </w:pPr>
            <w:r>
              <w:t>0,0001</w:t>
            </w:r>
          </w:p>
        </w:tc>
        <w:tc>
          <w:tcPr>
            <w:tcW w:w="1446" w:type="dxa"/>
            <w:vAlign w:val="center"/>
          </w:tcPr>
          <w:p w14:paraId="25FAB84E" w14:textId="77777777" w:rsidR="00A85B2E" w:rsidRDefault="007A0DC2">
            <w:pPr>
              <w:pStyle w:val="TablaF3"/>
              <w:keepNext/>
              <w:spacing w:after="0" w:line="245" w:lineRule="auto"/>
              <w:jc w:val="center"/>
            </w:pPr>
            <w:r>
              <w:t>0,4510</w:t>
            </w:r>
          </w:p>
        </w:tc>
        <w:tc>
          <w:tcPr>
            <w:tcW w:w="1446" w:type="dxa"/>
            <w:vAlign w:val="center"/>
          </w:tcPr>
          <w:p w14:paraId="1E7D45E4" w14:textId="77777777" w:rsidR="00A85B2E" w:rsidRDefault="007A0DC2">
            <w:pPr>
              <w:pStyle w:val="TablaF3"/>
              <w:keepNext/>
              <w:spacing w:after="0" w:line="245" w:lineRule="auto"/>
              <w:jc w:val="center"/>
            </w:pPr>
            <w:r>
              <w:t>0,5000</w:t>
            </w:r>
          </w:p>
        </w:tc>
      </w:tr>
      <w:tr w:rsidR="00A85B2E" w14:paraId="641733F0" w14:textId="77777777">
        <w:trPr>
          <w:cantSplit/>
          <w:jc w:val="center"/>
        </w:trPr>
        <w:tc>
          <w:tcPr>
            <w:tcW w:w="3005" w:type="dxa"/>
            <w:vAlign w:val="center"/>
          </w:tcPr>
          <w:p w14:paraId="5B7FB57B" w14:textId="77777777" w:rsidR="00A85B2E" w:rsidRDefault="007A0DC2">
            <w:pPr>
              <w:pStyle w:val="TablaF3"/>
              <w:keepNext/>
              <w:spacing w:after="0" w:line="245" w:lineRule="auto"/>
              <w:jc w:val="left"/>
            </w:pPr>
            <w:r>
              <w:t>Logística</w:t>
            </w:r>
          </w:p>
        </w:tc>
        <w:tc>
          <w:tcPr>
            <w:tcW w:w="1446" w:type="dxa"/>
            <w:vAlign w:val="center"/>
          </w:tcPr>
          <w:p w14:paraId="4D6209E6" w14:textId="77777777" w:rsidR="00A85B2E" w:rsidRDefault="007A0DC2">
            <w:pPr>
              <w:pStyle w:val="TablaF3"/>
              <w:keepNext/>
              <w:spacing w:after="0" w:line="245" w:lineRule="auto"/>
              <w:jc w:val="center"/>
            </w:pPr>
            <w:r>
              <w:t>0,5278</w:t>
            </w:r>
          </w:p>
        </w:tc>
        <w:tc>
          <w:tcPr>
            <w:tcW w:w="1446" w:type="dxa"/>
            <w:vAlign w:val="center"/>
          </w:tcPr>
          <w:p w14:paraId="45228AB4" w14:textId="77777777" w:rsidR="00A85B2E" w:rsidRDefault="007A0DC2">
            <w:pPr>
              <w:pStyle w:val="TablaF3"/>
              <w:keepNext/>
              <w:spacing w:after="0" w:line="245" w:lineRule="auto"/>
              <w:jc w:val="center"/>
            </w:pPr>
            <w:r>
              <w:t>0,0169</w:t>
            </w:r>
          </w:p>
        </w:tc>
        <w:tc>
          <w:tcPr>
            <w:tcW w:w="1446" w:type="dxa"/>
            <w:vAlign w:val="center"/>
          </w:tcPr>
          <w:p w14:paraId="59300689" w14:textId="77777777" w:rsidR="00A85B2E" w:rsidRDefault="007A0DC2">
            <w:pPr>
              <w:pStyle w:val="TablaF3"/>
              <w:keepNext/>
              <w:spacing w:after="0" w:line="245" w:lineRule="auto"/>
              <w:jc w:val="center"/>
            </w:pPr>
            <w:r>
              <w:t>0,5212</w:t>
            </w:r>
          </w:p>
        </w:tc>
        <w:tc>
          <w:tcPr>
            <w:tcW w:w="1446" w:type="dxa"/>
            <w:vAlign w:val="center"/>
          </w:tcPr>
          <w:p w14:paraId="2277AC3C" w14:textId="77777777" w:rsidR="00A85B2E" w:rsidRDefault="007A0DC2">
            <w:pPr>
              <w:pStyle w:val="TablaF3"/>
              <w:keepNext/>
              <w:spacing w:after="0" w:line="245" w:lineRule="auto"/>
              <w:jc w:val="center"/>
            </w:pPr>
            <w:r>
              <w:t>0,5869</w:t>
            </w:r>
          </w:p>
        </w:tc>
      </w:tr>
      <w:tr w:rsidR="00A85B2E" w14:paraId="5E7421D4" w14:textId="77777777">
        <w:trPr>
          <w:cantSplit/>
          <w:jc w:val="center"/>
        </w:trPr>
        <w:tc>
          <w:tcPr>
            <w:tcW w:w="3005" w:type="dxa"/>
            <w:vAlign w:val="center"/>
          </w:tcPr>
          <w:p w14:paraId="69307C97" w14:textId="77777777" w:rsidR="00A85B2E" w:rsidRDefault="007A0DC2">
            <w:pPr>
              <w:pStyle w:val="TablaF3"/>
              <w:keepNext/>
              <w:spacing w:after="0" w:line="245" w:lineRule="auto"/>
              <w:jc w:val="left"/>
            </w:pPr>
            <w:r>
              <w:t>Árbol</w:t>
            </w:r>
          </w:p>
        </w:tc>
        <w:tc>
          <w:tcPr>
            <w:tcW w:w="1446" w:type="dxa"/>
            <w:vAlign w:val="center"/>
          </w:tcPr>
          <w:p w14:paraId="0428971C" w14:textId="77777777" w:rsidR="00A85B2E" w:rsidRDefault="007A0DC2">
            <w:pPr>
              <w:pStyle w:val="TablaF3"/>
              <w:keepNext/>
              <w:spacing w:after="0" w:line="245" w:lineRule="auto"/>
              <w:jc w:val="center"/>
            </w:pPr>
            <w:r>
              <w:t>0,5416</w:t>
            </w:r>
          </w:p>
        </w:tc>
        <w:tc>
          <w:tcPr>
            <w:tcW w:w="1446" w:type="dxa"/>
            <w:vAlign w:val="center"/>
          </w:tcPr>
          <w:p w14:paraId="2439B004" w14:textId="77777777" w:rsidR="00A85B2E" w:rsidRDefault="007A0DC2">
            <w:pPr>
              <w:pStyle w:val="TablaF3"/>
              <w:keepNext/>
              <w:spacing w:after="0" w:line="245" w:lineRule="auto"/>
              <w:jc w:val="center"/>
            </w:pPr>
            <w:r>
              <w:t>0,0106</w:t>
            </w:r>
          </w:p>
        </w:tc>
        <w:tc>
          <w:tcPr>
            <w:tcW w:w="1446" w:type="dxa"/>
            <w:vAlign w:val="center"/>
          </w:tcPr>
          <w:p w14:paraId="54224EB0" w14:textId="77777777" w:rsidR="00A85B2E" w:rsidRDefault="007A0DC2">
            <w:pPr>
              <w:pStyle w:val="TablaF3"/>
              <w:keepNext/>
              <w:spacing w:after="0" w:line="245" w:lineRule="auto"/>
              <w:jc w:val="center"/>
            </w:pPr>
            <w:r>
              <w:t>0,5299</w:t>
            </w:r>
          </w:p>
        </w:tc>
        <w:tc>
          <w:tcPr>
            <w:tcW w:w="1446" w:type="dxa"/>
            <w:vAlign w:val="center"/>
          </w:tcPr>
          <w:p w14:paraId="4331897C" w14:textId="77777777" w:rsidR="00A85B2E" w:rsidRDefault="007A0DC2">
            <w:pPr>
              <w:pStyle w:val="TablaF3"/>
              <w:keepNext/>
              <w:spacing w:after="0" w:line="245" w:lineRule="auto"/>
              <w:jc w:val="center"/>
            </w:pPr>
            <w:r>
              <w:t>0,5809</w:t>
            </w:r>
          </w:p>
        </w:tc>
      </w:tr>
      <w:tr w:rsidR="00A85B2E" w14:paraId="49BAA444" w14:textId="77777777">
        <w:trPr>
          <w:cantSplit/>
          <w:jc w:val="center"/>
        </w:trPr>
        <w:tc>
          <w:tcPr>
            <w:tcW w:w="3005" w:type="dxa"/>
            <w:vAlign w:val="center"/>
          </w:tcPr>
          <w:p w14:paraId="28429C4E" w14:textId="77777777" w:rsidR="00A85B2E" w:rsidRDefault="007A0DC2">
            <w:pPr>
              <w:pStyle w:val="TablaF3"/>
              <w:keepNext/>
              <w:spacing w:after="0" w:line="245" w:lineRule="auto"/>
              <w:jc w:val="left"/>
            </w:pPr>
            <w:r>
              <w:t>Bosque</w:t>
            </w:r>
          </w:p>
        </w:tc>
        <w:tc>
          <w:tcPr>
            <w:tcW w:w="1446" w:type="dxa"/>
            <w:vAlign w:val="center"/>
          </w:tcPr>
          <w:p w14:paraId="1E733175" w14:textId="77777777" w:rsidR="00A85B2E" w:rsidRDefault="007A0DC2">
            <w:pPr>
              <w:pStyle w:val="TablaF3"/>
              <w:keepNext/>
              <w:spacing w:after="0" w:line="245" w:lineRule="auto"/>
              <w:jc w:val="center"/>
            </w:pPr>
            <w:r>
              <w:t>0,5234</w:t>
            </w:r>
          </w:p>
        </w:tc>
        <w:tc>
          <w:tcPr>
            <w:tcW w:w="1446" w:type="dxa"/>
            <w:vAlign w:val="center"/>
          </w:tcPr>
          <w:p w14:paraId="443D162B" w14:textId="77777777" w:rsidR="00A85B2E" w:rsidRDefault="007A0DC2">
            <w:pPr>
              <w:pStyle w:val="TablaF3"/>
              <w:keepNext/>
              <w:spacing w:after="0" w:line="245" w:lineRule="auto"/>
              <w:jc w:val="center"/>
            </w:pPr>
            <w:r>
              <w:t>0,0133</w:t>
            </w:r>
          </w:p>
        </w:tc>
        <w:tc>
          <w:tcPr>
            <w:tcW w:w="1446" w:type="dxa"/>
            <w:vAlign w:val="center"/>
          </w:tcPr>
          <w:p w14:paraId="76884017" w14:textId="77777777" w:rsidR="00A85B2E" w:rsidRDefault="007A0DC2">
            <w:pPr>
              <w:pStyle w:val="TablaF3"/>
              <w:keepNext/>
              <w:spacing w:after="0" w:line="245" w:lineRule="auto"/>
              <w:jc w:val="center"/>
            </w:pPr>
            <w:r>
              <w:t>0,4971</w:t>
            </w:r>
          </w:p>
        </w:tc>
        <w:tc>
          <w:tcPr>
            <w:tcW w:w="1446" w:type="dxa"/>
            <w:vAlign w:val="center"/>
          </w:tcPr>
          <w:p w14:paraId="640FB5B4" w14:textId="77777777" w:rsidR="00A85B2E" w:rsidRDefault="007A0DC2">
            <w:pPr>
              <w:pStyle w:val="TablaF3"/>
              <w:keepNext/>
              <w:spacing w:after="0" w:line="245" w:lineRule="auto"/>
              <w:jc w:val="center"/>
            </w:pPr>
            <w:r>
              <w:t>0,5816</w:t>
            </w:r>
          </w:p>
        </w:tc>
      </w:tr>
      <w:tr w:rsidR="00A85B2E" w14:paraId="617B130F" w14:textId="77777777">
        <w:trPr>
          <w:cantSplit/>
          <w:jc w:val="center"/>
        </w:trPr>
        <w:tc>
          <w:tcPr>
            <w:tcW w:w="3005" w:type="dxa"/>
            <w:vAlign w:val="center"/>
          </w:tcPr>
          <w:p w14:paraId="183C916F" w14:textId="77777777" w:rsidR="00A85B2E" w:rsidRDefault="007A0DC2">
            <w:pPr>
              <w:pStyle w:val="TablaF3"/>
              <w:spacing w:after="0" w:line="245" w:lineRule="auto"/>
              <w:jc w:val="left"/>
            </w:pPr>
            <w:r>
              <w:t>Bayes</w:t>
            </w:r>
          </w:p>
        </w:tc>
        <w:tc>
          <w:tcPr>
            <w:tcW w:w="1446" w:type="dxa"/>
            <w:vAlign w:val="center"/>
          </w:tcPr>
          <w:p w14:paraId="66A402CC" w14:textId="77777777" w:rsidR="00A85B2E" w:rsidRDefault="007A0DC2">
            <w:pPr>
              <w:pStyle w:val="TablaF3"/>
              <w:spacing w:after="0" w:line="245" w:lineRule="auto"/>
              <w:jc w:val="center"/>
            </w:pPr>
            <w:r>
              <w:t>0,5347</w:t>
            </w:r>
          </w:p>
        </w:tc>
        <w:tc>
          <w:tcPr>
            <w:tcW w:w="1446" w:type="dxa"/>
            <w:vAlign w:val="center"/>
          </w:tcPr>
          <w:p w14:paraId="3D0C4425" w14:textId="77777777" w:rsidR="00A85B2E" w:rsidRDefault="007A0DC2">
            <w:pPr>
              <w:pStyle w:val="TablaF3"/>
              <w:spacing w:after="0" w:line="245" w:lineRule="auto"/>
              <w:jc w:val="center"/>
            </w:pPr>
            <w:r>
              <w:t>0,0137</w:t>
            </w:r>
          </w:p>
        </w:tc>
        <w:tc>
          <w:tcPr>
            <w:tcW w:w="1446" w:type="dxa"/>
            <w:vAlign w:val="center"/>
          </w:tcPr>
          <w:p w14:paraId="1A9F18D5" w14:textId="77777777" w:rsidR="00A85B2E" w:rsidRDefault="007A0DC2">
            <w:pPr>
              <w:pStyle w:val="TablaF3"/>
              <w:spacing w:after="0" w:line="245" w:lineRule="auto"/>
              <w:jc w:val="center"/>
            </w:pPr>
            <w:r>
              <w:t>0,5212</w:t>
            </w:r>
          </w:p>
        </w:tc>
        <w:tc>
          <w:tcPr>
            <w:tcW w:w="1446" w:type="dxa"/>
            <w:vAlign w:val="center"/>
          </w:tcPr>
          <w:p w14:paraId="6488719A" w14:textId="77777777" w:rsidR="00A85B2E" w:rsidRDefault="007A0DC2">
            <w:pPr>
              <w:pStyle w:val="TablaF3"/>
              <w:spacing w:after="0" w:line="245" w:lineRule="auto"/>
              <w:jc w:val="center"/>
            </w:pPr>
            <w:r>
              <w:t>0,5989</w:t>
            </w:r>
          </w:p>
        </w:tc>
      </w:tr>
    </w:tbl>
    <w:p w14:paraId="499718CA" w14:textId="77777777" w:rsidR="00A85B2E" w:rsidRDefault="007A0DC2">
      <w:pPr>
        <w:pStyle w:val="CuerpoF3"/>
        <w:spacing w:before="120"/>
      </w:pPr>
      <w:r>
        <w:t>El árbol obtiene el mayor F1 macro CV (0,5416), seguido de Bayes (0,5347). Se conserva como modelo principal por ese criterio. Bayes presenta una AUC de prueba algo mayor, pero cambiar el ganador por ese resultado usaría la reserva para seleccionar. El desvío CV tampoco permite afirmar superioridad estadística entre candidatos.</w:t>
      </w:r>
    </w:p>
    <w:p w14:paraId="449EDE44" w14:textId="77777777" w:rsidR="00A85B2E" w:rsidRDefault="007A0DC2">
      <w:pPr>
        <w:pStyle w:val="CuerpoF3"/>
        <w:keepNext/>
        <w:spacing w:after="0"/>
        <w:jc w:val="center"/>
      </w:pPr>
      <w:r>
        <w:rPr>
          <w:noProof/>
        </w:rPr>
        <w:drawing>
          <wp:inline distT="0" distB="0" distL="0" distR="0" wp14:anchorId="317A1A86" wp14:editId="34585834">
            <wp:extent cx="5436000" cy="2002737"/>
            <wp:effectExtent l="0" t="0" r="0" b="0"/>
            <wp:docPr id="1" name="Picture 1" descr="Figura 1. Curvas ROC y precisión–recall de la reserva. Fuente: notebook, F3-01. Las curvas son escalonadas por la escasa diversidad de perfiles; la referencia de precisión es la prevalencia observada (17,8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1.png"/>
                    <pic:cNvPicPr/>
                  </pic:nvPicPr>
                  <pic:blipFill>
                    <a:blip r:embed="rId8"/>
                    <a:stretch>
                      <a:fillRect/>
                    </a:stretch>
                  </pic:blipFill>
                  <pic:spPr>
                    <a:xfrm>
                      <a:off x="0" y="0"/>
                      <a:ext cx="5436000" cy="2002737"/>
                    </a:xfrm>
                    <a:prstGeom prst="rect">
                      <a:avLst/>
                    </a:prstGeom>
                  </pic:spPr>
                </pic:pic>
              </a:graphicData>
            </a:graphic>
          </wp:inline>
        </w:drawing>
      </w:r>
    </w:p>
    <w:p w14:paraId="1DC1AB3A" w14:textId="77777777" w:rsidR="00A85B2E" w:rsidRDefault="007A0DC2">
      <w:pPr>
        <w:pStyle w:val="CaptionF3"/>
        <w:spacing w:before="60" w:after="120" w:line="240" w:lineRule="auto"/>
        <w:jc w:val="left"/>
      </w:pPr>
      <w:r>
        <w:t>Figura 1. Curvas ROC y precisión–recall de la reserva. Fuente: notebook, F3-01. Las curvas son escalonadas por la escasa diversidad de perfiles; la referencia de precisión es la prevalencia observada (17,83 %).</w:t>
      </w:r>
    </w:p>
    <w:p w14:paraId="29D27F5A" w14:textId="77777777" w:rsidR="00A85B2E" w:rsidRDefault="007A0DC2">
      <w:pPr>
        <w:pStyle w:val="CuerpoF3"/>
      </w:pPr>
      <w:r>
        <w:t>La AUC resume ordenamiento a distintos umbrales: 0,5 representa ausencia de discriminación y los valores de 0,58–0,60 muestran señal limitada. Las curvas precisión–recall permiten observar el costo de recuperar fallecidos en una clase minoritaria; no evidencian una separación fuerte entre desenlaces.</w:t>
      </w:r>
    </w:p>
    <w:p w14:paraId="0B6C6AC7" w14:textId="77777777" w:rsidR="00A85B2E" w:rsidRDefault="007A0DC2">
      <w:pPr>
        <w:pStyle w:val="CuerpoF3"/>
      </w:pPr>
      <w:r>
        <w:t>El árbol supera a Dummy en F1 macro de prueba por 0,0788, pero no en exactitud ni en Brier. La mejora depende del criterio: recuperar parte de los fallecidos exige aceptar más falsas alarmas. El resultado justifica una comparación académica, no una herramienta lista para decidir sobre personas.</w:t>
      </w:r>
    </w:p>
    <w:p w14:paraId="594907EB" w14:textId="77777777" w:rsidR="00A85B2E" w:rsidRDefault="007A0DC2">
      <w:pPr>
        <w:pStyle w:val="Ttulo1"/>
        <w:pageBreakBefore/>
      </w:pPr>
      <w:bookmarkStart w:id="9" w:name="_Toc244093992"/>
      <w:r>
        <w:lastRenderedPageBreak/>
        <w:t>4. Evaluación final y matriz de confusión</w:t>
      </w:r>
      <w:bookmarkEnd w:id="9"/>
    </w:p>
    <w:p w14:paraId="61C1A1FA" w14:textId="77777777" w:rsidR="00A85B2E" w:rsidRDefault="007A0DC2">
      <w:pPr>
        <w:pStyle w:val="CuerpoF3"/>
      </w:pPr>
      <w:r>
        <w:t>Se evalúa el árbol seleccionado en las 1.099 filas reservadas. La exactitud mide aciertos totales; la precisión de Fallecido mide cuántas predicciones positivas corresponden a fallecidos; el recall mide qué fracción de los fallecidos se recupera. Se informan ambas clases para hacer visible el desbalance.</w:t>
      </w:r>
    </w:p>
    <w:p w14:paraId="5C6FEB54" w14:textId="77777777" w:rsidR="00A85B2E" w:rsidRDefault="007A0DC2">
      <w:pPr>
        <w:pStyle w:val="CaptionF3"/>
        <w:keepNext/>
        <w:spacing w:before="60" w:after="120" w:line="240" w:lineRule="auto"/>
        <w:jc w:val="left"/>
      </w:pPr>
      <w:r>
        <w:t>Tabla 5. Métricas de prueba. La precisión de Dummy se fija en cero al no predecir positivos.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3969"/>
        <w:gridCol w:w="2409"/>
        <w:gridCol w:w="2409"/>
      </w:tblGrid>
      <w:tr w:rsidR="00A85B2E" w14:paraId="35C75ACB" w14:textId="77777777">
        <w:trPr>
          <w:cantSplit/>
          <w:tblHeader/>
          <w:jc w:val="center"/>
        </w:trPr>
        <w:tc>
          <w:tcPr>
            <w:tcW w:w="3969" w:type="dxa"/>
            <w:shd w:val="clear" w:color="auto" w:fill="EEEEEE"/>
            <w:vAlign w:val="center"/>
          </w:tcPr>
          <w:p w14:paraId="4CA3EADA" w14:textId="77777777" w:rsidR="00A85B2E" w:rsidRDefault="007A0DC2">
            <w:pPr>
              <w:pStyle w:val="TablaF3"/>
              <w:keepNext/>
              <w:spacing w:after="0" w:line="245" w:lineRule="auto"/>
              <w:jc w:val="left"/>
            </w:pPr>
            <w:r>
              <w:rPr>
                <w:b/>
              </w:rPr>
              <w:t>Indicador</w:t>
            </w:r>
          </w:p>
        </w:tc>
        <w:tc>
          <w:tcPr>
            <w:tcW w:w="2409" w:type="dxa"/>
            <w:shd w:val="clear" w:color="auto" w:fill="EEEEEE"/>
            <w:vAlign w:val="center"/>
          </w:tcPr>
          <w:p w14:paraId="47759845" w14:textId="77777777" w:rsidR="00A85B2E" w:rsidRDefault="007A0DC2">
            <w:pPr>
              <w:pStyle w:val="TablaF3"/>
              <w:keepNext/>
              <w:spacing w:after="0" w:line="245" w:lineRule="auto"/>
              <w:jc w:val="center"/>
            </w:pPr>
            <w:r>
              <w:rPr>
                <w:b/>
              </w:rPr>
              <w:t>Árbol</w:t>
            </w:r>
          </w:p>
        </w:tc>
        <w:tc>
          <w:tcPr>
            <w:tcW w:w="2409" w:type="dxa"/>
            <w:shd w:val="clear" w:color="auto" w:fill="EEEEEE"/>
            <w:vAlign w:val="center"/>
          </w:tcPr>
          <w:p w14:paraId="055F5833" w14:textId="77777777" w:rsidR="00A85B2E" w:rsidRDefault="007A0DC2">
            <w:pPr>
              <w:pStyle w:val="TablaF3"/>
              <w:keepNext/>
              <w:spacing w:after="0" w:line="245" w:lineRule="auto"/>
              <w:jc w:val="center"/>
            </w:pPr>
            <w:r>
              <w:rPr>
                <w:b/>
              </w:rPr>
              <w:t>Dummy</w:t>
            </w:r>
          </w:p>
        </w:tc>
      </w:tr>
      <w:tr w:rsidR="00A85B2E" w14:paraId="0C562BA7" w14:textId="77777777">
        <w:trPr>
          <w:cantSplit/>
          <w:jc w:val="center"/>
        </w:trPr>
        <w:tc>
          <w:tcPr>
            <w:tcW w:w="3969" w:type="dxa"/>
            <w:vAlign w:val="center"/>
          </w:tcPr>
          <w:p w14:paraId="3BF2F56A" w14:textId="77777777" w:rsidR="00A85B2E" w:rsidRDefault="007A0DC2">
            <w:pPr>
              <w:pStyle w:val="TablaF3"/>
              <w:keepNext/>
              <w:spacing w:after="0" w:line="245" w:lineRule="auto"/>
              <w:jc w:val="left"/>
            </w:pPr>
            <w:r>
              <w:t>Exactitud</w:t>
            </w:r>
          </w:p>
        </w:tc>
        <w:tc>
          <w:tcPr>
            <w:tcW w:w="2409" w:type="dxa"/>
            <w:vAlign w:val="center"/>
          </w:tcPr>
          <w:p w14:paraId="72BDAAE9" w14:textId="77777777" w:rsidR="00A85B2E" w:rsidRDefault="007A0DC2">
            <w:pPr>
              <w:pStyle w:val="TablaF3"/>
              <w:keepNext/>
              <w:spacing w:after="0" w:line="245" w:lineRule="auto"/>
              <w:jc w:val="center"/>
            </w:pPr>
            <w:r>
              <w:t>0,6351</w:t>
            </w:r>
          </w:p>
        </w:tc>
        <w:tc>
          <w:tcPr>
            <w:tcW w:w="2409" w:type="dxa"/>
            <w:vAlign w:val="center"/>
          </w:tcPr>
          <w:p w14:paraId="7152B0D1" w14:textId="77777777" w:rsidR="00A85B2E" w:rsidRDefault="007A0DC2">
            <w:pPr>
              <w:pStyle w:val="TablaF3"/>
              <w:keepNext/>
              <w:spacing w:after="0" w:line="245" w:lineRule="auto"/>
              <w:jc w:val="center"/>
            </w:pPr>
            <w:r>
              <w:t>0,8217</w:t>
            </w:r>
          </w:p>
        </w:tc>
      </w:tr>
      <w:tr w:rsidR="00A85B2E" w14:paraId="12CB8039" w14:textId="77777777">
        <w:trPr>
          <w:cantSplit/>
          <w:jc w:val="center"/>
        </w:trPr>
        <w:tc>
          <w:tcPr>
            <w:tcW w:w="3969" w:type="dxa"/>
            <w:vAlign w:val="center"/>
          </w:tcPr>
          <w:p w14:paraId="60D56488" w14:textId="77777777" w:rsidR="00A85B2E" w:rsidRDefault="007A0DC2">
            <w:pPr>
              <w:pStyle w:val="TablaF3"/>
              <w:keepNext/>
              <w:spacing w:after="0" w:line="245" w:lineRule="auto"/>
              <w:jc w:val="left"/>
            </w:pPr>
            <w:r>
              <w:t>Precisión de Fallecido</w:t>
            </w:r>
          </w:p>
        </w:tc>
        <w:tc>
          <w:tcPr>
            <w:tcW w:w="2409" w:type="dxa"/>
            <w:vAlign w:val="center"/>
          </w:tcPr>
          <w:p w14:paraId="757E9E74" w14:textId="77777777" w:rsidR="00A85B2E" w:rsidRDefault="007A0DC2">
            <w:pPr>
              <w:pStyle w:val="TablaF3"/>
              <w:keepNext/>
              <w:spacing w:after="0" w:line="245" w:lineRule="auto"/>
              <w:jc w:val="center"/>
            </w:pPr>
            <w:r>
              <w:t>0,2324</w:t>
            </w:r>
          </w:p>
        </w:tc>
        <w:tc>
          <w:tcPr>
            <w:tcW w:w="2409" w:type="dxa"/>
            <w:vAlign w:val="center"/>
          </w:tcPr>
          <w:p w14:paraId="1591BB4F" w14:textId="77777777" w:rsidR="00A85B2E" w:rsidRDefault="007A0DC2">
            <w:pPr>
              <w:pStyle w:val="TablaF3"/>
              <w:keepNext/>
              <w:spacing w:after="0" w:line="245" w:lineRule="auto"/>
              <w:jc w:val="center"/>
            </w:pPr>
            <w:r>
              <w:t>0,0000</w:t>
            </w:r>
          </w:p>
        </w:tc>
      </w:tr>
      <w:tr w:rsidR="00A85B2E" w14:paraId="39626C1F" w14:textId="77777777">
        <w:trPr>
          <w:cantSplit/>
          <w:jc w:val="center"/>
        </w:trPr>
        <w:tc>
          <w:tcPr>
            <w:tcW w:w="3969" w:type="dxa"/>
            <w:vAlign w:val="center"/>
          </w:tcPr>
          <w:p w14:paraId="2402B8DD" w14:textId="77777777" w:rsidR="00A85B2E" w:rsidRDefault="007A0DC2">
            <w:pPr>
              <w:pStyle w:val="TablaF3"/>
              <w:keepNext/>
              <w:spacing w:after="0" w:line="245" w:lineRule="auto"/>
              <w:jc w:val="left"/>
            </w:pPr>
            <w:r>
              <w:t>Recall de Fallecido</w:t>
            </w:r>
          </w:p>
        </w:tc>
        <w:tc>
          <w:tcPr>
            <w:tcW w:w="2409" w:type="dxa"/>
            <w:vAlign w:val="center"/>
          </w:tcPr>
          <w:p w14:paraId="177ACBEE" w14:textId="77777777" w:rsidR="00A85B2E" w:rsidRDefault="007A0DC2">
            <w:pPr>
              <w:pStyle w:val="TablaF3"/>
              <w:keepNext/>
              <w:spacing w:after="0" w:line="245" w:lineRule="auto"/>
              <w:jc w:val="center"/>
            </w:pPr>
            <w:r>
              <w:t>0,4541</w:t>
            </w:r>
          </w:p>
        </w:tc>
        <w:tc>
          <w:tcPr>
            <w:tcW w:w="2409" w:type="dxa"/>
            <w:vAlign w:val="center"/>
          </w:tcPr>
          <w:p w14:paraId="5CEE348A" w14:textId="77777777" w:rsidR="00A85B2E" w:rsidRDefault="007A0DC2">
            <w:pPr>
              <w:pStyle w:val="TablaF3"/>
              <w:keepNext/>
              <w:spacing w:after="0" w:line="245" w:lineRule="auto"/>
              <w:jc w:val="center"/>
            </w:pPr>
            <w:r>
              <w:t>0,0000</w:t>
            </w:r>
          </w:p>
        </w:tc>
      </w:tr>
      <w:tr w:rsidR="00A85B2E" w14:paraId="740152B8" w14:textId="77777777">
        <w:trPr>
          <w:cantSplit/>
          <w:jc w:val="center"/>
        </w:trPr>
        <w:tc>
          <w:tcPr>
            <w:tcW w:w="3969" w:type="dxa"/>
            <w:vAlign w:val="center"/>
          </w:tcPr>
          <w:p w14:paraId="0FDAC0E0" w14:textId="77777777" w:rsidR="00A85B2E" w:rsidRDefault="007A0DC2">
            <w:pPr>
              <w:pStyle w:val="TablaF3"/>
              <w:keepNext/>
              <w:spacing w:after="0" w:line="245" w:lineRule="auto"/>
              <w:jc w:val="left"/>
            </w:pPr>
            <w:r>
              <w:t>F1 de Fallecido / F1 macro</w:t>
            </w:r>
          </w:p>
        </w:tc>
        <w:tc>
          <w:tcPr>
            <w:tcW w:w="2409" w:type="dxa"/>
            <w:vAlign w:val="center"/>
          </w:tcPr>
          <w:p w14:paraId="5625FC28" w14:textId="77777777" w:rsidR="00A85B2E" w:rsidRDefault="007A0DC2">
            <w:pPr>
              <w:pStyle w:val="TablaF3"/>
              <w:keepNext/>
              <w:spacing w:after="0" w:line="245" w:lineRule="auto"/>
              <w:jc w:val="center"/>
            </w:pPr>
            <w:r>
              <w:t>0,3074 / 0,5299</w:t>
            </w:r>
          </w:p>
        </w:tc>
        <w:tc>
          <w:tcPr>
            <w:tcW w:w="2409" w:type="dxa"/>
            <w:vAlign w:val="center"/>
          </w:tcPr>
          <w:p w14:paraId="0A477FDF" w14:textId="77777777" w:rsidR="00A85B2E" w:rsidRDefault="007A0DC2">
            <w:pPr>
              <w:pStyle w:val="TablaF3"/>
              <w:keepNext/>
              <w:spacing w:after="0" w:line="245" w:lineRule="auto"/>
              <w:jc w:val="center"/>
            </w:pPr>
            <w:r>
              <w:t>0,0000 / 0,4510</w:t>
            </w:r>
          </w:p>
        </w:tc>
      </w:tr>
      <w:tr w:rsidR="00A85B2E" w14:paraId="71586F7C" w14:textId="77777777">
        <w:trPr>
          <w:cantSplit/>
          <w:jc w:val="center"/>
        </w:trPr>
        <w:tc>
          <w:tcPr>
            <w:tcW w:w="3969" w:type="dxa"/>
            <w:vAlign w:val="center"/>
          </w:tcPr>
          <w:p w14:paraId="71CF4C56" w14:textId="77777777" w:rsidR="00A85B2E" w:rsidRDefault="007A0DC2">
            <w:pPr>
              <w:pStyle w:val="TablaF3"/>
              <w:spacing w:after="0" w:line="245" w:lineRule="auto"/>
              <w:jc w:val="left"/>
            </w:pPr>
            <w:r>
              <w:t>AUC-ROC</w:t>
            </w:r>
          </w:p>
        </w:tc>
        <w:tc>
          <w:tcPr>
            <w:tcW w:w="2409" w:type="dxa"/>
            <w:vAlign w:val="center"/>
          </w:tcPr>
          <w:p w14:paraId="38B063DF" w14:textId="77777777" w:rsidR="00A85B2E" w:rsidRDefault="007A0DC2">
            <w:pPr>
              <w:pStyle w:val="TablaF3"/>
              <w:spacing w:after="0" w:line="245" w:lineRule="auto"/>
              <w:jc w:val="center"/>
            </w:pPr>
            <w:r>
              <w:t>0,5809</w:t>
            </w:r>
          </w:p>
        </w:tc>
        <w:tc>
          <w:tcPr>
            <w:tcW w:w="2409" w:type="dxa"/>
            <w:vAlign w:val="center"/>
          </w:tcPr>
          <w:p w14:paraId="61F439C0" w14:textId="77777777" w:rsidR="00A85B2E" w:rsidRDefault="007A0DC2">
            <w:pPr>
              <w:pStyle w:val="TablaF3"/>
              <w:spacing w:after="0" w:line="245" w:lineRule="auto"/>
              <w:jc w:val="center"/>
            </w:pPr>
            <w:r>
              <w:t>0,5000</w:t>
            </w:r>
          </w:p>
        </w:tc>
      </w:tr>
    </w:tbl>
    <w:p w14:paraId="68B9E819" w14:textId="77777777" w:rsidR="00A85B2E" w:rsidRDefault="007A0DC2">
      <w:pPr>
        <w:pStyle w:val="CuerpoF3"/>
        <w:keepNext/>
        <w:spacing w:before="120" w:after="0"/>
        <w:jc w:val="center"/>
      </w:pPr>
      <w:r>
        <w:rPr>
          <w:noProof/>
        </w:rPr>
        <w:drawing>
          <wp:inline distT="0" distB="0" distL="0" distR="0" wp14:anchorId="3C3C8E58" wp14:editId="7A2D9C6F">
            <wp:extent cx="3515888" cy="2880000"/>
            <wp:effectExtent l="0" t="0" r="0" b="0"/>
            <wp:docPr id="2" name="Picture 2" descr="Figura 2. Matriz de confusión del árbol. Fuente: notebook, F3-04. Filas: desenlace real; columnas: predicción. Los 107 falsos negativos son fallecidos clasificados como her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4.png"/>
                    <pic:cNvPicPr/>
                  </pic:nvPicPr>
                  <pic:blipFill>
                    <a:blip r:embed="rId9"/>
                    <a:stretch>
                      <a:fillRect/>
                    </a:stretch>
                  </pic:blipFill>
                  <pic:spPr>
                    <a:xfrm>
                      <a:off x="0" y="0"/>
                      <a:ext cx="3515888" cy="2880000"/>
                    </a:xfrm>
                    <a:prstGeom prst="rect">
                      <a:avLst/>
                    </a:prstGeom>
                  </pic:spPr>
                </pic:pic>
              </a:graphicData>
            </a:graphic>
          </wp:inline>
        </w:drawing>
      </w:r>
    </w:p>
    <w:p w14:paraId="3F09F141" w14:textId="77777777" w:rsidR="00A85B2E" w:rsidRDefault="007A0DC2">
      <w:pPr>
        <w:pStyle w:val="CaptionF3"/>
        <w:spacing w:before="60" w:after="120" w:line="240" w:lineRule="auto"/>
        <w:jc w:val="left"/>
      </w:pPr>
      <w:r>
        <w:t>Figura 2. Matriz de confusión del árbol. Fuente: notebook, F3-04. Filas: desenlace real; columnas: predicción. Los 107 falsos negativos son fallecidos clasificados como heridos.</w:t>
      </w:r>
    </w:p>
    <w:p w14:paraId="7B793336" w14:textId="77777777" w:rsidR="00A85B2E" w:rsidRDefault="007A0DC2">
      <w:pPr>
        <w:pStyle w:val="CuerpoF3"/>
      </w:pPr>
      <w:r>
        <w:t>La matriz contiene 609 verdaderos negativos, 294 falsos positivos, 107 falsos negativos y 89 verdaderos positivos. El árbol detecta 89 de 196 fallecidos, pero 294 de sus 383 predicciones de fallecimiento son falsas alarmas. Su recall deja sin recuperar al 54,59 % de los fallecidos de la reserva.</w:t>
      </w:r>
    </w:p>
    <w:p w14:paraId="73AE8E55" w14:textId="77777777" w:rsidR="00A85B2E" w:rsidRDefault="007A0DC2">
      <w:pPr>
        <w:pStyle w:val="CuerpoF3"/>
      </w:pPr>
      <w:r>
        <w:t>Para Herido, la precisión es 0,8506, el recall o especificidad es 0,6744 y el F1 es 0,7523. La exactitud balanceada es 0,5643. Dummy logra más aciertos totales porque predice siempre la clase del 82,17 % de la reserva, aunque omite los 196 fallecidos. Por eso, su exactitud alta no resuelve la tarea de reconocer el desenlace minoritario.</w:t>
      </w:r>
    </w:p>
    <w:p w14:paraId="0A974C7E" w14:textId="77777777" w:rsidR="00A85B2E" w:rsidRDefault="007A0DC2">
      <w:pPr>
        <w:pStyle w:val="Ttulo1"/>
        <w:pageBreakBefore/>
      </w:pPr>
      <w:bookmarkStart w:id="10" w:name="_Toc244093993"/>
      <w:r>
        <w:lastRenderedPageBreak/>
        <w:t>5. Análisis de errores por sexo y edad</w:t>
      </w:r>
      <w:bookmarkEnd w:id="10"/>
    </w:p>
    <w:p w14:paraId="695E29C1" w14:textId="77777777" w:rsidR="00A85B2E" w:rsidRDefault="007A0DC2">
      <w:pPr>
        <w:pStyle w:val="CuerpoF3"/>
      </w:pPr>
      <w:r>
        <w:t>El objetivo es localizar fallas que una métrica global oculta. Se cruzan las predicciones de prueba con sexo, edad y desenlace real. La fracción de error global usa todas las filas de un grupo; la omisión de fallecidos usa solo los fallecidos del grupo. Cambiar el denominador puede invertir la impresión de desempeño.</w:t>
      </w:r>
    </w:p>
    <w:p w14:paraId="5C74C2DA" w14:textId="77777777" w:rsidR="00A85B2E" w:rsidRDefault="007A0DC2">
      <w:pPr>
        <w:pStyle w:val="CuerpoF3"/>
        <w:keepNext/>
        <w:spacing w:after="0"/>
        <w:jc w:val="center"/>
      </w:pPr>
      <w:r>
        <w:rPr>
          <w:noProof/>
        </w:rPr>
        <w:drawing>
          <wp:inline distT="0" distB="0" distL="0" distR="0" wp14:anchorId="42D73FB1" wp14:editId="56B33C65">
            <wp:extent cx="5436000" cy="2442442"/>
            <wp:effectExtent l="0" t="0" r="0" b="0"/>
            <wp:docPr id="3" name="Picture 3" descr="Figura 3. Error global y omisión de fallecidos por edad y sexo. Fuente: notebook, F3-06. Una barra de omisión igual a 1 significa que no se detectó ningún fallecido de ese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6.png"/>
                    <pic:cNvPicPr/>
                  </pic:nvPicPr>
                  <pic:blipFill>
                    <a:blip r:embed="rId10"/>
                    <a:stretch>
                      <a:fillRect/>
                    </a:stretch>
                  </pic:blipFill>
                  <pic:spPr>
                    <a:xfrm>
                      <a:off x="0" y="0"/>
                      <a:ext cx="5436000" cy="2442442"/>
                    </a:xfrm>
                    <a:prstGeom prst="rect">
                      <a:avLst/>
                    </a:prstGeom>
                  </pic:spPr>
                </pic:pic>
              </a:graphicData>
            </a:graphic>
          </wp:inline>
        </w:drawing>
      </w:r>
    </w:p>
    <w:p w14:paraId="06641B10" w14:textId="77777777" w:rsidR="00A85B2E" w:rsidRDefault="007A0DC2">
      <w:pPr>
        <w:pStyle w:val="CaptionF3"/>
        <w:spacing w:before="60" w:after="120" w:line="240" w:lineRule="auto"/>
        <w:jc w:val="left"/>
      </w:pPr>
      <w:r>
        <w:t xml:space="preserve">Figura 3. Error global y omisión de fallecidos por edad y sexo. Fuente: </w:t>
      </w:r>
      <w:r>
        <w:t>notebook, F3-06. Una barra de omisión igual a 1 significa que no se detectó ningún fallecido de ese grupo.</w:t>
      </w:r>
    </w:p>
    <w:p w14:paraId="496EDD93" w14:textId="77777777" w:rsidR="00A85B2E" w:rsidRDefault="007A0DC2">
      <w:pPr>
        <w:pStyle w:val="CaptionF3"/>
        <w:keepNext/>
        <w:spacing w:before="60" w:after="120" w:line="240" w:lineRule="auto"/>
        <w:jc w:val="left"/>
      </w:pPr>
      <w:r>
        <w:t>Tabla 6. Descomposición mutuamente excluyente de los falsos negativos del árbol.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6690"/>
        <w:gridCol w:w="2098"/>
      </w:tblGrid>
      <w:tr w:rsidR="00A85B2E" w14:paraId="002EC80E" w14:textId="77777777">
        <w:trPr>
          <w:cantSplit/>
          <w:tblHeader/>
          <w:jc w:val="center"/>
        </w:trPr>
        <w:tc>
          <w:tcPr>
            <w:tcW w:w="6690" w:type="dxa"/>
            <w:shd w:val="clear" w:color="auto" w:fill="EEEEEE"/>
            <w:vAlign w:val="center"/>
          </w:tcPr>
          <w:p w14:paraId="3D37230C" w14:textId="77777777" w:rsidR="00A85B2E" w:rsidRDefault="007A0DC2">
            <w:pPr>
              <w:pStyle w:val="TablaF3"/>
              <w:keepNext/>
              <w:spacing w:after="0" w:line="245" w:lineRule="auto"/>
              <w:jc w:val="left"/>
            </w:pPr>
            <w:r>
              <w:rPr>
                <w:b/>
              </w:rPr>
              <w:t>Grupo de falsos negativos</w:t>
            </w:r>
          </w:p>
        </w:tc>
        <w:tc>
          <w:tcPr>
            <w:tcW w:w="2098" w:type="dxa"/>
            <w:shd w:val="clear" w:color="auto" w:fill="EEEEEE"/>
            <w:vAlign w:val="center"/>
          </w:tcPr>
          <w:p w14:paraId="07486A9D" w14:textId="77777777" w:rsidR="00A85B2E" w:rsidRDefault="007A0DC2">
            <w:pPr>
              <w:pStyle w:val="TablaF3"/>
              <w:keepNext/>
              <w:spacing w:after="0" w:line="245" w:lineRule="auto"/>
              <w:jc w:val="center"/>
            </w:pPr>
            <w:r>
              <w:rPr>
                <w:b/>
              </w:rPr>
              <w:t>Cantidad</w:t>
            </w:r>
          </w:p>
        </w:tc>
      </w:tr>
      <w:tr w:rsidR="00A85B2E" w14:paraId="5A3E8FC5" w14:textId="77777777">
        <w:trPr>
          <w:cantSplit/>
          <w:jc w:val="center"/>
        </w:trPr>
        <w:tc>
          <w:tcPr>
            <w:tcW w:w="6690" w:type="dxa"/>
            <w:vAlign w:val="center"/>
          </w:tcPr>
          <w:p w14:paraId="1DBD6B59" w14:textId="77777777" w:rsidR="00A85B2E" w:rsidRDefault="007A0DC2">
            <w:pPr>
              <w:pStyle w:val="TablaF3"/>
              <w:keepNext/>
              <w:spacing w:after="0" w:line="245" w:lineRule="auto"/>
              <w:jc w:val="left"/>
            </w:pPr>
            <w:r>
              <w:t>Hombres de 0–29 años</w:t>
            </w:r>
          </w:p>
        </w:tc>
        <w:tc>
          <w:tcPr>
            <w:tcW w:w="2098" w:type="dxa"/>
            <w:vAlign w:val="center"/>
          </w:tcPr>
          <w:p w14:paraId="06CBF9E6" w14:textId="77777777" w:rsidR="00A85B2E" w:rsidRDefault="007A0DC2">
            <w:pPr>
              <w:pStyle w:val="TablaF3"/>
              <w:keepNext/>
              <w:spacing w:after="0" w:line="245" w:lineRule="auto"/>
              <w:jc w:val="center"/>
            </w:pPr>
            <w:r>
              <w:t>66</w:t>
            </w:r>
          </w:p>
        </w:tc>
      </w:tr>
      <w:tr w:rsidR="00A85B2E" w14:paraId="01549FC3" w14:textId="77777777">
        <w:trPr>
          <w:cantSplit/>
          <w:jc w:val="center"/>
        </w:trPr>
        <w:tc>
          <w:tcPr>
            <w:tcW w:w="6690" w:type="dxa"/>
            <w:vAlign w:val="center"/>
          </w:tcPr>
          <w:p w14:paraId="2D1E60A5" w14:textId="77777777" w:rsidR="00A85B2E" w:rsidRDefault="007A0DC2">
            <w:pPr>
              <w:pStyle w:val="TablaF3"/>
              <w:keepNext/>
              <w:spacing w:after="0" w:line="245" w:lineRule="auto"/>
              <w:jc w:val="left"/>
            </w:pPr>
            <w:r>
              <w:t>Hombres con edad ignorada</w:t>
            </w:r>
          </w:p>
        </w:tc>
        <w:tc>
          <w:tcPr>
            <w:tcW w:w="2098" w:type="dxa"/>
            <w:vAlign w:val="center"/>
          </w:tcPr>
          <w:p w14:paraId="016E58E3" w14:textId="77777777" w:rsidR="00A85B2E" w:rsidRDefault="007A0DC2">
            <w:pPr>
              <w:pStyle w:val="TablaF3"/>
              <w:keepNext/>
              <w:spacing w:after="0" w:line="245" w:lineRule="auto"/>
              <w:jc w:val="center"/>
            </w:pPr>
            <w:r>
              <w:t>8</w:t>
            </w:r>
          </w:p>
        </w:tc>
      </w:tr>
      <w:tr w:rsidR="00A85B2E" w14:paraId="0F416CA9" w14:textId="77777777">
        <w:trPr>
          <w:cantSplit/>
          <w:jc w:val="center"/>
        </w:trPr>
        <w:tc>
          <w:tcPr>
            <w:tcW w:w="6690" w:type="dxa"/>
            <w:vAlign w:val="center"/>
          </w:tcPr>
          <w:p w14:paraId="26819E29" w14:textId="77777777" w:rsidR="00A85B2E" w:rsidRDefault="007A0DC2">
            <w:pPr>
              <w:pStyle w:val="TablaF3"/>
              <w:keepNext/>
              <w:spacing w:after="0" w:line="245" w:lineRule="auto"/>
              <w:jc w:val="left"/>
            </w:pPr>
            <w:r>
              <w:t>Mujeres de 0–29 años</w:t>
            </w:r>
          </w:p>
        </w:tc>
        <w:tc>
          <w:tcPr>
            <w:tcW w:w="2098" w:type="dxa"/>
            <w:vAlign w:val="center"/>
          </w:tcPr>
          <w:p w14:paraId="559D5136" w14:textId="77777777" w:rsidR="00A85B2E" w:rsidRDefault="007A0DC2">
            <w:pPr>
              <w:pStyle w:val="TablaF3"/>
              <w:keepNext/>
              <w:spacing w:after="0" w:line="245" w:lineRule="auto"/>
              <w:jc w:val="center"/>
            </w:pPr>
            <w:r>
              <w:t>15</w:t>
            </w:r>
          </w:p>
        </w:tc>
      </w:tr>
      <w:tr w:rsidR="00A85B2E" w14:paraId="72CF0F41" w14:textId="77777777">
        <w:trPr>
          <w:cantSplit/>
          <w:jc w:val="center"/>
        </w:trPr>
        <w:tc>
          <w:tcPr>
            <w:tcW w:w="6690" w:type="dxa"/>
            <w:vAlign w:val="center"/>
          </w:tcPr>
          <w:p w14:paraId="5BF237B4" w14:textId="77777777" w:rsidR="00A85B2E" w:rsidRDefault="007A0DC2">
            <w:pPr>
              <w:pStyle w:val="TablaF3"/>
              <w:keepNext/>
              <w:spacing w:after="0" w:line="245" w:lineRule="auto"/>
              <w:jc w:val="left"/>
            </w:pPr>
            <w:r>
              <w:t>Mujeres de 30 años o más</w:t>
            </w:r>
          </w:p>
        </w:tc>
        <w:tc>
          <w:tcPr>
            <w:tcW w:w="2098" w:type="dxa"/>
            <w:vAlign w:val="center"/>
          </w:tcPr>
          <w:p w14:paraId="764FE9F3" w14:textId="77777777" w:rsidR="00A85B2E" w:rsidRDefault="007A0DC2">
            <w:pPr>
              <w:pStyle w:val="TablaF3"/>
              <w:keepNext/>
              <w:spacing w:after="0" w:line="245" w:lineRule="auto"/>
              <w:jc w:val="center"/>
            </w:pPr>
            <w:r>
              <w:t>15</w:t>
            </w:r>
          </w:p>
        </w:tc>
      </w:tr>
      <w:tr w:rsidR="00A85B2E" w14:paraId="54CF9044" w14:textId="77777777">
        <w:trPr>
          <w:cantSplit/>
          <w:jc w:val="center"/>
        </w:trPr>
        <w:tc>
          <w:tcPr>
            <w:tcW w:w="6690" w:type="dxa"/>
            <w:vAlign w:val="center"/>
          </w:tcPr>
          <w:p w14:paraId="0C8913BF" w14:textId="77777777" w:rsidR="00A85B2E" w:rsidRDefault="007A0DC2">
            <w:pPr>
              <w:pStyle w:val="TablaF3"/>
              <w:keepNext/>
              <w:spacing w:after="0" w:line="245" w:lineRule="auto"/>
              <w:jc w:val="left"/>
            </w:pPr>
            <w:r>
              <w:t>Mujeres con edad ignorada</w:t>
            </w:r>
          </w:p>
        </w:tc>
        <w:tc>
          <w:tcPr>
            <w:tcW w:w="2098" w:type="dxa"/>
            <w:vAlign w:val="center"/>
          </w:tcPr>
          <w:p w14:paraId="01C745DB" w14:textId="77777777" w:rsidR="00A85B2E" w:rsidRDefault="007A0DC2">
            <w:pPr>
              <w:pStyle w:val="TablaF3"/>
              <w:keepNext/>
              <w:spacing w:after="0" w:line="245" w:lineRule="auto"/>
              <w:jc w:val="center"/>
            </w:pPr>
            <w:r>
              <w:t>3</w:t>
            </w:r>
          </w:p>
        </w:tc>
      </w:tr>
      <w:tr w:rsidR="00A85B2E" w14:paraId="465B8A76" w14:textId="77777777">
        <w:trPr>
          <w:cantSplit/>
          <w:jc w:val="center"/>
        </w:trPr>
        <w:tc>
          <w:tcPr>
            <w:tcW w:w="6690" w:type="dxa"/>
            <w:vAlign w:val="center"/>
          </w:tcPr>
          <w:p w14:paraId="39DE52E7" w14:textId="77777777" w:rsidR="00A85B2E" w:rsidRDefault="007A0DC2">
            <w:pPr>
              <w:pStyle w:val="TablaF3"/>
              <w:spacing w:after="0" w:line="245" w:lineRule="auto"/>
              <w:jc w:val="left"/>
            </w:pPr>
            <w:r>
              <w:t>Total, sin superposición</w:t>
            </w:r>
          </w:p>
        </w:tc>
        <w:tc>
          <w:tcPr>
            <w:tcW w:w="2098" w:type="dxa"/>
            <w:vAlign w:val="center"/>
          </w:tcPr>
          <w:p w14:paraId="211F3C5D" w14:textId="77777777" w:rsidR="00A85B2E" w:rsidRDefault="007A0DC2">
            <w:pPr>
              <w:pStyle w:val="TablaF3"/>
              <w:spacing w:after="0" w:line="245" w:lineRule="auto"/>
              <w:jc w:val="center"/>
            </w:pPr>
            <w:r>
              <w:t>107</w:t>
            </w:r>
          </w:p>
        </w:tc>
      </w:tr>
    </w:tbl>
    <w:p w14:paraId="40DBA011" w14:textId="77777777" w:rsidR="00A85B2E" w:rsidRDefault="007A0DC2">
      <w:pPr>
        <w:pStyle w:val="CuerpoF3"/>
        <w:spacing w:before="120"/>
      </w:pPr>
      <w:r>
        <w:t xml:space="preserve">El modelo omite las 33 fallecidas mujeres y los 81 fallecidos de 0–29 años. Ambos conjuntos comparten 15 </w:t>
      </w:r>
      <w:r>
        <w:t>casos: 33+81−15=99, no 114; los ocho restantes son hombres con edad ignorada. En esta reserva, la regla aprendida asigna Fallecido a hombres de 30 años o más y Herido a los demás perfiles.</w:t>
      </w:r>
    </w:p>
    <w:p w14:paraId="449885CA" w14:textId="77777777" w:rsidR="00A85B2E" w:rsidRDefault="007A0DC2">
      <w:pPr>
        <w:pStyle w:val="CuerpoF3"/>
      </w:pPr>
      <w:r>
        <w:t>El grupo de 30–39 años tiene 146 errores sobre 213 filas (68,54 %), principalmente falsas alarmas de la regla. Las mujeres presentan menor error global (33/237 = 13,92 %) que los hombres (368/862 = 42,69 %), pero se omite al 100 % de las fallecidas mujeres. El menor error femenino no implica protección ni mejor detección del desenlace grave.</w:t>
      </w:r>
    </w:p>
    <w:p w14:paraId="2A517984" w14:textId="77777777" w:rsidR="00A85B2E" w:rsidRDefault="007A0DC2">
      <w:pPr>
        <w:pStyle w:val="CuerpoF3"/>
      </w:pPr>
      <w:r>
        <w:t>La agregación impide examinar velocidad, lesión, vehículo real o atención sanitaria para explicar estas fallas. No se atribuyen causas biológicas a los patrones. La conclusión operativa es que sexo y edad resultan insuficientes para discriminar casos individuales, y que una aplicación sin revisión reproduciría omisiones desiguales entre grupos.</w:t>
      </w:r>
    </w:p>
    <w:p w14:paraId="12AF7C58" w14:textId="77777777" w:rsidR="00A85B2E" w:rsidRDefault="007A0DC2">
      <w:pPr>
        <w:pStyle w:val="Ttulo1"/>
        <w:pageBreakBefore/>
      </w:pPr>
      <w:bookmarkStart w:id="11" w:name="_Toc244093994"/>
      <w:r>
        <w:lastRenderedPageBreak/>
        <w:t>6. Sobreajuste y límites de generalización</w:t>
      </w:r>
      <w:bookmarkEnd w:id="11"/>
    </w:p>
    <w:p w14:paraId="71420911" w14:textId="77777777" w:rsidR="00A85B2E" w:rsidRDefault="007A0DC2">
      <w:pPr>
        <w:pStyle w:val="CuerpoF3"/>
      </w:pPr>
      <w:r>
        <w:t>Se comparan entrenamiento, CV y prueba para detectar deterioro fuera del ajuste. En el árbol, F1 macro es 0,5490 en entrenamiento completo, 0,5416 en CV y 0,5299 en prueba. La brecha entrenamiento–prueba es 0,0191. Dentro de CV, el F1 de entrenamiento medio es 0,5444: su brecha respecto de validación es 0,0029. Estas dos comparaciones tienen denominadores distintos y no deben confundirse.</w:t>
      </w:r>
    </w:p>
    <w:p w14:paraId="0D62CDDC" w14:textId="77777777" w:rsidR="00A85B2E" w:rsidRDefault="007A0DC2">
      <w:pPr>
        <w:pStyle w:val="CuerpoF3"/>
      </w:pPr>
      <w:r>
        <w:t>Una brecha pequeña no descarta sobreajuste a perfiles repetidos. Como sensibilidad, GroupKFold de cuatro pliegues deja fuera combinaciones completas de sexo y edad, solo dentro de entrenamiento y manteniendo los hiperparámetros elegidos. El F1 macro medio cae a 0,4556 y la AUC a 0,5248, cerca de discriminación nula. No es validación anidada, futura ni externa; además, el tamaño y la composición de los grupos varían mucho entre pliegues.</w:t>
      </w:r>
    </w:p>
    <w:p w14:paraId="22802DFE" w14:textId="77777777" w:rsidR="00A85B2E" w:rsidRDefault="007A0DC2">
      <w:pPr>
        <w:pStyle w:val="CuerpoF3"/>
      </w:pPr>
      <w:r>
        <w:t>Esta caída muestra dependencia de perfiles ya conocidos. En un pliegue, una única combinación reúne 1.361 filas y recibe puntajes iguales, con AUC = 0,5. La expansión aumenta el número de filas, pero no la diversidad de predictores. Una comprobación logística con conteos ponderados reproduce los puntajes de la expansión con diferencia máxima de 6,66 × 10⁻¹⁶; no aporta información individual adicional.</w:t>
      </w:r>
    </w:p>
    <w:p w14:paraId="2A711E2D" w14:textId="77777777" w:rsidR="00A85B2E" w:rsidRDefault="007A0DC2">
      <w:pPr>
        <w:pStyle w:val="Ttulo2"/>
      </w:pPr>
      <w:bookmarkStart w:id="12" w:name="_Toc244093995"/>
      <w:r>
        <w:t>6.1. Calibración de las puntuaciones</w:t>
      </w:r>
      <w:bookmarkEnd w:id="12"/>
    </w:p>
    <w:p w14:paraId="509F60F7" w14:textId="77777777" w:rsidR="00A85B2E" w:rsidRDefault="007A0DC2">
      <w:pPr>
        <w:pStyle w:val="CuerpoF3"/>
        <w:keepNext/>
        <w:spacing w:after="0"/>
        <w:jc w:val="center"/>
      </w:pPr>
      <w:r>
        <w:rPr>
          <w:noProof/>
        </w:rPr>
        <w:drawing>
          <wp:inline distT="0" distB="0" distL="0" distR="0" wp14:anchorId="3520D964" wp14:editId="48409DFB">
            <wp:extent cx="5436000" cy="2051416"/>
            <wp:effectExtent l="0" t="0" r="0" b="0"/>
            <wp:docPr id="4" name="Picture 4" descr="Figura 4. Calibración y puntuación Brier en prueba. Fuente: notebook, F3-09. La diagonal indica coincidencia entre puntuación y frecuencia; Brier menor indica menor error cuadrático de los punt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9.png"/>
                    <pic:cNvPicPr/>
                  </pic:nvPicPr>
                  <pic:blipFill>
                    <a:blip r:embed="rId11"/>
                    <a:stretch>
                      <a:fillRect/>
                    </a:stretch>
                  </pic:blipFill>
                  <pic:spPr>
                    <a:xfrm>
                      <a:off x="0" y="0"/>
                      <a:ext cx="5436000" cy="2051416"/>
                    </a:xfrm>
                    <a:prstGeom prst="rect">
                      <a:avLst/>
                    </a:prstGeom>
                  </pic:spPr>
                </pic:pic>
              </a:graphicData>
            </a:graphic>
          </wp:inline>
        </w:drawing>
      </w:r>
    </w:p>
    <w:p w14:paraId="0D57BB8D" w14:textId="77777777" w:rsidR="00A85B2E" w:rsidRDefault="007A0DC2">
      <w:pPr>
        <w:pStyle w:val="CaptionF3"/>
        <w:spacing w:before="60" w:after="120" w:line="240" w:lineRule="auto"/>
        <w:jc w:val="left"/>
      </w:pPr>
      <w:r>
        <w:t xml:space="preserve">Figura 4. Calibración y puntuación Brier en prueba. Fuente: notebook, F3-09. La diagonal indica </w:t>
      </w:r>
      <w:r>
        <w:t>coincidencia entre puntuación y frecuencia; Brier menor indica menor error cuadrático de los puntajes.</w:t>
      </w:r>
    </w:p>
    <w:p w14:paraId="79C2BF33" w14:textId="77777777" w:rsidR="00A85B2E" w:rsidRDefault="007A0DC2">
      <w:pPr>
        <w:pStyle w:val="CuerpoF3"/>
      </w:pPr>
      <w:r>
        <w:t>El puntaje medio del árbol es 0,4902 frente a una fracción real de fallecidos de 0,1783. Su Brier es 0,2457, peor que 0,1783 de Dummy, que emite cero para Fallecido. Los pesos balanceados favorecen la clasificación minoritaria, pero los puntajes sobreestiman las frecuencias observadas. Una AUC superior a 0,5 no corrige esta falta de calibración.</w:t>
      </w:r>
    </w:p>
    <w:p w14:paraId="3F2E0376" w14:textId="77777777" w:rsidR="00A85B2E" w:rsidRDefault="007A0DC2">
      <w:pPr>
        <w:pStyle w:val="CuerpoF3"/>
      </w:pPr>
      <w:r>
        <w:t>Por lo tanto, la salida serializada se identifica como puntuación no calibrada. No puede leerse como una probabilidad clínica de muerte ni trasladarse a otros años o poblaciones sin una nueva evaluación. Calibrar y evaluar de nuevo requeriría datos independientes y un protocolo posterior; no se modifica el experimento actual para ocultar esta limitación.</w:t>
      </w:r>
    </w:p>
    <w:p w14:paraId="63478A20" w14:textId="77777777" w:rsidR="00A85B2E" w:rsidRDefault="007A0DC2">
      <w:pPr>
        <w:pStyle w:val="Ttulo1"/>
        <w:pageBreakBefore/>
      </w:pPr>
      <w:bookmarkStart w:id="13" w:name="_Toc244093996"/>
      <w:r>
        <w:lastRenderedPageBreak/>
        <w:t>7. Interpretación e importancia de variables</w:t>
      </w:r>
      <w:bookmarkEnd w:id="13"/>
    </w:p>
    <w:p w14:paraId="4A8AD9AC" w14:textId="77777777" w:rsidR="00A85B2E" w:rsidRDefault="007A0DC2">
      <w:pPr>
        <w:pStyle w:val="CuerpoF3"/>
      </w:pPr>
      <w:r>
        <w:t>Se busca comprender qué información usa el modelo y contrastarla con las asociaciones previas. En los árboles, la importancia Gini suma las reducciones de impureza de los indicadores de cada variable. En permutación, se desordena una columna de prueba y se mide la caída del F1 macro, con 30 repeticiones y semilla 42. Son explicaciones del ajuste, no estimaciones de efectos causales.</w:t>
      </w:r>
    </w:p>
    <w:p w14:paraId="4BCD727A" w14:textId="77777777" w:rsidR="00A85B2E" w:rsidRDefault="007A0DC2">
      <w:pPr>
        <w:pStyle w:val="CuerpoF3"/>
        <w:keepNext/>
        <w:spacing w:after="0"/>
        <w:jc w:val="center"/>
      </w:pPr>
      <w:r>
        <w:rPr>
          <w:noProof/>
        </w:rPr>
        <w:drawing>
          <wp:inline distT="0" distB="0" distL="0" distR="0" wp14:anchorId="71F9790D" wp14:editId="0AA5E3E2">
            <wp:extent cx="5436000" cy="2130362"/>
            <wp:effectExtent l="0" t="0" r="0" b="0"/>
            <wp:docPr id="5" name="Picture 5" descr="Figura 5. Importancia Gini y por permutación. Fuente: notebook, F3-08. Las barras de permutación muestran dispersión entre repeticiones; no son intervalos de confianza pobl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8.png"/>
                    <pic:cNvPicPr/>
                  </pic:nvPicPr>
                  <pic:blipFill>
                    <a:blip r:embed="rId12"/>
                    <a:stretch>
                      <a:fillRect/>
                    </a:stretch>
                  </pic:blipFill>
                  <pic:spPr>
                    <a:xfrm>
                      <a:off x="0" y="0"/>
                      <a:ext cx="5436000" cy="2130362"/>
                    </a:xfrm>
                    <a:prstGeom prst="rect">
                      <a:avLst/>
                    </a:prstGeom>
                  </pic:spPr>
                </pic:pic>
              </a:graphicData>
            </a:graphic>
          </wp:inline>
        </w:drawing>
      </w:r>
    </w:p>
    <w:p w14:paraId="23AD87BE" w14:textId="77777777" w:rsidR="00A85B2E" w:rsidRDefault="007A0DC2">
      <w:pPr>
        <w:pStyle w:val="CaptionF3"/>
        <w:spacing w:before="60" w:after="120" w:line="240" w:lineRule="auto"/>
        <w:jc w:val="left"/>
      </w:pPr>
      <w:r>
        <w:t>Figura 5. Importancia Gini y por permutación. Fuente: notebook, F3-08. Las barras de permutación muestran dispersión entre repeticiones; no son intervalos de confianza poblacionales.</w:t>
      </w:r>
    </w:p>
    <w:p w14:paraId="533D3A32" w14:textId="77777777" w:rsidR="00A85B2E" w:rsidRDefault="007A0DC2">
      <w:pPr>
        <w:pStyle w:val="CuerpoF3"/>
      </w:pPr>
      <w:r>
        <w:t>En el árbol, grupo de edad concentra 0,5267 de la importancia Gini y sexo 0,4733. El bosque distribuye 0,5038 y 0,4962, respectivamente. Al permutar edad, el F1 macro cae en promedio 0,0361 (desvío 0,0117); al permutar sexo, cae 0,0142 (desvío 0,0072). Ambas variables aportan señal, pero la magnitud absoluta es pequeña y depende del conjunto evaluado.</w:t>
      </w:r>
    </w:p>
    <w:p w14:paraId="6EEE7683" w14:textId="77777777" w:rsidR="00A85B2E" w:rsidRDefault="007A0DC2">
      <w:pPr>
        <w:pStyle w:val="Ttulo2"/>
      </w:pPr>
      <w:bookmarkStart w:id="14" w:name="_Toc244093997"/>
      <w:r>
        <w:t>7.1. Lectura complementaria de la regresión logística</w:t>
      </w:r>
      <w:bookmarkEnd w:id="14"/>
    </w:p>
    <w:p w14:paraId="4D458470" w14:textId="77777777" w:rsidR="00A85B2E" w:rsidRDefault="007A0DC2">
      <w:pPr>
        <w:pStyle w:val="CaptionF3"/>
        <w:keepNext/>
        <w:spacing w:before="60" w:after="120" w:line="240" w:lineRule="auto"/>
        <w:jc w:val="left"/>
      </w:pPr>
      <w:r>
        <w:t>Tabla 7. Coeficientes seleccionados de la logística regularizada y ponderada; referencias: Hombre y 0–13 años.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5216"/>
        <w:gridCol w:w="1786"/>
        <w:gridCol w:w="1786"/>
      </w:tblGrid>
      <w:tr w:rsidR="00A85B2E" w14:paraId="319CC983" w14:textId="77777777">
        <w:trPr>
          <w:cantSplit/>
          <w:tblHeader/>
          <w:jc w:val="center"/>
        </w:trPr>
        <w:tc>
          <w:tcPr>
            <w:tcW w:w="5216" w:type="dxa"/>
            <w:shd w:val="clear" w:color="auto" w:fill="EEEEEE"/>
            <w:vAlign w:val="center"/>
          </w:tcPr>
          <w:p w14:paraId="7EF69879" w14:textId="77777777" w:rsidR="00A85B2E" w:rsidRDefault="007A0DC2">
            <w:pPr>
              <w:pStyle w:val="TablaF3"/>
              <w:keepNext/>
              <w:spacing w:after="0" w:line="245" w:lineRule="auto"/>
              <w:jc w:val="left"/>
            </w:pPr>
            <w:r>
              <w:rPr>
                <w:b/>
              </w:rPr>
              <w:t>Indicador frente a su referencia</w:t>
            </w:r>
          </w:p>
        </w:tc>
        <w:tc>
          <w:tcPr>
            <w:tcW w:w="1786" w:type="dxa"/>
            <w:shd w:val="clear" w:color="auto" w:fill="EEEEEE"/>
            <w:vAlign w:val="center"/>
          </w:tcPr>
          <w:p w14:paraId="5544475A" w14:textId="77777777" w:rsidR="00A85B2E" w:rsidRDefault="007A0DC2">
            <w:pPr>
              <w:pStyle w:val="TablaF3"/>
              <w:keepNext/>
              <w:spacing w:after="0" w:line="245" w:lineRule="auto"/>
              <w:jc w:val="center"/>
            </w:pPr>
            <w:r>
              <w:rPr>
                <w:b/>
              </w:rPr>
              <w:t>Coeficiente β</w:t>
            </w:r>
          </w:p>
        </w:tc>
        <w:tc>
          <w:tcPr>
            <w:tcW w:w="1786" w:type="dxa"/>
            <w:shd w:val="clear" w:color="auto" w:fill="EEEEEE"/>
            <w:vAlign w:val="center"/>
          </w:tcPr>
          <w:p w14:paraId="37722907" w14:textId="77777777" w:rsidR="00A85B2E" w:rsidRDefault="007A0DC2">
            <w:pPr>
              <w:pStyle w:val="TablaF3"/>
              <w:keepNext/>
              <w:spacing w:after="0" w:line="245" w:lineRule="auto"/>
              <w:jc w:val="center"/>
            </w:pPr>
            <w:r>
              <w:rPr>
                <w:b/>
              </w:rPr>
              <w:t>exp(β)</w:t>
            </w:r>
          </w:p>
        </w:tc>
      </w:tr>
      <w:tr w:rsidR="00A85B2E" w14:paraId="5EB5BF8E" w14:textId="77777777">
        <w:trPr>
          <w:cantSplit/>
          <w:jc w:val="center"/>
        </w:trPr>
        <w:tc>
          <w:tcPr>
            <w:tcW w:w="5216" w:type="dxa"/>
            <w:vAlign w:val="center"/>
          </w:tcPr>
          <w:p w14:paraId="66EB6381" w14:textId="77777777" w:rsidR="00A85B2E" w:rsidRDefault="007A0DC2">
            <w:pPr>
              <w:pStyle w:val="TablaF3"/>
              <w:keepNext/>
              <w:spacing w:after="0" w:line="245" w:lineRule="auto"/>
              <w:jc w:val="left"/>
            </w:pPr>
            <w:r>
              <w:t>60 años o más frente a 0–13</w:t>
            </w:r>
          </w:p>
        </w:tc>
        <w:tc>
          <w:tcPr>
            <w:tcW w:w="1786" w:type="dxa"/>
            <w:vAlign w:val="center"/>
          </w:tcPr>
          <w:p w14:paraId="6F553F8D" w14:textId="77777777" w:rsidR="00A85B2E" w:rsidRDefault="007A0DC2">
            <w:pPr>
              <w:pStyle w:val="TablaF3"/>
              <w:keepNext/>
              <w:spacing w:after="0" w:line="245" w:lineRule="auto"/>
              <w:jc w:val="center"/>
            </w:pPr>
            <w:r>
              <w:t>1,1296</w:t>
            </w:r>
          </w:p>
        </w:tc>
        <w:tc>
          <w:tcPr>
            <w:tcW w:w="1786" w:type="dxa"/>
            <w:vAlign w:val="center"/>
          </w:tcPr>
          <w:p w14:paraId="3473EF72" w14:textId="77777777" w:rsidR="00A85B2E" w:rsidRDefault="007A0DC2">
            <w:pPr>
              <w:pStyle w:val="TablaF3"/>
              <w:keepNext/>
              <w:spacing w:after="0" w:line="245" w:lineRule="auto"/>
              <w:jc w:val="center"/>
            </w:pPr>
            <w:r>
              <w:t>3,0945</w:t>
            </w:r>
          </w:p>
        </w:tc>
      </w:tr>
      <w:tr w:rsidR="00A85B2E" w14:paraId="25E4A35A" w14:textId="77777777">
        <w:trPr>
          <w:cantSplit/>
          <w:jc w:val="center"/>
        </w:trPr>
        <w:tc>
          <w:tcPr>
            <w:tcW w:w="5216" w:type="dxa"/>
            <w:vAlign w:val="center"/>
          </w:tcPr>
          <w:p w14:paraId="7D828DF0" w14:textId="77777777" w:rsidR="00A85B2E" w:rsidRDefault="007A0DC2">
            <w:pPr>
              <w:pStyle w:val="TablaF3"/>
              <w:keepNext/>
              <w:spacing w:after="0" w:line="245" w:lineRule="auto"/>
              <w:jc w:val="left"/>
            </w:pPr>
            <w:r>
              <w:t>50–59 frente a 0–13</w:t>
            </w:r>
          </w:p>
        </w:tc>
        <w:tc>
          <w:tcPr>
            <w:tcW w:w="1786" w:type="dxa"/>
            <w:vAlign w:val="center"/>
          </w:tcPr>
          <w:p w14:paraId="148C2AD9" w14:textId="77777777" w:rsidR="00A85B2E" w:rsidRDefault="007A0DC2">
            <w:pPr>
              <w:pStyle w:val="TablaF3"/>
              <w:keepNext/>
              <w:spacing w:after="0" w:line="245" w:lineRule="auto"/>
              <w:jc w:val="center"/>
            </w:pPr>
            <w:r>
              <w:t>0,6549</w:t>
            </w:r>
          </w:p>
        </w:tc>
        <w:tc>
          <w:tcPr>
            <w:tcW w:w="1786" w:type="dxa"/>
            <w:vAlign w:val="center"/>
          </w:tcPr>
          <w:p w14:paraId="605487A5" w14:textId="77777777" w:rsidR="00A85B2E" w:rsidRDefault="007A0DC2">
            <w:pPr>
              <w:pStyle w:val="TablaF3"/>
              <w:keepNext/>
              <w:spacing w:after="0" w:line="245" w:lineRule="auto"/>
              <w:jc w:val="center"/>
            </w:pPr>
            <w:r>
              <w:t>1,9250</w:t>
            </w:r>
          </w:p>
        </w:tc>
      </w:tr>
      <w:tr w:rsidR="00A85B2E" w14:paraId="1D2FB97E" w14:textId="77777777">
        <w:trPr>
          <w:cantSplit/>
          <w:jc w:val="center"/>
        </w:trPr>
        <w:tc>
          <w:tcPr>
            <w:tcW w:w="5216" w:type="dxa"/>
            <w:vAlign w:val="center"/>
          </w:tcPr>
          <w:p w14:paraId="4F5B8870" w14:textId="77777777" w:rsidR="00A85B2E" w:rsidRDefault="007A0DC2">
            <w:pPr>
              <w:pStyle w:val="TablaF3"/>
              <w:keepNext/>
              <w:spacing w:after="0" w:line="245" w:lineRule="auto"/>
              <w:jc w:val="left"/>
            </w:pPr>
            <w:r>
              <w:t>30–39 frente a 0–13</w:t>
            </w:r>
          </w:p>
        </w:tc>
        <w:tc>
          <w:tcPr>
            <w:tcW w:w="1786" w:type="dxa"/>
            <w:vAlign w:val="center"/>
          </w:tcPr>
          <w:p w14:paraId="058E1B3D" w14:textId="77777777" w:rsidR="00A85B2E" w:rsidRDefault="007A0DC2">
            <w:pPr>
              <w:pStyle w:val="TablaF3"/>
              <w:keepNext/>
              <w:spacing w:after="0" w:line="245" w:lineRule="auto"/>
              <w:jc w:val="center"/>
            </w:pPr>
            <w:r>
              <w:t>0,2376</w:t>
            </w:r>
          </w:p>
        </w:tc>
        <w:tc>
          <w:tcPr>
            <w:tcW w:w="1786" w:type="dxa"/>
            <w:vAlign w:val="center"/>
          </w:tcPr>
          <w:p w14:paraId="37B7B1E0" w14:textId="77777777" w:rsidR="00A85B2E" w:rsidRDefault="007A0DC2">
            <w:pPr>
              <w:pStyle w:val="TablaF3"/>
              <w:keepNext/>
              <w:spacing w:after="0" w:line="245" w:lineRule="auto"/>
              <w:jc w:val="center"/>
            </w:pPr>
            <w:r>
              <w:t>1,2682</w:t>
            </w:r>
          </w:p>
        </w:tc>
      </w:tr>
      <w:tr w:rsidR="00A85B2E" w14:paraId="627621DF" w14:textId="77777777">
        <w:trPr>
          <w:cantSplit/>
          <w:jc w:val="center"/>
        </w:trPr>
        <w:tc>
          <w:tcPr>
            <w:tcW w:w="5216" w:type="dxa"/>
            <w:vAlign w:val="center"/>
          </w:tcPr>
          <w:p w14:paraId="4AEBC574" w14:textId="77777777" w:rsidR="00A85B2E" w:rsidRDefault="007A0DC2">
            <w:pPr>
              <w:pStyle w:val="TablaF3"/>
              <w:spacing w:after="0" w:line="245" w:lineRule="auto"/>
              <w:jc w:val="left"/>
            </w:pPr>
            <w:r>
              <w:t>Mujer frente a Hombre</w:t>
            </w:r>
          </w:p>
        </w:tc>
        <w:tc>
          <w:tcPr>
            <w:tcW w:w="1786" w:type="dxa"/>
            <w:vAlign w:val="center"/>
          </w:tcPr>
          <w:p w14:paraId="5202D333" w14:textId="77777777" w:rsidR="00A85B2E" w:rsidRDefault="007A0DC2">
            <w:pPr>
              <w:pStyle w:val="TablaF3"/>
              <w:spacing w:after="0" w:line="245" w:lineRule="auto"/>
              <w:jc w:val="center"/>
            </w:pPr>
            <w:r>
              <w:t>−</w:t>
            </w:r>
            <w:r>
              <w:t>0,7932</w:t>
            </w:r>
          </w:p>
        </w:tc>
        <w:tc>
          <w:tcPr>
            <w:tcW w:w="1786" w:type="dxa"/>
            <w:vAlign w:val="center"/>
          </w:tcPr>
          <w:p w14:paraId="516D201F" w14:textId="77777777" w:rsidR="00A85B2E" w:rsidRDefault="007A0DC2">
            <w:pPr>
              <w:pStyle w:val="TablaF3"/>
              <w:spacing w:after="0" w:line="245" w:lineRule="auto"/>
              <w:jc w:val="center"/>
            </w:pPr>
            <w:r>
              <w:t>0,4524</w:t>
            </w:r>
          </w:p>
        </w:tc>
      </w:tr>
    </w:tbl>
    <w:p w14:paraId="68FE5554" w14:textId="77777777" w:rsidR="00A85B2E" w:rsidRDefault="007A0DC2">
      <w:pPr>
        <w:pStyle w:val="CuerpoF3"/>
        <w:spacing w:before="120"/>
      </w:pPr>
      <w:r>
        <w:t xml:space="preserve">Un coeficiente positivo eleva los log-odds ajustados por la otra variable; uno negativo los reduce. Su exponencial expresa una razón de odds </w:t>
      </w:r>
      <w:r>
        <w:t>dentro de este modelo ponderado y regularizado. No reproduce automáticamente el OR marginal de Fase 2 ni permite interpretar el signo como causalidad. La categoría Ignorado es nominal, sin ubicación en el orden etario.</w:t>
      </w:r>
    </w:p>
    <w:p w14:paraId="001C783F" w14:textId="77777777" w:rsidR="00A85B2E" w:rsidRDefault="007A0DC2">
      <w:pPr>
        <w:pStyle w:val="CuerpoF3"/>
      </w:pPr>
      <w:r>
        <w:t>La mayor contribución de edad coincide en dirección con H4 y la asociación por sexo con H2, pero una asociación estadística no garantiza buena clasificación: persisten el bajo recall y las omisiones por grupos. La importancia de una variable tampoco compensa la ausencia de información sobre el siniestro o la calidad del registro.</w:t>
      </w:r>
    </w:p>
    <w:p w14:paraId="5F3DBE9C" w14:textId="77777777" w:rsidR="00A85B2E" w:rsidRDefault="007A0DC2">
      <w:pPr>
        <w:pStyle w:val="Ttulo1"/>
        <w:pageBreakBefore/>
      </w:pPr>
      <w:bookmarkStart w:id="15" w:name="_Toc244093998"/>
      <w:r>
        <w:lastRenderedPageBreak/>
        <w:t>8. Hipótesis H1 y H2</w:t>
      </w:r>
      <w:bookmarkEnd w:id="15"/>
    </w:p>
    <w:p w14:paraId="5EC64994" w14:textId="77777777" w:rsidR="00A85B2E" w:rsidRDefault="007A0DC2">
      <w:pPr>
        <w:pStyle w:val="CuerpoF3"/>
      </w:pPr>
      <w:r>
        <w:t>H1 pregunta si la fracción de fallecidos difiere entre Interior y área Metropolitana. Se utiliza 12.2.6, con 1.491 víctimas: Asunción 26/167 = 15,57 %, Central 82/476 = 17,23 % e Interior 187/848 = 22,05 %. Metropolitana reúne Asunción y Central: 108/643 = 16,80 %. La diferencia Interior–Metropolitana es 5,26 puntos porcentuales [2,3].</w:t>
      </w:r>
    </w:p>
    <w:p w14:paraId="780191FF" w14:textId="77777777" w:rsidR="00A85B2E" w:rsidRDefault="007A0DC2">
      <w:pPr>
        <w:pStyle w:val="CuerpoF3"/>
      </w:pPr>
      <w:r>
        <w:t>El contraste histórico de esa agrupación arroja χ² = 6,3647 (1 grado de libertad), p = 0,011641 y p Bonferroni = 0,046565. El OR es 1,4014, con IC 95 % [1,0775; 1,8228], y V de Cramér = 0,0653. La asociación es pequeña y el p ajustado queda cerca de 0,05; no demuestra diferencias en todas las comparaciones entre zonas ni riesgo poblacional de sufrir un accidente.</w:t>
      </w:r>
    </w:p>
    <w:p w14:paraId="6F4ADEAB" w14:textId="77777777" w:rsidR="00A85B2E" w:rsidRDefault="007A0DC2">
      <w:pPr>
        <w:pStyle w:val="Ttulo2"/>
      </w:pPr>
      <w:bookmarkStart w:id="16" w:name="_Toc244093999"/>
      <w:r>
        <w:t>8.1. Metodología y validación cronológica</w:t>
      </w:r>
      <w:bookmarkEnd w:id="16"/>
    </w:p>
    <w:p w14:paraId="264D29DA" w14:textId="77777777" w:rsidR="00A85B2E" w:rsidRDefault="007A0DC2">
      <w:pPr>
        <w:pStyle w:val="CuerpoF3"/>
      </w:pPr>
      <w:r>
        <w:t>Para examinar utilidad predictiva, se conservan las 36 celdas de mes por zona, sin expandirlas. Un GLM binomial recibe conteos [fallecidos, heridos] y predictores de zona, con Asunción como referencia. El mes solo ordena los cortes. La base predice la tasa global calculada con los meses de entrenamiento, nunca con los de validación. Los denominadores posteriores se usan únicamente para puntuar.</w:t>
      </w:r>
    </w:p>
    <w:p w14:paraId="794B610A" w14:textId="77777777" w:rsidR="00A85B2E" w:rsidRDefault="007A0DC2">
      <w:pPr>
        <w:pStyle w:val="CaptionF3"/>
        <w:keepNext/>
        <w:spacing w:before="60" w:after="120" w:line="240" w:lineRule="auto"/>
        <w:jc w:val="left"/>
      </w:pPr>
      <w:r>
        <w:t>Tabla 8. Evaluación territorial en meses posteriores de 2021; menor log-loss y Brier es mejor.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2721"/>
        <w:gridCol w:w="935"/>
        <w:gridCol w:w="1531"/>
        <w:gridCol w:w="1531"/>
        <w:gridCol w:w="2069"/>
      </w:tblGrid>
      <w:tr w:rsidR="00A85B2E" w14:paraId="688C4F53" w14:textId="77777777">
        <w:trPr>
          <w:cantSplit/>
          <w:tblHeader/>
          <w:jc w:val="center"/>
        </w:trPr>
        <w:tc>
          <w:tcPr>
            <w:tcW w:w="2721" w:type="dxa"/>
            <w:shd w:val="clear" w:color="auto" w:fill="EEEEEE"/>
            <w:vAlign w:val="center"/>
          </w:tcPr>
          <w:p w14:paraId="5BD6BC76" w14:textId="77777777" w:rsidR="00A85B2E" w:rsidRDefault="007A0DC2">
            <w:pPr>
              <w:pStyle w:val="TablaF3"/>
              <w:keepNext/>
              <w:spacing w:after="0" w:line="245" w:lineRule="auto"/>
              <w:jc w:val="left"/>
            </w:pPr>
            <w:r>
              <w:rPr>
                <w:b/>
              </w:rPr>
              <w:t>Meses train → validación</w:t>
            </w:r>
          </w:p>
        </w:tc>
        <w:tc>
          <w:tcPr>
            <w:tcW w:w="935" w:type="dxa"/>
            <w:shd w:val="clear" w:color="auto" w:fill="EEEEEE"/>
            <w:vAlign w:val="center"/>
          </w:tcPr>
          <w:p w14:paraId="5808D036" w14:textId="77777777" w:rsidR="00A85B2E" w:rsidRDefault="007A0DC2">
            <w:pPr>
              <w:pStyle w:val="TablaF3"/>
              <w:keepNext/>
              <w:spacing w:after="0" w:line="245" w:lineRule="auto"/>
              <w:jc w:val="center"/>
            </w:pPr>
            <w:r>
              <w:rPr>
                <w:b/>
              </w:rPr>
              <w:t>N válido</w:t>
            </w:r>
          </w:p>
        </w:tc>
        <w:tc>
          <w:tcPr>
            <w:tcW w:w="1531" w:type="dxa"/>
            <w:shd w:val="clear" w:color="auto" w:fill="EEEEEE"/>
            <w:vAlign w:val="center"/>
          </w:tcPr>
          <w:p w14:paraId="65287D2F" w14:textId="77777777" w:rsidR="00A85B2E" w:rsidRDefault="007A0DC2">
            <w:pPr>
              <w:pStyle w:val="TablaF3"/>
              <w:keepNext/>
              <w:spacing w:after="0" w:line="245" w:lineRule="auto"/>
              <w:jc w:val="center"/>
            </w:pPr>
            <w:r>
              <w:rPr>
                <w:b/>
              </w:rPr>
              <w:t>Log-loss base</w:t>
            </w:r>
          </w:p>
        </w:tc>
        <w:tc>
          <w:tcPr>
            <w:tcW w:w="1531" w:type="dxa"/>
            <w:shd w:val="clear" w:color="auto" w:fill="EEEEEE"/>
            <w:vAlign w:val="center"/>
          </w:tcPr>
          <w:p w14:paraId="5D575E8C" w14:textId="77777777" w:rsidR="00A85B2E" w:rsidRDefault="007A0DC2">
            <w:pPr>
              <w:pStyle w:val="TablaF3"/>
              <w:keepNext/>
              <w:spacing w:after="0" w:line="245" w:lineRule="auto"/>
              <w:jc w:val="center"/>
            </w:pPr>
            <w:r>
              <w:rPr>
                <w:b/>
              </w:rPr>
              <w:t>Log-loss zona</w:t>
            </w:r>
          </w:p>
        </w:tc>
        <w:tc>
          <w:tcPr>
            <w:tcW w:w="2069" w:type="dxa"/>
            <w:shd w:val="clear" w:color="auto" w:fill="EEEEEE"/>
            <w:vAlign w:val="center"/>
          </w:tcPr>
          <w:p w14:paraId="7BD2FEF7" w14:textId="77777777" w:rsidR="00A85B2E" w:rsidRDefault="007A0DC2">
            <w:pPr>
              <w:pStyle w:val="TablaF3"/>
              <w:keepNext/>
              <w:spacing w:after="0" w:line="245" w:lineRule="auto"/>
              <w:jc w:val="center"/>
            </w:pPr>
            <w:r>
              <w:rPr>
                <w:b/>
              </w:rPr>
              <w:t>Brier base / zona</w:t>
            </w:r>
          </w:p>
        </w:tc>
      </w:tr>
      <w:tr w:rsidR="00A85B2E" w14:paraId="20FFBE9D" w14:textId="77777777">
        <w:trPr>
          <w:cantSplit/>
          <w:jc w:val="center"/>
        </w:trPr>
        <w:tc>
          <w:tcPr>
            <w:tcW w:w="2721" w:type="dxa"/>
            <w:vAlign w:val="center"/>
          </w:tcPr>
          <w:p w14:paraId="69CC1E42" w14:textId="77777777" w:rsidR="00A85B2E" w:rsidRDefault="007A0DC2">
            <w:pPr>
              <w:pStyle w:val="TablaF3"/>
              <w:keepNext/>
              <w:spacing w:after="0" w:line="245" w:lineRule="auto"/>
              <w:jc w:val="left"/>
            </w:pPr>
            <w:r>
              <w:t>1–6 → 7–8</w:t>
            </w:r>
          </w:p>
        </w:tc>
        <w:tc>
          <w:tcPr>
            <w:tcW w:w="935" w:type="dxa"/>
            <w:vAlign w:val="center"/>
          </w:tcPr>
          <w:p w14:paraId="56B1B486" w14:textId="77777777" w:rsidR="00A85B2E" w:rsidRDefault="007A0DC2">
            <w:pPr>
              <w:pStyle w:val="TablaF3"/>
              <w:keepNext/>
              <w:spacing w:after="0" w:line="245" w:lineRule="auto"/>
              <w:jc w:val="center"/>
            </w:pPr>
            <w:r>
              <w:t>254</w:t>
            </w:r>
          </w:p>
        </w:tc>
        <w:tc>
          <w:tcPr>
            <w:tcW w:w="1531" w:type="dxa"/>
            <w:vAlign w:val="center"/>
          </w:tcPr>
          <w:p w14:paraId="7A675DC1" w14:textId="77777777" w:rsidR="00A85B2E" w:rsidRDefault="007A0DC2">
            <w:pPr>
              <w:pStyle w:val="TablaF3"/>
              <w:keepNext/>
              <w:spacing w:after="0" w:line="245" w:lineRule="auto"/>
              <w:jc w:val="center"/>
            </w:pPr>
            <w:r>
              <w:t>0,5614</w:t>
            </w:r>
          </w:p>
        </w:tc>
        <w:tc>
          <w:tcPr>
            <w:tcW w:w="1531" w:type="dxa"/>
            <w:vAlign w:val="center"/>
          </w:tcPr>
          <w:p w14:paraId="6A84B696" w14:textId="77777777" w:rsidR="00A85B2E" w:rsidRDefault="007A0DC2">
            <w:pPr>
              <w:pStyle w:val="TablaF3"/>
              <w:keepNext/>
              <w:spacing w:after="0" w:line="245" w:lineRule="auto"/>
              <w:jc w:val="center"/>
            </w:pPr>
            <w:r>
              <w:t>0,5670</w:t>
            </w:r>
          </w:p>
        </w:tc>
        <w:tc>
          <w:tcPr>
            <w:tcW w:w="2069" w:type="dxa"/>
            <w:vAlign w:val="center"/>
          </w:tcPr>
          <w:p w14:paraId="005D93E7" w14:textId="77777777" w:rsidR="00A85B2E" w:rsidRDefault="007A0DC2">
            <w:pPr>
              <w:pStyle w:val="TablaF3"/>
              <w:keepNext/>
              <w:spacing w:after="0" w:line="245" w:lineRule="auto"/>
              <w:jc w:val="center"/>
            </w:pPr>
            <w:r>
              <w:t>0,1857 / 0,1863</w:t>
            </w:r>
          </w:p>
        </w:tc>
      </w:tr>
      <w:tr w:rsidR="00A85B2E" w14:paraId="5372EDC6" w14:textId="77777777">
        <w:trPr>
          <w:cantSplit/>
          <w:jc w:val="center"/>
        </w:trPr>
        <w:tc>
          <w:tcPr>
            <w:tcW w:w="2721" w:type="dxa"/>
            <w:vAlign w:val="center"/>
          </w:tcPr>
          <w:p w14:paraId="0E4061A2" w14:textId="77777777" w:rsidR="00A85B2E" w:rsidRDefault="007A0DC2">
            <w:pPr>
              <w:pStyle w:val="TablaF3"/>
              <w:keepNext/>
              <w:spacing w:after="0" w:line="245" w:lineRule="auto"/>
              <w:jc w:val="left"/>
            </w:pPr>
            <w:r>
              <w:t>1–8 → 9–10</w:t>
            </w:r>
          </w:p>
        </w:tc>
        <w:tc>
          <w:tcPr>
            <w:tcW w:w="935" w:type="dxa"/>
            <w:vAlign w:val="center"/>
          </w:tcPr>
          <w:p w14:paraId="56EE487C" w14:textId="77777777" w:rsidR="00A85B2E" w:rsidRDefault="007A0DC2">
            <w:pPr>
              <w:pStyle w:val="TablaF3"/>
              <w:keepNext/>
              <w:spacing w:after="0" w:line="245" w:lineRule="auto"/>
              <w:jc w:val="center"/>
            </w:pPr>
            <w:r>
              <w:t>256</w:t>
            </w:r>
          </w:p>
        </w:tc>
        <w:tc>
          <w:tcPr>
            <w:tcW w:w="1531" w:type="dxa"/>
            <w:vAlign w:val="center"/>
          </w:tcPr>
          <w:p w14:paraId="0E5FA593" w14:textId="77777777" w:rsidR="00A85B2E" w:rsidRDefault="007A0DC2">
            <w:pPr>
              <w:pStyle w:val="TablaF3"/>
              <w:keepNext/>
              <w:spacing w:after="0" w:line="245" w:lineRule="auto"/>
              <w:jc w:val="center"/>
            </w:pPr>
            <w:r>
              <w:t>0,5321</w:t>
            </w:r>
          </w:p>
        </w:tc>
        <w:tc>
          <w:tcPr>
            <w:tcW w:w="1531" w:type="dxa"/>
            <w:vAlign w:val="center"/>
          </w:tcPr>
          <w:p w14:paraId="065FBACB" w14:textId="77777777" w:rsidR="00A85B2E" w:rsidRDefault="007A0DC2">
            <w:pPr>
              <w:pStyle w:val="TablaF3"/>
              <w:keepNext/>
              <w:spacing w:after="0" w:line="245" w:lineRule="auto"/>
              <w:jc w:val="center"/>
            </w:pPr>
            <w:r>
              <w:t>0,5295</w:t>
            </w:r>
          </w:p>
        </w:tc>
        <w:tc>
          <w:tcPr>
            <w:tcW w:w="2069" w:type="dxa"/>
            <w:vAlign w:val="center"/>
          </w:tcPr>
          <w:p w14:paraId="218DAEAD" w14:textId="77777777" w:rsidR="00A85B2E" w:rsidRDefault="007A0DC2">
            <w:pPr>
              <w:pStyle w:val="TablaF3"/>
              <w:keepNext/>
              <w:spacing w:after="0" w:line="245" w:lineRule="auto"/>
              <w:jc w:val="center"/>
            </w:pPr>
            <w:r>
              <w:t>0,1737 / 0,1727</w:t>
            </w:r>
          </w:p>
        </w:tc>
      </w:tr>
      <w:tr w:rsidR="00A85B2E" w14:paraId="0E8A60FF" w14:textId="77777777">
        <w:trPr>
          <w:cantSplit/>
          <w:jc w:val="center"/>
        </w:trPr>
        <w:tc>
          <w:tcPr>
            <w:tcW w:w="2721" w:type="dxa"/>
            <w:vAlign w:val="center"/>
          </w:tcPr>
          <w:p w14:paraId="7B18B758" w14:textId="77777777" w:rsidR="00A85B2E" w:rsidRDefault="007A0DC2">
            <w:pPr>
              <w:pStyle w:val="TablaF3"/>
              <w:spacing w:after="0" w:line="245" w:lineRule="auto"/>
              <w:jc w:val="left"/>
            </w:pPr>
            <w:r>
              <w:t>1–10 → 11–12</w:t>
            </w:r>
          </w:p>
        </w:tc>
        <w:tc>
          <w:tcPr>
            <w:tcW w:w="935" w:type="dxa"/>
            <w:vAlign w:val="center"/>
          </w:tcPr>
          <w:p w14:paraId="7E3E92D1" w14:textId="77777777" w:rsidR="00A85B2E" w:rsidRDefault="007A0DC2">
            <w:pPr>
              <w:pStyle w:val="TablaF3"/>
              <w:spacing w:after="0" w:line="245" w:lineRule="auto"/>
              <w:jc w:val="center"/>
            </w:pPr>
            <w:r>
              <w:t>287</w:t>
            </w:r>
          </w:p>
        </w:tc>
        <w:tc>
          <w:tcPr>
            <w:tcW w:w="1531" w:type="dxa"/>
            <w:vAlign w:val="center"/>
          </w:tcPr>
          <w:p w14:paraId="419352D6" w14:textId="77777777" w:rsidR="00A85B2E" w:rsidRDefault="007A0DC2">
            <w:pPr>
              <w:pStyle w:val="TablaF3"/>
              <w:spacing w:after="0" w:line="245" w:lineRule="auto"/>
              <w:jc w:val="center"/>
            </w:pPr>
            <w:r>
              <w:t>0,4653</w:t>
            </w:r>
          </w:p>
        </w:tc>
        <w:tc>
          <w:tcPr>
            <w:tcW w:w="1531" w:type="dxa"/>
            <w:vAlign w:val="center"/>
          </w:tcPr>
          <w:p w14:paraId="4BDDBFC5" w14:textId="77777777" w:rsidR="00A85B2E" w:rsidRDefault="007A0DC2">
            <w:pPr>
              <w:pStyle w:val="TablaF3"/>
              <w:spacing w:after="0" w:line="245" w:lineRule="auto"/>
              <w:jc w:val="center"/>
            </w:pPr>
            <w:r>
              <w:t>0,4684</w:t>
            </w:r>
          </w:p>
        </w:tc>
        <w:tc>
          <w:tcPr>
            <w:tcW w:w="2069" w:type="dxa"/>
            <w:vAlign w:val="center"/>
          </w:tcPr>
          <w:p w14:paraId="1512D537" w14:textId="77777777" w:rsidR="00A85B2E" w:rsidRDefault="007A0DC2">
            <w:pPr>
              <w:pStyle w:val="TablaF3"/>
              <w:spacing w:after="0" w:line="245" w:lineRule="auto"/>
              <w:jc w:val="center"/>
            </w:pPr>
            <w:r>
              <w:t>0,1447 / 0,1457</w:t>
            </w:r>
          </w:p>
        </w:tc>
      </w:tr>
    </w:tbl>
    <w:p w14:paraId="6DB7CB16" w14:textId="77777777" w:rsidR="00A85B2E" w:rsidRDefault="007A0DC2">
      <w:pPr>
        <w:pStyle w:val="CuerpoF3"/>
        <w:spacing w:before="120"/>
      </w:pPr>
      <w:r>
        <w:t xml:space="preserve">El modelo por </w:t>
      </w:r>
      <w:r>
        <w:t>zona empeora log-loss y Brier en dos de tres cortes y mejora en uno. No existe una ventaja consistente frente a usar la tasa global previa. La validación respeta el orden temporal, pero un solo año no permite inferir estabilidad interanual ni controlar dependencia entre víctimas del mismo siniestro.</w:t>
      </w:r>
    </w:p>
    <w:p w14:paraId="3EF6EA87" w14:textId="77777777" w:rsidR="00A85B2E" w:rsidRDefault="007A0DC2">
      <w:pPr>
        <w:pStyle w:val="CuerpoF3"/>
      </w:pPr>
      <w:r>
        <w:t>El ajuste descriptivo con los doce meses produce OR de 1,1287 para Central y 1,5342 para Interior, ambos frente a Asunción. No deben confundirse con el OR de H1, que compara Interior con Metropolitana. Cambiar la referencia y la agrupación cambia la pregunta estadística.</w:t>
      </w:r>
    </w:p>
    <w:p w14:paraId="2190074D" w14:textId="77777777" w:rsidR="00A85B2E" w:rsidRDefault="007A0DC2">
      <w:pPr>
        <w:pStyle w:val="CuerpoF3"/>
      </w:pPr>
      <w:r>
        <w:t>H1 aporta contexto, sin añadir zona al modelo demográfico porque falta vínculo por víctima. El GLM no se adopta para uso predictivo. El ajuste conjunto de seis comparaciones de esta revisión deja H1 en p = 0,069847: no rechaza al 5 %, aunque se conserva su antecedente de cuatro pruebas. No se identifican efectos de cobertura, exposición o atención.</w:t>
      </w:r>
    </w:p>
    <w:p w14:paraId="2D74C8AD" w14:textId="77777777" w:rsidR="00A85B2E" w:rsidRDefault="007A0DC2">
      <w:pPr>
        <w:pStyle w:val="Ttulo2"/>
      </w:pPr>
      <w:bookmarkStart w:id="17" w:name="_Toc244094000"/>
      <w:r>
        <w:t>8.2. H2 y asociación por sexo</w:t>
      </w:r>
      <w:bookmarkEnd w:id="17"/>
    </w:p>
    <w:p w14:paraId="7443550F" w14:textId="77777777" w:rsidR="00A85B2E" w:rsidRDefault="007A0DC2">
      <w:pPr>
        <w:pStyle w:val="CuerpoF3"/>
      </w:pPr>
      <w:r>
        <w:t>En la fuente nacional fallecen 850/4.291 hombres y 130/1.202 mujeres. H2 histórica informa χ² = 51,8141, p = 6,10 × 10⁻¹³; OR = 2,0370, IC 95 % [1,6729; 2,4803], y V de Cramér = 0,0971 [3]. El p ajustado por seis es 3,66 × 10⁻¹². La asociación marginal no controla exposición o conductas ni garantiza buena clasificación: el árbol omite a todas las fallecidas mujeres de la reserva. Sexo entra al Modelo A porque comparte la tabla con edad y gravedad, sin atribución causal.</w:t>
      </w:r>
    </w:p>
    <w:p w14:paraId="562313D6" w14:textId="77777777" w:rsidR="00A85B2E" w:rsidRDefault="007A0DC2">
      <w:pPr>
        <w:pStyle w:val="Ttulo1"/>
        <w:pageBreakBefore/>
      </w:pPr>
      <w:bookmarkStart w:id="18" w:name="_Toc244094001"/>
      <w:r>
        <w:lastRenderedPageBreak/>
        <w:t>9. H3 y asociación vehicular documentada</w:t>
      </w:r>
      <w:bookmarkEnd w:id="18"/>
    </w:p>
    <w:p w14:paraId="1ABCEE75" w14:textId="77777777" w:rsidR="00A85B2E" w:rsidRDefault="007A0DC2">
      <w:pPr>
        <w:pStyle w:val="Ttulo2"/>
      </w:pPr>
      <w:bookmarkStart w:id="19" w:name="_Toc244094002"/>
      <w:r>
        <w:t>9.1. Fuentes, cobertura y grupos</w:t>
      </w:r>
      <w:bookmarkEnd w:id="19"/>
    </w:p>
    <w:p w14:paraId="5D14BFB1" w14:textId="77777777" w:rsidR="00A85B2E" w:rsidRDefault="007A0DC2">
      <w:pPr>
        <w:pStyle w:val="CuerpoF3"/>
      </w:pPr>
      <w:r>
        <w:t xml:space="preserve">H3 pregunta si la </w:t>
      </w:r>
      <w:r>
        <w:t>fracción de fallecidos es mayor entre víctimas vinculadas a motocicleta. DINATRAN 2021 p.130 desglosa el grupo de 539; pp.132/133 identifican conductores y acompañantes de motocicleta, y p.135 pasajeros de motocarro. La p.136 contiene los 1.324 usuarios generales. Coinciden los doce pares mensuales heridos/fallecidos con INE 12.2.5 y 12.2.10 para 2021 [2,5].</w:t>
      </w:r>
    </w:p>
    <w:p w14:paraId="000AC431" w14:textId="77777777" w:rsidR="00A85B2E" w:rsidRDefault="007A0DC2">
      <w:pPr>
        <w:pStyle w:val="CuerpoF3"/>
      </w:pPr>
      <w:r>
        <w:t>La fuente común de Caminera, los roles y la estructura de las tablas respaldan un subgrupo documental agregado, sin IDs para cotejar personas. INE identifica Central e Interior; DINATRAN no repite esa región en pp.130/136, cuya correspondencia se apoya en los meses coincidentes. No es la cobertura nacional de 5.493 ni una segunda muestra independiente.</w:t>
      </w:r>
    </w:p>
    <w:p w14:paraId="38154BF1" w14:textId="77777777" w:rsidR="00A85B2E" w:rsidRDefault="007A0DC2">
      <w:pPr>
        <w:pStyle w:val="CaptionF3"/>
        <w:keepNext/>
        <w:spacing w:before="60" w:after="120" w:line="240" w:lineRule="auto"/>
        <w:jc w:val="left"/>
      </w:pPr>
      <w:r>
        <w:t xml:space="preserve">Tabla 9. Categorías disjuntas verificadas en </w:t>
      </w:r>
      <w:r>
        <w:t>DINATRAN e INE, año 2021.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5046"/>
        <w:gridCol w:w="1247"/>
        <w:gridCol w:w="1247"/>
        <w:gridCol w:w="1247"/>
      </w:tblGrid>
      <w:tr w:rsidR="00A85B2E" w14:paraId="1087BDB3" w14:textId="77777777">
        <w:trPr>
          <w:cantSplit/>
          <w:tblHeader/>
          <w:jc w:val="center"/>
        </w:trPr>
        <w:tc>
          <w:tcPr>
            <w:tcW w:w="5046" w:type="dxa"/>
            <w:shd w:val="clear" w:color="auto" w:fill="EEEEEE"/>
            <w:vAlign w:val="center"/>
          </w:tcPr>
          <w:p w14:paraId="240F229D" w14:textId="77777777" w:rsidR="00A85B2E" w:rsidRDefault="007A0DC2">
            <w:pPr>
              <w:pStyle w:val="TablaF3"/>
              <w:keepNext/>
              <w:spacing w:after="0" w:line="245" w:lineRule="auto"/>
              <w:jc w:val="left"/>
            </w:pPr>
            <w:r>
              <w:rPr>
                <w:b/>
              </w:rPr>
              <w:t>Usuarios registrados</w:t>
            </w:r>
          </w:p>
        </w:tc>
        <w:tc>
          <w:tcPr>
            <w:tcW w:w="1247" w:type="dxa"/>
            <w:shd w:val="clear" w:color="auto" w:fill="EEEEEE"/>
            <w:vAlign w:val="center"/>
          </w:tcPr>
          <w:p w14:paraId="73AF9BC7" w14:textId="77777777" w:rsidR="00A85B2E" w:rsidRDefault="007A0DC2">
            <w:pPr>
              <w:pStyle w:val="TablaF3"/>
              <w:keepNext/>
              <w:spacing w:after="0" w:line="245" w:lineRule="auto"/>
              <w:jc w:val="center"/>
            </w:pPr>
            <w:r>
              <w:rPr>
                <w:b/>
              </w:rPr>
              <w:t>Heridos</w:t>
            </w:r>
          </w:p>
        </w:tc>
        <w:tc>
          <w:tcPr>
            <w:tcW w:w="1247" w:type="dxa"/>
            <w:shd w:val="clear" w:color="auto" w:fill="EEEEEE"/>
            <w:vAlign w:val="center"/>
          </w:tcPr>
          <w:p w14:paraId="32F80AB8" w14:textId="77777777" w:rsidR="00A85B2E" w:rsidRDefault="007A0DC2">
            <w:pPr>
              <w:pStyle w:val="TablaF3"/>
              <w:keepNext/>
              <w:spacing w:after="0" w:line="245" w:lineRule="auto"/>
              <w:jc w:val="center"/>
            </w:pPr>
            <w:r>
              <w:rPr>
                <w:b/>
              </w:rPr>
              <w:t>Fallecidos</w:t>
            </w:r>
          </w:p>
        </w:tc>
        <w:tc>
          <w:tcPr>
            <w:tcW w:w="1247" w:type="dxa"/>
            <w:shd w:val="clear" w:color="auto" w:fill="EEEEEE"/>
            <w:vAlign w:val="center"/>
          </w:tcPr>
          <w:p w14:paraId="70BFFE32" w14:textId="77777777" w:rsidR="00A85B2E" w:rsidRDefault="007A0DC2">
            <w:pPr>
              <w:pStyle w:val="TablaF3"/>
              <w:keepNext/>
              <w:spacing w:after="0" w:line="245" w:lineRule="auto"/>
              <w:jc w:val="center"/>
            </w:pPr>
            <w:r>
              <w:rPr>
                <w:b/>
              </w:rPr>
              <w:t>Total</w:t>
            </w:r>
          </w:p>
        </w:tc>
      </w:tr>
      <w:tr w:rsidR="00A85B2E" w14:paraId="16DA3418" w14:textId="77777777">
        <w:trPr>
          <w:cantSplit/>
          <w:jc w:val="center"/>
        </w:trPr>
        <w:tc>
          <w:tcPr>
            <w:tcW w:w="5046" w:type="dxa"/>
            <w:vAlign w:val="center"/>
          </w:tcPr>
          <w:p w14:paraId="4285477B" w14:textId="77777777" w:rsidR="00A85B2E" w:rsidRDefault="007A0DC2">
            <w:pPr>
              <w:pStyle w:val="TablaF3"/>
              <w:keepNext/>
              <w:spacing w:after="0" w:line="245" w:lineRule="auto"/>
              <w:jc w:val="left"/>
            </w:pPr>
            <w:r>
              <w:t>Conductores de motocicleta</w:t>
            </w:r>
          </w:p>
        </w:tc>
        <w:tc>
          <w:tcPr>
            <w:tcW w:w="1247" w:type="dxa"/>
            <w:vAlign w:val="center"/>
          </w:tcPr>
          <w:p w14:paraId="0E141027" w14:textId="77777777" w:rsidR="00A85B2E" w:rsidRDefault="007A0DC2">
            <w:pPr>
              <w:pStyle w:val="TablaF3"/>
              <w:keepNext/>
              <w:spacing w:after="0" w:line="245" w:lineRule="auto"/>
              <w:jc w:val="center"/>
            </w:pPr>
            <w:r>
              <w:t>332</w:t>
            </w:r>
          </w:p>
        </w:tc>
        <w:tc>
          <w:tcPr>
            <w:tcW w:w="1247" w:type="dxa"/>
            <w:vAlign w:val="center"/>
          </w:tcPr>
          <w:p w14:paraId="32BC732C" w14:textId="77777777" w:rsidR="00A85B2E" w:rsidRDefault="007A0DC2">
            <w:pPr>
              <w:pStyle w:val="TablaF3"/>
              <w:keepNext/>
              <w:spacing w:after="0" w:line="245" w:lineRule="auto"/>
              <w:jc w:val="center"/>
            </w:pPr>
            <w:r>
              <w:t>129</w:t>
            </w:r>
          </w:p>
        </w:tc>
        <w:tc>
          <w:tcPr>
            <w:tcW w:w="1247" w:type="dxa"/>
            <w:vAlign w:val="center"/>
          </w:tcPr>
          <w:p w14:paraId="029B3202" w14:textId="77777777" w:rsidR="00A85B2E" w:rsidRDefault="007A0DC2">
            <w:pPr>
              <w:pStyle w:val="TablaF3"/>
              <w:keepNext/>
              <w:spacing w:after="0" w:line="245" w:lineRule="auto"/>
              <w:jc w:val="center"/>
            </w:pPr>
            <w:r>
              <w:t>461</w:t>
            </w:r>
          </w:p>
        </w:tc>
      </w:tr>
      <w:tr w:rsidR="00A85B2E" w14:paraId="68E9E50B" w14:textId="77777777">
        <w:trPr>
          <w:cantSplit/>
          <w:jc w:val="center"/>
        </w:trPr>
        <w:tc>
          <w:tcPr>
            <w:tcW w:w="5046" w:type="dxa"/>
            <w:vAlign w:val="center"/>
          </w:tcPr>
          <w:p w14:paraId="4C0D4D7E" w14:textId="77777777" w:rsidR="00A85B2E" w:rsidRDefault="007A0DC2">
            <w:pPr>
              <w:pStyle w:val="TablaF3"/>
              <w:keepNext/>
              <w:spacing w:after="0" w:line="245" w:lineRule="auto"/>
              <w:jc w:val="left"/>
            </w:pPr>
            <w:r>
              <w:t>Acompañantes de motocicleta</w:t>
            </w:r>
          </w:p>
        </w:tc>
        <w:tc>
          <w:tcPr>
            <w:tcW w:w="1247" w:type="dxa"/>
            <w:vAlign w:val="center"/>
          </w:tcPr>
          <w:p w14:paraId="3562C446" w14:textId="77777777" w:rsidR="00A85B2E" w:rsidRDefault="007A0DC2">
            <w:pPr>
              <w:pStyle w:val="TablaF3"/>
              <w:keepNext/>
              <w:spacing w:after="0" w:line="245" w:lineRule="auto"/>
              <w:jc w:val="center"/>
            </w:pPr>
            <w:r>
              <w:t>51</w:t>
            </w:r>
          </w:p>
        </w:tc>
        <w:tc>
          <w:tcPr>
            <w:tcW w:w="1247" w:type="dxa"/>
            <w:vAlign w:val="center"/>
          </w:tcPr>
          <w:p w14:paraId="291081AE" w14:textId="77777777" w:rsidR="00A85B2E" w:rsidRDefault="007A0DC2">
            <w:pPr>
              <w:pStyle w:val="TablaF3"/>
              <w:keepNext/>
              <w:spacing w:after="0" w:line="245" w:lineRule="auto"/>
              <w:jc w:val="center"/>
            </w:pPr>
            <w:r>
              <w:t>22</w:t>
            </w:r>
          </w:p>
        </w:tc>
        <w:tc>
          <w:tcPr>
            <w:tcW w:w="1247" w:type="dxa"/>
            <w:vAlign w:val="center"/>
          </w:tcPr>
          <w:p w14:paraId="794BB84A" w14:textId="77777777" w:rsidR="00A85B2E" w:rsidRDefault="007A0DC2">
            <w:pPr>
              <w:pStyle w:val="TablaF3"/>
              <w:keepNext/>
              <w:spacing w:after="0" w:line="245" w:lineRule="auto"/>
              <w:jc w:val="center"/>
            </w:pPr>
            <w:r>
              <w:t>73</w:t>
            </w:r>
          </w:p>
        </w:tc>
      </w:tr>
      <w:tr w:rsidR="00A85B2E" w14:paraId="019051D2" w14:textId="77777777">
        <w:trPr>
          <w:cantSplit/>
          <w:jc w:val="center"/>
        </w:trPr>
        <w:tc>
          <w:tcPr>
            <w:tcW w:w="5046" w:type="dxa"/>
            <w:vAlign w:val="center"/>
          </w:tcPr>
          <w:p w14:paraId="7004C211" w14:textId="77777777" w:rsidR="00A85B2E" w:rsidRDefault="007A0DC2">
            <w:pPr>
              <w:pStyle w:val="TablaF3"/>
              <w:keepNext/>
              <w:spacing w:after="0" w:line="245" w:lineRule="auto"/>
              <w:jc w:val="left"/>
            </w:pPr>
            <w:r>
              <w:t>Pasajeros de motocarro</w:t>
            </w:r>
          </w:p>
        </w:tc>
        <w:tc>
          <w:tcPr>
            <w:tcW w:w="1247" w:type="dxa"/>
            <w:vAlign w:val="center"/>
          </w:tcPr>
          <w:p w14:paraId="0195F5AC" w14:textId="77777777" w:rsidR="00A85B2E" w:rsidRDefault="007A0DC2">
            <w:pPr>
              <w:pStyle w:val="TablaF3"/>
              <w:keepNext/>
              <w:spacing w:after="0" w:line="245" w:lineRule="auto"/>
              <w:jc w:val="center"/>
            </w:pPr>
            <w:r>
              <w:t>1</w:t>
            </w:r>
          </w:p>
        </w:tc>
        <w:tc>
          <w:tcPr>
            <w:tcW w:w="1247" w:type="dxa"/>
            <w:vAlign w:val="center"/>
          </w:tcPr>
          <w:p w14:paraId="70FE85BF" w14:textId="77777777" w:rsidR="00A85B2E" w:rsidRDefault="007A0DC2">
            <w:pPr>
              <w:pStyle w:val="TablaF3"/>
              <w:keepNext/>
              <w:spacing w:after="0" w:line="245" w:lineRule="auto"/>
              <w:jc w:val="center"/>
            </w:pPr>
            <w:r>
              <w:t>4</w:t>
            </w:r>
          </w:p>
        </w:tc>
        <w:tc>
          <w:tcPr>
            <w:tcW w:w="1247" w:type="dxa"/>
            <w:vAlign w:val="center"/>
          </w:tcPr>
          <w:p w14:paraId="6F5DEE6A" w14:textId="77777777" w:rsidR="00A85B2E" w:rsidRDefault="007A0DC2">
            <w:pPr>
              <w:pStyle w:val="TablaF3"/>
              <w:keepNext/>
              <w:spacing w:after="0" w:line="245" w:lineRule="auto"/>
              <w:jc w:val="center"/>
            </w:pPr>
            <w:r>
              <w:t>5</w:t>
            </w:r>
          </w:p>
        </w:tc>
      </w:tr>
      <w:tr w:rsidR="00A85B2E" w14:paraId="73F2779F" w14:textId="77777777">
        <w:trPr>
          <w:cantSplit/>
          <w:jc w:val="center"/>
        </w:trPr>
        <w:tc>
          <w:tcPr>
            <w:tcW w:w="5046" w:type="dxa"/>
            <w:vAlign w:val="center"/>
          </w:tcPr>
          <w:p w14:paraId="189F9BC4" w14:textId="77777777" w:rsidR="00A85B2E" w:rsidRDefault="007A0DC2">
            <w:pPr>
              <w:pStyle w:val="TablaF3"/>
              <w:keepNext/>
              <w:spacing w:after="0" w:line="245" w:lineRule="auto"/>
              <w:jc w:val="left"/>
            </w:pPr>
            <w:r>
              <w:t>Demás usuarios registrados</w:t>
            </w:r>
          </w:p>
        </w:tc>
        <w:tc>
          <w:tcPr>
            <w:tcW w:w="1247" w:type="dxa"/>
            <w:vAlign w:val="center"/>
          </w:tcPr>
          <w:p w14:paraId="3E2763B4" w14:textId="77777777" w:rsidR="00A85B2E" w:rsidRDefault="007A0DC2">
            <w:pPr>
              <w:pStyle w:val="TablaF3"/>
              <w:keepNext/>
              <w:spacing w:after="0" w:line="245" w:lineRule="auto"/>
              <w:jc w:val="center"/>
            </w:pPr>
            <w:r>
              <w:t>671</w:t>
            </w:r>
          </w:p>
        </w:tc>
        <w:tc>
          <w:tcPr>
            <w:tcW w:w="1247" w:type="dxa"/>
            <w:vAlign w:val="center"/>
          </w:tcPr>
          <w:p w14:paraId="0828C9E5" w14:textId="77777777" w:rsidR="00A85B2E" w:rsidRDefault="007A0DC2">
            <w:pPr>
              <w:pStyle w:val="TablaF3"/>
              <w:keepNext/>
              <w:spacing w:after="0" w:line="245" w:lineRule="auto"/>
              <w:jc w:val="center"/>
            </w:pPr>
            <w:r>
              <w:t>114</w:t>
            </w:r>
          </w:p>
        </w:tc>
        <w:tc>
          <w:tcPr>
            <w:tcW w:w="1247" w:type="dxa"/>
            <w:vAlign w:val="center"/>
          </w:tcPr>
          <w:p w14:paraId="1FD61BBA" w14:textId="77777777" w:rsidR="00A85B2E" w:rsidRDefault="007A0DC2">
            <w:pPr>
              <w:pStyle w:val="TablaF3"/>
              <w:keepNext/>
              <w:spacing w:after="0" w:line="245" w:lineRule="auto"/>
              <w:jc w:val="center"/>
            </w:pPr>
            <w:r>
              <w:t>785</w:t>
            </w:r>
          </w:p>
        </w:tc>
      </w:tr>
      <w:tr w:rsidR="00A85B2E" w14:paraId="5E8D6F93" w14:textId="77777777">
        <w:trPr>
          <w:cantSplit/>
          <w:jc w:val="center"/>
        </w:trPr>
        <w:tc>
          <w:tcPr>
            <w:tcW w:w="5046" w:type="dxa"/>
            <w:vAlign w:val="center"/>
          </w:tcPr>
          <w:p w14:paraId="37E412C9" w14:textId="77777777" w:rsidR="00A85B2E" w:rsidRDefault="007A0DC2">
            <w:pPr>
              <w:pStyle w:val="TablaF3"/>
              <w:spacing w:after="0" w:line="245" w:lineRule="auto"/>
              <w:jc w:val="left"/>
            </w:pPr>
            <w:r>
              <w:t>Total de la cobertura</w:t>
            </w:r>
          </w:p>
        </w:tc>
        <w:tc>
          <w:tcPr>
            <w:tcW w:w="1247" w:type="dxa"/>
            <w:vAlign w:val="center"/>
          </w:tcPr>
          <w:p w14:paraId="43B184F5" w14:textId="77777777" w:rsidR="00A85B2E" w:rsidRDefault="007A0DC2">
            <w:pPr>
              <w:pStyle w:val="TablaF3"/>
              <w:spacing w:after="0" w:line="245" w:lineRule="auto"/>
              <w:jc w:val="center"/>
            </w:pPr>
            <w:r>
              <w:t>1.055</w:t>
            </w:r>
          </w:p>
        </w:tc>
        <w:tc>
          <w:tcPr>
            <w:tcW w:w="1247" w:type="dxa"/>
            <w:vAlign w:val="center"/>
          </w:tcPr>
          <w:p w14:paraId="0C467FFA" w14:textId="77777777" w:rsidR="00A85B2E" w:rsidRDefault="007A0DC2">
            <w:pPr>
              <w:pStyle w:val="TablaF3"/>
              <w:spacing w:after="0" w:line="245" w:lineRule="auto"/>
              <w:jc w:val="center"/>
            </w:pPr>
            <w:r>
              <w:t>269</w:t>
            </w:r>
          </w:p>
        </w:tc>
        <w:tc>
          <w:tcPr>
            <w:tcW w:w="1247" w:type="dxa"/>
            <w:vAlign w:val="center"/>
          </w:tcPr>
          <w:p w14:paraId="07A84C8D" w14:textId="77777777" w:rsidR="00A85B2E" w:rsidRDefault="007A0DC2">
            <w:pPr>
              <w:pStyle w:val="TablaF3"/>
              <w:spacing w:after="0" w:line="245" w:lineRule="auto"/>
              <w:jc w:val="center"/>
            </w:pPr>
            <w:r>
              <w:t>1.324</w:t>
            </w:r>
          </w:p>
        </w:tc>
      </w:tr>
    </w:tbl>
    <w:p w14:paraId="72FE36A3" w14:textId="77777777" w:rsidR="00A85B2E" w:rsidRDefault="007A0DC2">
      <w:pPr>
        <w:pStyle w:val="CuerpoF3"/>
        <w:spacing w:before="120"/>
      </w:pPr>
      <w:r>
        <w:t>El grupo histórico suma 534 usuarios de motocicleta y 5 de motocarro. Los 785 restantes incluyen peatones y ciclistas: llamarlos ocupantes de otros vehículos era incorrecto. La revisión fortalece y precisa Fase 2 y corrige la objeción provisional de Fase 3 sobre falta de identificación del usuario; no modifica los conteos oficiales.</w:t>
      </w:r>
    </w:p>
    <w:p w14:paraId="1D82FC0F" w14:textId="77777777" w:rsidR="00A85B2E" w:rsidRDefault="007A0DC2">
      <w:pPr>
        <w:pStyle w:val="Ttulo2"/>
      </w:pPr>
      <w:bookmarkStart w:id="20" w:name="_Toc244094003"/>
      <w:r>
        <w:t>9.2. Contrastes, interpretación y límites</w:t>
      </w:r>
      <w:bookmarkEnd w:id="20"/>
    </w:p>
    <w:p w14:paraId="450C9434" w14:textId="77777777" w:rsidR="00A85B2E" w:rsidRDefault="007A0DC2">
      <w:pPr>
        <w:pStyle w:val="CuerpoF3"/>
      </w:pPr>
      <w:r>
        <w:t>La comparación histórica es 155/539 = 28,76 % frente a 114/785 = 14,52 %. RR = 1,9802, IC 95 % de Katz [1,5962; 2,4565]; OR = 2,3758, IC de Woolf [1,8093; 3,1198]. RR divide proporciones y OR divide odds. El Z unilateral histórico conserva p = 1,2712 × 10⁻¹⁰; Fisher unilateral actual arroja p = 2,7060 × 10⁻¹⁰ (Bonferroni 6: 1,6236 × 10⁻⁹). La diferencia de p responde al método, no a datos nuevos.</w:t>
      </w:r>
    </w:p>
    <w:p w14:paraId="0E9E770B" w14:textId="77777777" w:rsidR="00A85B2E" w:rsidRDefault="007A0DC2">
      <w:pPr>
        <w:pStyle w:val="CuerpoF3"/>
      </w:pPr>
      <w:r>
        <w:t>La comparación estricta excluye los cinco de motocarro, sin transferirlos al resto: 151/534 = 28,28 % frente a los mismos 114/785 (N = 1.319). RR = 1,9472, IC [1,5675; 2,4188]; OR = 2,3206, IC [1,7650; 3,0510]. Fisher unilateral: p = 9,8145 × 10⁻¹⁰; ajustado por seis: 5,8887 × 10⁻⁹. No se infiere un efecto separado de motocarro con cinco casos.</w:t>
      </w:r>
    </w:p>
    <w:p w14:paraId="7049A6E7" w14:textId="77777777" w:rsidR="00A85B2E" w:rsidRDefault="007A0DC2">
      <w:pPr>
        <w:pStyle w:val="CuerpoF3"/>
      </w:pPr>
      <w:r>
        <w:t>Ambas comparaciones sostienen mayor proporción fatal entre víctimas registradas, bajo independencia binomial no verificable por siniestro. No controlan confusión, exposición o sesgos del registro ni demuestran causalidad o riesgo de accidentarse. No hay enlace con sexo/edad de la tabla nacional: el Modelo A mantiene variables, particiones, hiperparámetros y métricas; no se crea Modelo B. La evidencia y fórmulas completas están en la revisión de fuentes [5].</w:t>
      </w:r>
    </w:p>
    <w:p w14:paraId="5494D7D0" w14:textId="77777777" w:rsidR="00A85B2E" w:rsidRDefault="007A0DC2">
      <w:pPr>
        <w:pStyle w:val="Ttulo1"/>
        <w:pageBreakBefore/>
      </w:pPr>
      <w:bookmarkStart w:id="21" w:name="_Toc244094004"/>
      <w:r>
        <w:lastRenderedPageBreak/>
        <w:t>10. Hipótesis H4 y adultos mayores</w:t>
      </w:r>
      <w:bookmarkEnd w:id="21"/>
    </w:p>
    <w:p w14:paraId="6D2835FA" w14:textId="77777777" w:rsidR="00A85B2E" w:rsidRDefault="007A0DC2">
      <w:pPr>
        <w:pStyle w:val="CuerpoF3"/>
      </w:pPr>
      <w:r>
        <w:t>H4 evalúa si los fallecidos tienden a ubicarse en grupos de edad superiores a los heridos. La versión anterior ordenaba las edades ignoradas como −1, por debajo de la niñez: era una codificación sin significado etario. La corrección excluye 353 desconocidos solo del contraste y conserva 5.140 edades conocidas (919 fallecidos y 4.221 heridos). No se elimina esa categoría del dataset ni del modelo.</w:t>
      </w:r>
    </w:p>
    <w:p w14:paraId="3AABBBD8" w14:textId="77777777" w:rsidR="00A85B2E" w:rsidRDefault="007A0DC2">
      <w:pPr>
        <w:pStyle w:val="Ttulo2"/>
      </w:pPr>
      <w:bookmarkStart w:id="22" w:name="_Toc244094005"/>
      <w:r>
        <w:t>10.1. Mann–Whitney e incertidumbre</w:t>
      </w:r>
      <w:bookmarkEnd w:id="22"/>
    </w:p>
    <w:p w14:paraId="69522967" w14:textId="77777777" w:rsidR="00A85B2E" w:rsidRDefault="007A0DC2">
      <w:pPr>
        <w:pStyle w:val="CuerpoF3"/>
      </w:pPr>
      <w:r>
        <w:t xml:space="preserve">Se aplica Mann–Whitney unilateral (fallecidos con rangos de edad mayores), con aproximación asintótica, ajuste por empates y corrección de continuidad para p. Es apropiado comparar el orden de categorías; sus códigos no son años de </w:t>
      </w:r>
      <w:r>
        <w:t>edad. La prueba contrasta el ordenamiento de las distribuciones, no exclusivamente una diferencia de medianas.</w:t>
      </w:r>
    </w:p>
    <w:p w14:paraId="100B4FC1" w14:textId="77777777" w:rsidR="00A85B2E" w:rsidRDefault="007A0DC2">
      <w:pPr>
        <w:pStyle w:val="CaptionF3"/>
        <w:keepNext/>
        <w:spacing w:before="60" w:after="120" w:line="240" w:lineRule="auto"/>
        <w:jc w:val="left"/>
      </w:pPr>
      <w:r>
        <w:t>Tabla 10. H4 con edad conocida. Bootstrap de 2.000 réplicas por frecuencias y desenlace, semilla 42.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4762"/>
        <w:gridCol w:w="4025"/>
      </w:tblGrid>
      <w:tr w:rsidR="00A85B2E" w14:paraId="5D2EBD86" w14:textId="77777777">
        <w:trPr>
          <w:cantSplit/>
          <w:tblHeader/>
          <w:jc w:val="center"/>
        </w:trPr>
        <w:tc>
          <w:tcPr>
            <w:tcW w:w="4762" w:type="dxa"/>
            <w:shd w:val="clear" w:color="auto" w:fill="EEEEEE"/>
            <w:vAlign w:val="center"/>
          </w:tcPr>
          <w:p w14:paraId="1CFF51D8" w14:textId="77777777" w:rsidR="00A85B2E" w:rsidRDefault="007A0DC2">
            <w:pPr>
              <w:pStyle w:val="TablaF3"/>
              <w:keepNext/>
              <w:spacing w:after="0" w:line="245" w:lineRule="auto"/>
              <w:jc w:val="left"/>
            </w:pPr>
            <w:r>
              <w:rPr>
                <w:b/>
              </w:rPr>
              <w:t>Resultado corregido</w:t>
            </w:r>
          </w:p>
        </w:tc>
        <w:tc>
          <w:tcPr>
            <w:tcW w:w="4025" w:type="dxa"/>
            <w:shd w:val="clear" w:color="auto" w:fill="EEEEEE"/>
            <w:vAlign w:val="center"/>
          </w:tcPr>
          <w:p w14:paraId="09F37DD3" w14:textId="77777777" w:rsidR="00A85B2E" w:rsidRDefault="007A0DC2">
            <w:pPr>
              <w:pStyle w:val="TablaF3"/>
              <w:keepNext/>
              <w:spacing w:after="0" w:line="245" w:lineRule="auto"/>
              <w:jc w:val="center"/>
            </w:pPr>
            <w:r>
              <w:rPr>
                <w:b/>
              </w:rPr>
              <w:t>Valor</w:t>
            </w:r>
          </w:p>
        </w:tc>
      </w:tr>
      <w:tr w:rsidR="00A85B2E" w14:paraId="5C05B1BB" w14:textId="77777777">
        <w:trPr>
          <w:cantSplit/>
          <w:jc w:val="center"/>
        </w:trPr>
        <w:tc>
          <w:tcPr>
            <w:tcW w:w="4762" w:type="dxa"/>
            <w:vAlign w:val="center"/>
          </w:tcPr>
          <w:p w14:paraId="6529AE85" w14:textId="77777777" w:rsidR="00A85B2E" w:rsidRDefault="007A0DC2">
            <w:pPr>
              <w:pStyle w:val="TablaF3"/>
              <w:keepNext/>
              <w:spacing w:after="0" w:line="245" w:lineRule="auto"/>
              <w:jc w:val="left"/>
            </w:pPr>
            <w:r>
              <w:t>U; p sin ajustar</w:t>
            </w:r>
          </w:p>
        </w:tc>
        <w:tc>
          <w:tcPr>
            <w:tcW w:w="4025" w:type="dxa"/>
            <w:vAlign w:val="center"/>
          </w:tcPr>
          <w:p w14:paraId="0B19134A" w14:textId="77777777" w:rsidR="00A85B2E" w:rsidRDefault="007A0DC2">
            <w:pPr>
              <w:pStyle w:val="TablaF3"/>
              <w:keepNext/>
              <w:spacing w:after="0" w:line="245" w:lineRule="auto"/>
              <w:jc w:val="center"/>
            </w:pPr>
            <w:r>
              <w:t>2.299.236; 1,6568 × 10⁻²⁰</w:t>
            </w:r>
          </w:p>
        </w:tc>
      </w:tr>
      <w:tr w:rsidR="00A85B2E" w14:paraId="242B236A" w14:textId="77777777">
        <w:trPr>
          <w:cantSplit/>
          <w:jc w:val="center"/>
        </w:trPr>
        <w:tc>
          <w:tcPr>
            <w:tcW w:w="4762" w:type="dxa"/>
            <w:vAlign w:val="center"/>
          </w:tcPr>
          <w:p w14:paraId="61804772" w14:textId="77777777" w:rsidR="00A85B2E" w:rsidRDefault="007A0DC2">
            <w:pPr>
              <w:pStyle w:val="TablaF3"/>
              <w:keepNext/>
              <w:spacing w:after="0" w:line="245" w:lineRule="auto"/>
              <w:jc w:val="left"/>
            </w:pPr>
            <w:r>
              <w:t>p Bonferroni actual (seis contrastes)</w:t>
            </w:r>
          </w:p>
        </w:tc>
        <w:tc>
          <w:tcPr>
            <w:tcW w:w="4025" w:type="dxa"/>
            <w:vAlign w:val="center"/>
          </w:tcPr>
          <w:p w14:paraId="1141CB91" w14:textId="77777777" w:rsidR="00A85B2E" w:rsidRDefault="007A0DC2">
            <w:pPr>
              <w:pStyle w:val="TablaF3"/>
              <w:keepNext/>
              <w:spacing w:after="0" w:line="245" w:lineRule="auto"/>
              <w:jc w:val="center"/>
            </w:pPr>
            <w:r>
              <w:t>9,9407 × 10⁻²⁰</w:t>
            </w:r>
          </w:p>
        </w:tc>
      </w:tr>
      <w:tr w:rsidR="00A85B2E" w14:paraId="24AFDB01" w14:textId="77777777">
        <w:trPr>
          <w:cantSplit/>
          <w:jc w:val="center"/>
        </w:trPr>
        <w:tc>
          <w:tcPr>
            <w:tcW w:w="4762" w:type="dxa"/>
            <w:vAlign w:val="center"/>
          </w:tcPr>
          <w:p w14:paraId="25FA53A7" w14:textId="77777777" w:rsidR="00A85B2E" w:rsidRDefault="007A0DC2">
            <w:pPr>
              <w:pStyle w:val="TablaF3"/>
              <w:keepNext/>
              <w:spacing w:after="0" w:line="245" w:lineRule="auto"/>
              <w:jc w:val="left"/>
            </w:pPr>
            <w:r>
              <w:t>r de Rosenthal; r biserial de rangos</w:t>
            </w:r>
          </w:p>
        </w:tc>
        <w:tc>
          <w:tcPr>
            <w:tcW w:w="4025" w:type="dxa"/>
            <w:vAlign w:val="center"/>
          </w:tcPr>
          <w:p w14:paraId="0F6805B6" w14:textId="77777777" w:rsidR="00A85B2E" w:rsidRDefault="007A0DC2">
            <w:pPr>
              <w:pStyle w:val="TablaF3"/>
              <w:keepNext/>
              <w:spacing w:after="0" w:line="245" w:lineRule="auto"/>
              <w:jc w:val="center"/>
            </w:pPr>
            <w:r>
              <w:t>0,1284; 0,1854</w:t>
            </w:r>
          </w:p>
        </w:tc>
      </w:tr>
      <w:tr w:rsidR="00A85B2E" w14:paraId="51738CF9" w14:textId="77777777">
        <w:trPr>
          <w:cantSplit/>
          <w:jc w:val="center"/>
        </w:trPr>
        <w:tc>
          <w:tcPr>
            <w:tcW w:w="4762" w:type="dxa"/>
            <w:vAlign w:val="center"/>
          </w:tcPr>
          <w:p w14:paraId="09717E92" w14:textId="77777777" w:rsidR="00A85B2E" w:rsidRDefault="007A0DC2">
            <w:pPr>
              <w:pStyle w:val="TablaF3"/>
              <w:spacing w:after="0" w:line="245" w:lineRule="auto"/>
              <w:jc w:val="left"/>
            </w:pPr>
            <w:r>
              <w:t>IC 95 % bootstrap del r biserial</w:t>
            </w:r>
          </w:p>
        </w:tc>
        <w:tc>
          <w:tcPr>
            <w:tcW w:w="4025" w:type="dxa"/>
            <w:vAlign w:val="center"/>
          </w:tcPr>
          <w:p w14:paraId="62116C45" w14:textId="77777777" w:rsidR="00A85B2E" w:rsidRDefault="007A0DC2">
            <w:pPr>
              <w:pStyle w:val="TablaF3"/>
              <w:spacing w:after="0" w:line="245" w:lineRule="auto"/>
              <w:jc w:val="center"/>
            </w:pPr>
            <w:r>
              <w:t>[0,1455; 0,2266]</w:t>
            </w:r>
          </w:p>
        </w:tc>
      </w:tr>
    </w:tbl>
    <w:p w14:paraId="58F41A9A" w14:textId="77777777" w:rsidR="00A85B2E" w:rsidRDefault="007A0DC2">
      <w:pPr>
        <w:pStyle w:val="CuerpoF3"/>
        <w:spacing w:before="120"/>
      </w:pPr>
      <w:r>
        <w:t xml:space="preserve">El rechazo se mantiene tras corregir la codificación. El efecto es </w:t>
      </w:r>
      <w:r>
        <w:t>limitado: significación no equivale a gran diferencia individual. El r de Rosenthal usa Z sin continuidad, como el antecedente; el IC de la tabla corresponde al r biserial, no a ese r. La mediana difiere en una categoría (IC bootstrap [1; 1]), sin equivaler a un año ni garantizar igual forma de las distribuciones.</w:t>
      </w:r>
    </w:p>
    <w:p w14:paraId="27AD603C" w14:textId="77777777" w:rsidR="00A85B2E" w:rsidRDefault="007A0DC2">
      <w:pPr>
        <w:pStyle w:val="Ttulo2"/>
      </w:pPr>
      <w:bookmarkStart w:id="23" w:name="_Toc244094006"/>
      <w:r>
        <w:t>10.2. Comparación de 60 años o más frente a menores</w:t>
      </w:r>
      <w:bookmarkEnd w:id="23"/>
    </w:p>
    <w:p w14:paraId="4151B2EA" w14:textId="77777777" w:rsidR="00A85B2E" w:rsidRDefault="007A0DC2">
      <w:pPr>
        <w:pStyle w:val="CaptionF3"/>
        <w:keepNext/>
        <w:spacing w:before="60" w:after="120" w:line="240" w:lineRule="auto"/>
        <w:jc w:val="left"/>
      </w:pPr>
      <w:r>
        <w:t>Tabla 11. Comparación complementaria por umbral etario; se excluyen edades ignoradas.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5" w:type="dxa"/>
          <w:left w:w="85" w:type="dxa"/>
          <w:bottom w:w="65" w:type="dxa"/>
          <w:right w:w="85" w:type="dxa"/>
        </w:tblCellMar>
        <w:tblLook w:val="04A0" w:firstRow="1" w:lastRow="0" w:firstColumn="1" w:lastColumn="0" w:noHBand="0" w:noVBand="1"/>
      </w:tblPr>
      <w:tblGrid>
        <w:gridCol w:w="3628"/>
        <w:gridCol w:w="2608"/>
        <w:gridCol w:w="2551"/>
      </w:tblGrid>
      <w:tr w:rsidR="00A85B2E" w14:paraId="413E8F45" w14:textId="77777777">
        <w:trPr>
          <w:cantSplit/>
          <w:tblHeader/>
          <w:jc w:val="center"/>
        </w:trPr>
        <w:tc>
          <w:tcPr>
            <w:tcW w:w="3628" w:type="dxa"/>
            <w:shd w:val="clear" w:color="auto" w:fill="EEEEEE"/>
            <w:vAlign w:val="center"/>
          </w:tcPr>
          <w:p w14:paraId="7649A208" w14:textId="77777777" w:rsidR="00A85B2E" w:rsidRDefault="007A0DC2">
            <w:pPr>
              <w:pStyle w:val="TablaF3"/>
              <w:keepNext/>
              <w:spacing w:after="0" w:line="245" w:lineRule="auto"/>
              <w:jc w:val="left"/>
            </w:pPr>
            <w:r>
              <w:rPr>
                <w:b/>
              </w:rPr>
              <w:t>Edad conocida</w:t>
            </w:r>
          </w:p>
        </w:tc>
        <w:tc>
          <w:tcPr>
            <w:tcW w:w="2608" w:type="dxa"/>
            <w:shd w:val="clear" w:color="auto" w:fill="EEEEEE"/>
            <w:vAlign w:val="center"/>
          </w:tcPr>
          <w:p w14:paraId="01DA03BF" w14:textId="77777777" w:rsidR="00A85B2E" w:rsidRDefault="007A0DC2">
            <w:pPr>
              <w:pStyle w:val="TablaF3"/>
              <w:keepNext/>
              <w:spacing w:after="0" w:line="245" w:lineRule="auto"/>
              <w:jc w:val="center"/>
            </w:pPr>
            <w:r>
              <w:rPr>
                <w:b/>
              </w:rPr>
              <w:t>Fallecidos / total</w:t>
            </w:r>
          </w:p>
        </w:tc>
        <w:tc>
          <w:tcPr>
            <w:tcW w:w="2551" w:type="dxa"/>
            <w:shd w:val="clear" w:color="auto" w:fill="EEEEEE"/>
            <w:vAlign w:val="center"/>
          </w:tcPr>
          <w:p w14:paraId="23CE6D29" w14:textId="77777777" w:rsidR="00A85B2E" w:rsidRDefault="007A0DC2">
            <w:pPr>
              <w:pStyle w:val="TablaF3"/>
              <w:keepNext/>
              <w:spacing w:after="0" w:line="245" w:lineRule="auto"/>
              <w:jc w:val="center"/>
            </w:pPr>
            <w:r>
              <w:rPr>
                <w:b/>
              </w:rPr>
              <w:t xml:space="preserve">Fracción </w:t>
            </w:r>
            <w:r>
              <w:rPr>
                <w:b/>
              </w:rPr>
              <w:t>fallecida</w:t>
            </w:r>
          </w:p>
        </w:tc>
      </w:tr>
      <w:tr w:rsidR="00A85B2E" w14:paraId="107FF0E3" w14:textId="77777777">
        <w:trPr>
          <w:cantSplit/>
          <w:jc w:val="center"/>
        </w:trPr>
        <w:tc>
          <w:tcPr>
            <w:tcW w:w="3628" w:type="dxa"/>
            <w:vAlign w:val="center"/>
          </w:tcPr>
          <w:p w14:paraId="180B1E97" w14:textId="77777777" w:rsidR="00A85B2E" w:rsidRDefault="007A0DC2">
            <w:pPr>
              <w:pStyle w:val="TablaF3"/>
              <w:keepNext/>
              <w:spacing w:after="0" w:line="245" w:lineRule="auto"/>
              <w:jc w:val="left"/>
            </w:pPr>
            <w:r>
              <w:t>60 años o más</w:t>
            </w:r>
          </w:p>
        </w:tc>
        <w:tc>
          <w:tcPr>
            <w:tcW w:w="2608" w:type="dxa"/>
            <w:vAlign w:val="center"/>
          </w:tcPr>
          <w:p w14:paraId="7DA13622" w14:textId="77777777" w:rsidR="00A85B2E" w:rsidRDefault="007A0DC2">
            <w:pPr>
              <w:pStyle w:val="TablaF3"/>
              <w:keepNext/>
              <w:spacing w:after="0" w:line="245" w:lineRule="auto"/>
              <w:jc w:val="center"/>
            </w:pPr>
            <w:r>
              <w:t>106 / 308</w:t>
            </w:r>
          </w:p>
        </w:tc>
        <w:tc>
          <w:tcPr>
            <w:tcW w:w="2551" w:type="dxa"/>
            <w:vAlign w:val="center"/>
          </w:tcPr>
          <w:p w14:paraId="2CA6A7CB" w14:textId="77777777" w:rsidR="00A85B2E" w:rsidRDefault="007A0DC2">
            <w:pPr>
              <w:pStyle w:val="TablaF3"/>
              <w:keepNext/>
              <w:spacing w:after="0" w:line="245" w:lineRule="auto"/>
              <w:jc w:val="center"/>
            </w:pPr>
            <w:r>
              <w:t>34,42 %</w:t>
            </w:r>
          </w:p>
        </w:tc>
      </w:tr>
      <w:tr w:rsidR="00A85B2E" w14:paraId="1AD770A3" w14:textId="77777777">
        <w:trPr>
          <w:cantSplit/>
          <w:jc w:val="center"/>
        </w:trPr>
        <w:tc>
          <w:tcPr>
            <w:tcW w:w="3628" w:type="dxa"/>
            <w:vAlign w:val="center"/>
          </w:tcPr>
          <w:p w14:paraId="1748FBA6" w14:textId="77777777" w:rsidR="00A85B2E" w:rsidRDefault="007A0DC2">
            <w:pPr>
              <w:pStyle w:val="TablaF3"/>
              <w:spacing w:after="0" w:line="245" w:lineRule="auto"/>
              <w:jc w:val="left"/>
            </w:pPr>
            <w:r>
              <w:t>Menores de 60</w:t>
            </w:r>
          </w:p>
        </w:tc>
        <w:tc>
          <w:tcPr>
            <w:tcW w:w="2608" w:type="dxa"/>
            <w:vAlign w:val="center"/>
          </w:tcPr>
          <w:p w14:paraId="65EAD835" w14:textId="77777777" w:rsidR="00A85B2E" w:rsidRDefault="007A0DC2">
            <w:pPr>
              <w:pStyle w:val="TablaF3"/>
              <w:spacing w:after="0" w:line="245" w:lineRule="auto"/>
              <w:jc w:val="center"/>
            </w:pPr>
            <w:r>
              <w:t>813 / 4.832</w:t>
            </w:r>
          </w:p>
        </w:tc>
        <w:tc>
          <w:tcPr>
            <w:tcW w:w="2551" w:type="dxa"/>
            <w:vAlign w:val="center"/>
          </w:tcPr>
          <w:p w14:paraId="7D755F56" w14:textId="77777777" w:rsidR="00A85B2E" w:rsidRDefault="007A0DC2">
            <w:pPr>
              <w:pStyle w:val="TablaF3"/>
              <w:spacing w:after="0" w:line="245" w:lineRule="auto"/>
              <w:jc w:val="center"/>
            </w:pPr>
            <w:r>
              <w:t>16,83 %</w:t>
            </w:r>
          </w:p>
        </w:tc>
      </w:tr>
    </w:tbl>
    <w:p w14:paraId="5608E392" w14:textId="77777777" w:rsidR="00A85B2E" w:rsidRDefault="007A0DC2">
      <w:pPr>
        <w:pStyle w:val="CuerpoF3"/>
        <w:spacing w:before="120"/>
      </w:pPr>
      <w:r>
        <w:t xml:space="preserve">El RR es (106/308)/(813/4.832) = 2,0455, IC 95 % de Katz [1,7319; 2,4158]. Entre las víctimas con edad conocida, la fracción fallecida de adultos mayores es </w:t>
      </w:r>
      <w:r>
        <w:t>aproximadamente el doble. El OR = 2,5941 (IC de Woolf [2,0266; 3,3204]) compara odds, no proporciones; no debe confundirse con RR. Fisher unilateral arroja p = 4,8090 × 10⁻¹³; ajustado por seis: 2,8854 × 10⁻¹².</w:t>
      </w:r>
    </w:p>
    <w:p w14:paraId="2E0F4762" w14:textId="77777777" w:rsidR="00A85B2E" w:rsidRDefault="007A0DC2">
      <w:pPr>
        <w:pStyle w:val="CuerpoF3"/>
      </w:pPr>
      <w:r>
        <w:t>Se añade Bonferroni conjunto de seis: H1, H2, H3 histórica, H4 ordinal, ≥60 y H3 sin motocarro. Los ajustes previos de cuatro se conservan en el notebook para cotejo. H3 y H4 mantienen rechazo; H1 no rechaza con seis (p = 0,069847). Los intervalos suponen independencia condicionada a las frecuencias, sin verificar siniestros compartidos o sesgo por edades faltantes. H4 sigue siendo una asociación, sin demostrar causalidad ni riesgo poblacional.</w:t>
      </w:r>
    </w:p>
    <w:p w14:paraId="1B32514C" w14:textId="77777777" w:rsidR="00A85B2E" w:rsidRDefault="007A0DC2">
      <w:pPr>
        <w:pStyle w:val="Ttulo1"/>
        <w:pageBreakBefore/>
      </w:pPr>
      <w:bookmarkStart w:id="24" w:name="_Toc244094007"/>
      <w:r>
        <w:lastRenderedPageBreak/>
        <w:t>11. Limitaciones y conclusiones</w:t>
      </w:r>
      <w:bookmarkEnd w:id="24"/>
    </w:p>
    <w:p w14:paraId="74658A27" w14:textId="77777777" w:rsidR="00A85B2E" w:rsidRDefault="007A0DC2">
      <w:pPr>
        <w:pStyle w:val="Ttulo2"/>
      </w:pPr>
      <w:bookmarkStart w:id="25" w:name="_Toc244094008"/>
      <w:r>
        <w:t>11.1. Alcance científico y riesgos de uso</w:t>
      </w:r>
      <w:bookmarkEnd w:id="25"/>
    </w:p>
    <w:p w14:paraId="7671E730" w14:textId="77777777" w:rsidR="00A85B2E" w:rsidRDefault="007A0DC2">
      <w:pPr>
        <w:pStyle w:val="CuerpoF3"/>
      </w:pPr>
      <w:r>
        <w:t>La principal restricción es informativa: la fuente nacional contiene perfiles de sexo y edad con frecuencias de gravedad, no historias individuales completas. El número de filas expandidas no representa igual cantidad de observaciones independientes verificables. No hay identificador de siniestro para evaluar conglomeración, ni fecha individual para una prueba futura, ni variables de exposición o atención que permitan ajustar confusión.</w:t>
      </w:r>
    </w:p>
    <w:p w14:paraId="0ABF015F" w14:textId="77777777" w:rsidR="00A85B2E" w:rsidRDefault="007A0DC2">
      <w:pPr>
        <w:pStyle w:val="CuerpoF3"/>
      </w:pPr>
      <w:r>
        <w:t>El protocolo conserva semilla, particiones, hiperparámetros y resultados del experimento. Sin embargo, el conjunto de prueba fue visto en el desarrollo histórico, la búsqueda CV no es anidada y los perfiles se repiten entre particiones. La sensibilidad por grupos reduce marcadamente el rendimiento. Por ello, la evaluación describe reproducibilidad interna y no demuestra generalización a víctimas nuevas, otros años o instituciones.</w:t>
      </w:r>
    </w:p>
    <w:p w14:paraId="5CA44066" w14:textId="77777777" w:rsidR="00A85B2E" w:rsidRDefault="007A0DC2">
      <w:pPr>
        <w:pStyle w:val="CuerpoF3"/>
      </w:pPr>
      <w:r>
        <w:t>El desbalance y los pesos favorecen recuperar parte de los fallecidos, pero generan falsas alarmas y puntajes sin calibrar. La omisión total de fallecidas mujeres y de fallecidos de 0–29 años en la reserva sería un problema grave si se usara la clasificación para priorizar atención. El modelo no debe orientar triaje, asignación de recursos a personas ni decisiones discriminatorias por sexo o edad.</w:t>
      </w:r>
    </w:p>
    <w:p w14:paraId="24476D50" w14:textId="77777777" w:rsidR="00A85B2E" w:rsidRDefault="007A0DC2">
      <w:pPr>
        <w:pStyle w:val="CuerpoF3"/>
      </w:pPr>
      <w:r>
        <w:t>Las diferencias territoriales y vehiculares dependen de la cobertura del registro; sus denominadores son víctimas, no población ni kilómetros recorridos. DINATRAN respalda roles vehiculares agregados, sin ajuste por confusores ni enlace individual nacional. Los contrastes de edad suponen independencia y excluyen desconocidos cuya ausencia puede ser informativa. Estas restricciones limitan las asociaciones y sus intervalos; un p pequeño no las elimina.</w:t>
      </w:r>
    </w:p>
    <w:p w14:paraId="63394AE3" w14:textId="77777777" w:rsidR="00A85B2E" w:rsidRDefault="007A0DC2">
      <w:pPr>
        <w:pStyle w:val="Ttulo2"/>
      </w:pPr>
      <w:bookmarkStart w:id="26" w:name="_Toc244094009"/>
      <w:r>
        <w:t>11.2. Respuesta final a la pregunta de investigación</w:t>
      </w:r>
      <w:bookmarkEnd w:id="26"/>
    </w:p>
    <w:p w14:paraId="27FAC27B" w14:textId="77777777" w:rsidR="00A85B2E" w:rsidRDefault="007A0DC2">
      <w:pPr>
        <w:pStyle w:val="CuerpoF3"/>
      </w:pPr>
      <w:r>
        <w:t xml:space="preserve">H2 y H4 mantienen </w:t>
      </w:r>
      <w:r>
        <w:t>asociaciones por sexo y edad; H1 muestra una diferencia territorial pequeña, con predicción temporal inconsistente y sin rechazo al 5 % en la familia ampliada de seis contrastes. La revisión oficial fortalece y precisa H3: motocicleta/motocarro frente a demás usuarios, RR = 1,9802; solo motocicleta, RR = 1,9472. La mayor proporción fatal se refiere a víctimas registradas, sin causalidad ni riesgo poblacional por exposición.</w:t>
      </w:r>
    </w:p>
    <w:p w14:paraId="5A039E42" w14:textId="77777777" w:rsidR="00A85B2E" w:rsidRDefault="007A0DC2">
      <w:pPr>
        <w:pStyle w:val="CuerpoF3"/>
      </w:pPr>
      <w:r>
        <w:t>El árbol es el modelo principal por F1 macro CV = 0,5416. En la reserva histórica alcanza F1 macro = 0,5299, frente a 0,4510 de Dummy, y AUC = 0,5809. La mejora no alcanza para una predicción individual confiable: el recall de Fallecido es 0,4541, los errores se concentran en grupos identificables y la calibración es deficiente. Edad aporta mayor importancia, pero no explica por sí sola cada desenlace.</w:t>
      </w:r>
    </w:p>
    <w:p w14:paraId="57DB1EF2" w14:textId="77777777" w:rsidR="00A85B2E" w:rsidRDefault="007A0DC2">
      <w:pPr>
        <w:pStyle w:val="CuerpoF3"/>
      </w:pPr>
      <w:r>
        <w:t>La pregunta original se responde parcialmente: los datos sostienen patrones retrospectivos separados, no un efecto simultáneo de sexo, edad, vehículo y territorio. Para avanzar se requieren registros vinculados de víctima y siniestro, vehículo real, fechas, exposición, protección, velocidad, lesión y atención; luego, validación externa y temporal, evaluación por grupos y calibración con datos independientes. El modelo actual conserva una finalidad académica.</w:t>
      </w:r>
    </w:p>
    <w:p w14:paraId="0C3F0302" w14:textId="77777777" w:rsidR="00A85B2E" w:rsidRDefault="007A0DC2">
      <w:pPr>
        <w:pStyle w:val="CuerpoF3"/>
      </w:pPr>
      <w:r>
        <w:t>El notebook ejecutado, su HTML, el modelo serializado y el script de inferencia documentan el procedimiento disponible [3,4]. La preparación de la entrega integradora y la defensa personal de las decisiones corresponden a la revisión final del grupo. Este informe no certifica esa revisión como ya realizada.</w:t>
      </w:r>
    </w:p>
    <w:p w14:paraId="68631614" w14:textId="77777777" w:rsidR="00A85B2E" w:rsidRDefault="007A0DC2">
      <w:pPr>
        <w:pStyle w:val="Ttulo1"/>
        <w:pageBreakBefore/>
      </w:pPr>
      <w:bookmarkStart w:id="27" w:name="_Toc244094010"/>
      <w:r>
        <w:lastRenderedPageBreak/>
        <w:t>12. Referencias e integridad académica</w:t>
      </w:r>
      <w:bookmarkEnd w:id="27"/>
    </w:p>
    <w:p w14:paraId="3C52D981" w14:textId="77777777" w:rsidR="00A85B2E" w:rsidRDefault="007A0DC2">
      <w:pPr>
        <w:pStyle w:val="Ttulo2"/>
      </w:pPr>
      <w:bookmarkStart w:id="28" w:name="_Toc244094011"/>
      <w:r>
        <w:t>12.1. Fuentes y trazabilidad</w:t>
      </w:r>
      <w:bookmarkEnd w:id="28"/>
    </w:p>
    <w:p w14:paraId="516EF457" w14:textId="77777777" w:rsidR="00A85B2E" w:rsidRDefault="007A0DC2">
      <w:pPr>
        <w:pStyle w:val="CuerpoF3"/>
        <w:jc w:val="left"/>
      </w:pPr>
      <w:r>
        <w:t>[1] Ciencia de Datos (Electiva). Proyecto Integrador de Ciencia de Datos: Proyecto_DataScience_Tres_Fases (1).pdf. Consigna de la asignatura, sección 7, Fase 3: actividades, métricas, análisis de errores y entregables; sección 11, integridad académica.</w:t>
      </w:r>
    </w:p>
    <w:p w14:paraId="28A09C93" w14:textId="77777777" w:rsidR="00A85B2E" w:rsidRDefault="007A0DC2">
      <w:pPr>
        <w:pStyle w:val="CuerpoF3"/>
        <w:jc w:val="left"/>
      </w:pPr>
      <w:r>
        <w:t>[2] Instituto Nacional de Estadística, Paraguay. Anuario Estadístico 2021, capítulo 12. Cuadros 12.2.1 (sexo, edad y gravedad), 12.2.5 (Central e Interior), 12.2.6 (zonas y meses) y 12.2.10 (siniestros protagonizados por motociclistas). Las coberturas institucionales se respetan por separado. Anuario disponible en el sitio oficial del INE:</w:t>
      </w:r>
    </w:p>
    <w:p w14:paraId="34A38D9E" w14:textId="77777777" w:rsidR="00A85B2E" w:rsidRDefault="007A0DC2">
      <w:pPr>
        <w:pStyle w:val="CuerpoF3"/>
        <w:jc w:val="left"/>
      </w:pPr>
      <w:r>
        <w:t>https://www.ine.gov.py/Publicaciones/Biblioteca/documento/240/Anuario%20Estadistico%202021.pdf</w:t>
      </w:r>
    </w:p>
    <w:p w14:paraId="017CB48E" w14:textId="77777777" w:rsidR="00A85B2E" w:rsidRDefault="007A0DC2">
      <w:pPr>
        <w:pStyle w:val="CuerpoF3"/>
        <w:jc w:val="left"/>
      </w:pPr>
      <w:r>
        <w:t>[3] Alcaraz, A.; Ferreira, L.; Rios, J. Proyecto de accidentes de tránsito. notebooks/Fase3_Accidentes_AUDITADA.ipynb, versión ejecutada del proyecto consultada para este informe. Tablas de métricas, CV, errores, importancia, sensibilidad, territorio y H4; figuras F3-01, F3-04, F3-06, F3-08 y F3-09 reproducidas sin alterar sus valores.</w:t>
      </w:r>
    </w:p>
    <w:p w14:paraId="28274A02" w14:textId="77777777" w:rsidR="00A85B2E" w:rsidRDefault="007A0DC2">
      <w:pPr>
        <w:pStyle w:val="CuerpoF3"/>
        <w:jc w:val="left"/>
      </w:pPr>
      <w:r>
        <w:t>[4] Código y resultados del proyecto. src/preparar_datos.py, src/auditoria_fase3.py, src/complementos_fase3.py y src/inferencia.py. Artefactos: output/fase3/mejor_modelo_fase3.joblib y exportación HTML del notebook. El script de inferencia acepta sexo y grupo de edad y devuelve clase y puntuación no calibrada.</w:t>
      </w:r>
    </w:p>
    <w:p w14:paraId="064EFED4" w14:textId="77777777" w:rsidR="00A85B2E" w:rsidRDefault="007A0DC2">
      <w:pPr>
        <w:pStyle w:val="CuerpoF3"/>
        <w:jc w:val="left"/>
      </w:pPr>
      <w:r>
        <w:t>[5] DINATRAN. Anuario Estadístico de Transporte 2021, pp.130 y 136 (tablas por usuario y total), pp.132/133 (motocicleta) y p.135 (motocarro). Fuente primaria: Policía Caminera. Consulta: 28/10/2026. Evidencia: docs/fase3/Revision_H3_fuentes.html y data/referencia_h3_dinatran_2021.json. https://www.dinatran.gov.py/docum/ANUARIO%202021.pdf</w:t>
      </w:r>
    </w:p>
    <w:p w14:paraId="1F92D0AA" w14:textId="77777777" w:rsidR="00A85B2E" w:rsidRDefault="007A0DC2">
      <w:pPr>
        <w:pStyle w:val="CuerpoF3"/>
        <w:jc w:val="left"/>
      </w:pPr>
      <w:r>
        <w:t>Entorno registrado por el notebook: Python 3.13.14, pandas 3.0.6, NumPy 2.5.4, scikit-learn 1.9.1, SciPy 1.18.1 y joblib 1.6.0. Semilla principal: 42. Los decimales de tablas y texto se redondean solo para presentación; las fuentes ejecutadas conservan los valores completos.</w:t>
      </w:r>
    </w:p>
    <w:p w14:paraId="5E5BCA15" w14:textId="77777777" w:rsidR="00A85B2E" w:rsidRDefault="007A0DC2">
      <w:pPr>
        <w:pStyle w:val="Ttulo2"/>
      </w:pPr>
      <w:bookmarkStart w:id="29" w:name="_Toc244094012"/>
      <w:r>
        <w:t>12.2. Declaración de uso de inteligencia artificial</w:t>
      </w:r>
      <w:bookmarkEnd w:id="29"/>
    </w:p>
    <w:p w14:paraId="0264724B" w14:textId="77777777" w:rsidR="00A85B2E" w:rsidRDefault="007A0DC2">
      <w:pPr>
        <w:pStyle w:val="CuerpoF3"/>
      </w:pPr>
      <w:r>
        <w:t>Se utilizó IA para revisar código y metodología, extraer y cotejar tablas oficiales, implementar los contrastes agregados de H3, redactar y actualizar el notebook y este informe, y verificar su formato. Los gráficos y cifras proceden de las salidas ejecutadas y de las fuentes identificadas; no se fabricaron víctimas ni se sustituyeron métricas para favorecer hipótesis.</w:t>
      </w:r>
    </w:p>
    <w:p w14:paraId="62815D31" w14:textId="77777777" w:rsidR="00A85B2E" w:rsidRDefault="007A0DC2">
      <w:pPr>
        <w:pStyle w:val="CuerpoF3"/>
      </w:pPr>
      <w:r>
        <w:t>La asistencia fue sustantiva y no se limitó a ortografía. La IA no acredita comprensión o aprobación de los integrantes. El grupo debe revisar fuentes, código, decisiones e interpretaciones y poder defenderlos personalmente antes de entregar. No se afirma que esa revisión autónoma ya se haya completado.</w:t>
      </w:r>
    </w:p>
    <w:p w14:paraId="17E1189E" w14:textId="77777777" w:rsidR="00A85B2E" w:rsidRDefault="007A0DC2">
      <w:pPr>
        <w:pStyle w:val="CuerpoF3"/>
      </w:pPr>
      <w:r>
        <w:t>Se actualizaron H3 y sus explicaciones, pruebas y documentos. Se preservaron los CSV oficiales, Fases 1/2, el Modelo A y sus resultados. Se conservan limitaciones y resultados desfavorables, incluido el ajuste ampliado de H1. El alcance sigue siendo académico, retrospectivo y asociativo.</w:t>
      </w:r>
    </w:p>
    <w:sectPr w:rsidR="00A85B2E">
      <w:headerReference w:type="default" r:id="rId13"/>
      <w:footerReference w:type="default" r:id="rId14"/>
      <w:headerReference w:type="first" r:id="rId15"/>
      <w:footerReference w:type="first" r:id="rId16"/>
      <w:pgSz w:w="11906" w:h="16838"/>
      <w:pgMar w:top="1417" w:right="1417" w:bottom="1417"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DF8F5" w14:textId="77777777" w:rsidR="007A0DC2" w:rsidRDefault="007A0DC2">
      <w:pPr>
        <w:spacing w:after="0" w:line="240" w:lineRule="auto"/>
      </w:pPr>
      <w:r>
        <w:separator/>
      </w:r>
    </w:p>
  </w:endnote>
  <w:endnote w:type="continuationSeparator" w:id="0">
    <w:p w14:paraId="17EDCC51" w14:textId="77777777" w:rsidR="007A0DC2" w:rsidRDefault="007A0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EB4476-F720-4CEF-A98C-B2C5F7999FE0}"/>
    <w:embedBold r:id="rId2" w:fontKey="{B4D49F9D-59F0-4D23-B130-6D71EC7C7E53}"/>
    <w:embedItalic r:id="rId3" w:fontKey="{8748A80C-48C1-4C89-ABE1-543BFA6BE92C}"/>
  </w:font>
  <w:font w:name="Consolas">
    <w:panose1 w:val="020B0609020204030204"/>
    <w:charset w:val="00"/>
    <w:family w:val="roman"/>
    <w:notTrueType/>
    <w:pitch w:val="default"/>
    <w:embedRegular r:id="rId4" w:fontKey="{728BF74E-6A46-4585-9A5C-B4674D4840AF}"/>
    <w:embedBold r:id="rId5" w:fontKey="{8BD626FF-CE6A-470F-9F08-30C5DDE83E0B}"/>
    <w:embedItalic r:id="rId6" w:fontKey="{1ADD053B-EB3C-47E7-B2C2-A1587AF5041A}"/>
    <w:embedBoldItalic r:id="rId7" w:fontKey="{6F7125CF-A81E-41EB-A83F-17F07B3391B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8C1BFAF8-A19E-48D9-84C3-3CD3CC9BC4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BFF9" w14:textId="77777777" w:rsidR="00A85B2E" w:rsidRDefault="007A0DC2">
    <w:pPr>
      <w:jc w:val="right"/>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BC5D3" w14:textId="77777777" w:rsidR="00A85B2E" w:rsidRDefault="00A85B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D28BC" w14:textId="77777777" w:rsidR="007A0DC2" w:rsidRDefault="007A0DC2">
      <w:pPr>
        <w:spacing w:after="0" w:line="240" w:lineRule="auto"/>
      </w:pPr>
      <w:r>
        <w:separator/>
      </w:r>
    </w:p>
  </w:footnote>
  <w:footnote w:type="continuationSeparator" w:id="0">
    <w:p w14:paraId="5B95E476" w14:textId="77777777" w:rsidR="007A0DC2" w:rsidRDefault="007A0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A27EE" w14:textId="77777777" w:rsidR="00A85B2E" w:rsidRDefault="007A0DC2">
    <w:pPr>
      <w:tabs>
        <w:tab w:val="right" w:pos="9112"/>
      </w:tabs>
      <w:spacing w:after="100"/>
    </w:pPr>
    <w:r>
      <w:rPr>
        <w:noProof/>
      </w:rPr>
      <w:drawing>
        <wp:anchor distT="0" distB="0" distL="0" distR="0" simplePos="0" relativeHeight="251658240" behindDoc="1" locked="0" layoutInCell="1" hidden="0" allowOverlap="1" wp14:anchorId="2BC0B2F1" wp14:editId="1A9D9DA5">
          <wp:simplePos x="0" y="0"/>
          <wp:positionH relativeFrom="column">
            <wp:posOffset>-1162045</wp:posOffset>
          </wp:positionH>
          <wp:positionV relativeFrom="paragraph">
            <wp:posOffset>-457195</wp:posOffset>
          </wp:positionV>
          <wp:extent cx="712847" cy="10694035"/>
          <wp:effectExtent l="0" t="0" r="0" b="0"/>
          <wp:wrapNone/>
          <wp:docPr id="1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2847" cy="1069403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BD4F0" w14:textId="77777777" w:rsidR="00A85B2E" w:rsidRDefault="00A85B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DE052C"/>
    <w:multiLevelType w:val="multilevel"/>
    <w:tmpl w:val="1B8C4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5218D6"/>
    <w:multiLevelType w:val="multilevel"/>
    <w:tmpl w:val="0E7612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679510E8"/>
    <w:multiLevelType w:val="multilevel"/>
    <w:tmpl w:val="A54C03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27785337">
    <w:abstractNumId w:val="1"/>
  </w:num>
  <w:num w:numId="2" w16cid:durableId="486241947">
    <w:abstractNumId w:val="0"/>
  </w:num>
  <w:num w:numId="3" w16cid:durableId="1393314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B2E"/>
    <w:rsid w:val="00560449"/>
    <w:rsid w:val="007A0DC2"/>
    <w:rsid w:val="00A85B2E"/>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A69DB"/>
  <w15:docId w15:val="{1697389E-7614-4D11-B84F-A788F36A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Y" w:eastAsia="es-PY"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CuerpoF3"/>
    <w:next w:val="Normal"/>
    <w:uiPriority w:val="9"/>
    <w:qFormat/>
    <w:pPr>
      <w:keepNext/>
      <w:keepLines/>
      <w:spacing w:after="120"/>
      <w:jc w:val="left"/>
      <w:outlineLvl w:val="0"/>
    </w:pPr>
    <w:rPr>
      <w:b/>
      <w:bCs/>
      <w:sz w:val="28"/>
      <w:szCs w:val="32"/>
    </w:rPr>
  </w:style>
  <w:style w:type="paragraph" w:styleId="Ttulo2">
    <w:name w:val="heading 2"/>
    <w:basedOn w:val="CuerpoF3"/>
    <w:next w:val="Normal"/>
    <w:uiPriority w:val="9"/>
    <w:unhideWhenUsed/>
    <w:qFormat/>
    <w:pPr>
      <w:keepNext/>
      <w:keepLines/>
      <w:spacing w:before="180" w:after="120"/>
      <w:jc w:val="left"/>
      <w:outlineLvl w:val="1"/>
    </w:pPr>
    <w:rPr>
      <w:b/>
      <w:bCs/>
      <w:sz w:val="24"/>
      <w:szCs w:val="28"/>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240"/>
      <w:jc w:val="center"/>
    </w:pPr>
    <w:rPr>
      <w:rFonts w:ascii="Calibri" w:eastAsia="Calibri" w:hAnsi="Calibri" w:cs="Calibri"/>
      <w:b/>
      <w:bCs/>
      <w:sz w:val="40"/>
      <w:szCs w:val="40"/>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next w:val="Textoindependiente"/>
    <w:uiPriority w:val="39"/>
    <w:unhideWhenUsed/>
    <w:qFormat/>
    <w:pPr>
      <w:spacing w:before="240" w:line="259" w:lineRule="auto"/>
    </w:pPr>
    <w:rPr>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1258C1"/>
    <w:pPr>
      <w:spacing w:after="60" w:line="240" w:lineRule="auto"/>
    </w:pPr>
    <w:rPr>
      <w:rFonts w:ascii="Arial" w:hAnsi="Arial" w:cs="Arial"/>
      <w:color w:val="000000"/>
      <w:sz w:val="22"/>
    </w:rPr>
  </w:style>
  <w:style w:type="paragraph" w:styleId="TDC2">
    <w:name w:val="toc 2"/>
    <w:basedOn w:val="Normal"/>
    <w:next w:val="Normal"/>
    <w:autoRedefine/>
    <w:uiPriority w:val="39"/>
    <w:rsid w:val="001258C1"/>
    <w:pPr>
      <w:spacing w:after="60" w:line="240" w:lineRule="auto"/>
      <w:ind w:left="240"/>
    </w:pPr>
    <w:rPr>
      <w:rFonts w:ascii="Arial" w:hAnsi="Arial" w:cs="Arial"/>
      <w:color w:val="000000"/>
      <w:sz w:val="22"/>
    </w:rPr>
  </w:style>
  <w:style w:type="paragraph" w:styleId="TDC3">
    <w:name w:val="toc 3"/>
    <w:basedOn w:val="Normal"/>
    <w:next w:val="Normal"/>
    <w:autoRedefine/>
    <w:uiPriority w:val="39"/>
    <w:rsid w:val="001258C1"/>
    <w:pPr>
      <w:spacing w:after="100"/>
      <w:ind w:left="480"/>
    </w:pPr>
  </w:style>
  <w:style w:type="paragraph" w:styleId="Encabezado">
    <w:name w:val="header"/>
    <w:basedOn w:val="Normal"/>
    <w:link w:val="EncabezadoCar"/>
    <w:rsid w:val="00A37876"/>
    <w:pPr>
      <w:tabs>
        <w:tab w:val="center" w:pos="4252"/>
        <w:tab w:val="right" w:pos="8504"/>
      </w:tabs>
      <w:spacing w:after="0" w:line="240" w:lineRule="auto"/>
    </w:pPr>
  </w:style>
  <w:style w:type="character" w:customStyle="1" w:styleId="EncabezadoCar">
    <w:name w:val="Encabezado Car"/>
    <w:basedOn w:val="Fuentedeprrafopredeter"/>
    <w:link w:val="Encabezado"/>
    <w:rsid w:val="00A37876"/>
    <w:rPr>
      <w:rFonts w:ascii="Times New Roman" w:eastAsia="Times New Roman" w:hAnsi="Times New Roman"/>
    </w:rPr>
  </w:style>
  <w:style w:type="paragraph" w:styleId="Piedepgina">
    <w:name w:val="footer"/>
    <w:basedOn w:val="Normal"/>
    <w:link w:val="PiedepginaCar"/>
    <w:rsid w:val="00A37876"/>
    <w:pPr>
      <w:tabs>
        <w:tab w:val="center" w:pos="4252"/>
        <w:tab w:val="right" w:pos="8504"/>
      </w:tabs>
      <w:spacing w:after="0" w:line="240" w:lineRule="auto"/>
    </w:pPr>
  </w:style>
  <w:style w:type="character" w:customStyle="1" w:styleId="PiedepginaCar">
    <w:name w:val="Pie de página Car"/>
    <w:basedOn w:val="Fuentedeprrafopredeter"/>
    <w:link w:val="Piedepgina"/>
    <w:rsid w:val="00A37876"/>
    <w:rPr>
      <w:rFonts w:ascii="Times New Roman" w:eastAsia="Times New Roman" w:hAnsi="Times New Roman"/>
    </w:rPr>
  </w:style>
  <w:style w:type="table" w:customStyle="1" w:styleId="a">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0">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1">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4">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5">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4">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5">
    <w:basedOn w:val="TableNormal2"/>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Pr>
  </w:style>
  <w:style w:type="paragraph" w:styleId="Prrafodelista">
    <w:name w:val="List Paragraph"/>
    <w:basedOn w:val="Normal"/>
    <w:uiPriority w:val="34"/>
    <w:qFormat/>
    <w:rsid w:val="00FA7F83"/>
    <w:pPr>
      <w:ind w:left="720"/>
      <w:contextualSpacing/>
    </w:pPr>
  </w:style>
  <w:style w:type="paragraph" w:styleId="NormalWeb">
    <w:name w:val="Normal (Web)"/>
    <w:basedOn w:val="Normal"/>
    <w:uiPriority w:val="99"/>
    <w:unhideWhenUsed/>
    <w:rsid w:val="00620474"/>
    <w:pPr>
      <w:spacing w:before="100" w:beforeAutospacing="1" w:after="100" w:afterAutospacing="1" w:line="240" w:lineRule="auto"/>
    </w:pPr>
  </w:style>
  <w:style w:type="character" w:styleId="CdigoHTML">
    <w:name w:val="HTML Code"/>
    <w:basedOn w:val="Fuentedeprrafopredeter"/>
    <w:uiPriority w:val="99"/>
    <w:semiHidden/>
    <w:unhideWhenUsed/>
    <w:rsid w:val="00620474"/>
    <w:rPr>
      <w:rFonts w:ascii="Courier New" w:eastAsia="Times New Roman" w:hAnsi="Courier New" w:cs="Courier New"/>
      <w:sz w:val="20"/>
      <w:szCs w:val="20"/>
    </w:rPr>
  </w:style>
  <w:style w:type="character" w:styleId="Textoennegrita">
    <w:name w:val="Strong"/>
    <w:basedOn w:val="Fuentedeprrafopredeter"/>
    <w:uiPriority w:val="22"/>
    <w:qFormat/>
    <w:rsid w:val="004A6BD9"/>
    <w:rPr>
      <w:b/>
      <w:bCs/>
    </w:r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Pr>
  </w:style>
  <w:style w:type="paragraph" w:styleId="Subttulo">
    <w:name w:val="Subtitle"/>
    <w:basedOn w:val="Normal"/>
    <w:next w:val="Normal"/>
    <w:uiPriority w:val="11"/>
    <w:qFormat/>
    <w:pPr>
      <w:keepNext/>
      <w:keepLines/>
      <w:spacing w:before="240" w:after="240"/>
      <w:jc w:val="center"/>
    </w:pPr>
    <w:rPr>
      <w:rFonts w:ascii="Calibri" w:eastAsia="Calibri" w:hAnsi="Calibri" w:cs="Calibri"/>
      <w:b/>
      <w:bCs/>
      <w:sz w:val="30"/>
      <w:szCs w:val="30"/>
    </w:rPr>
  </w:style>
  <w:style w:type="paragraph" w:customStyle="1" w:styleId="CuerpoF3">
    <w:name w:val="CuerpoF3"/>
    <w:basedOn w:val="Normal"/>
    <w:pPr>
      <w:spacing w:after="100" w:line="264" w:lineRule="auto"/>
      <w:jc w:val="both"/>
    </w:pPr>
    <w:rPr>
      <w:rFonts w:ascii="Arial" w:eastAsia="Arial" w:hAnsi="Arial" w:cs="Arial"/>
      <w:color w:val="000000"/>
      <w:sz w:val="22"/>
    </w:rPr>
  </w:style>
  <w:style w:type="paragraph" w:customStyle="1" w:styleId="CaptionF3">
    <w:name w:val="CaptionF3"/>
    <w:basedOn w:val="Normal"/>
    <w:pPr>
      <w:spacing w:after="100" w:line="264" w:lineRule="auto"/>
      <w:jc w:val="both"/>
    </w:pPr>
    <w:rPr>
      <w:rFonts w:ascii="Arial" w:eastAsia="Arial" w:hAnsi="Arial" w:cs="Arial"/>
      <w:color w:val="000000"/>
      <w:sz w:val="22"/>
    </w:rPr>
  </w:style>
  <w:style w:type="paragraph" w:customStyle="1" w:styleId="TablaF3">
    <w:name w:val="TablaF3"/>
    <w:basedOn w:val="Normal"/>
    <w:pPr>
      <w:spacing w:after="100" w:line="264" w:lineRule="auto"/>
      <w:jc w:val="both"/>
    </w:pPr>
    <w:rPr>
      <w:rFonts w:ascii="Arial" w:eastAsia="Arial" w:hAnsi="Arial" w:cs="Arial"/>
      <w:color w:val="000000"/>
      <w:sz w:val="22"/>
    </w:rPr>
  </w:style>
  <w:style w:type="paragraph" w:customStyle="1" w:styleId="IndiceTituloF3">
    <w:name w:val="IndiceTituloF3"/>
    <w:basedOn w:val="Normal"/>
    <w:pPr>
      <w:spacing w:after="100" w:line="264" w:lineRule="auto"/>
      <w:jc w:val="both"/>
    </w:pPr>
    <w:rPr>
      <w:rFonts w:ascii="Arial" w:eastAsia="Arial" w:hAnsi="Arial" w:cs="Arial"/>
      <w:b/>
      <w:color w:val="000000"/>
      <w:sz w:val="28"/>
    </w:rPr>
  </w:style>
  <w:style w:type="paragraph" w:customStyle="1" w:styleId="TDC11">
    <w:name w:val="TDC 11"/>
    <w:basedOn w:val="Normal"/>
    <w:pPr>
      <w:spacing w:after="60" w:line="254" w:lineRule="auto"/>
    </w:pPr>
    <w:rPr>
      <w:rFonts w:ascii="Arial" w:eastAsia="Arial" w:hAnsi="Arial" w:cs="Arial"/>
      <w:color w:val="000000"/>
      <w:sz w:val="22"/>
    </w:rPr>
  </w:style>
  <w:style w:type="paragraph" w:customStyle="1" w:styleId="TDC21">
    <w:name w:val="TDC 21"/>
    <w:basedOn w:val="Normal"/>
    <w:pPr>
      <w:spacing w:after="60" w:line="254" w:lineRule="auto"/>
      <w:ind w:left="255"/>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uZInM6eNMax1wHPTULuK2hS9dw==">CgMxLjAyDmgubnloYnp1dXJoaHZxOAByITFia0pQNGNKbmR1dllQMlI4ZnFPSHg4ak9oUHNKc25BSA==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5356</Words>
  <Characters>29462</Characters>
  <Application>Microsoft Office Word</Application>
  <DocSecurity>0</DocSecurity>
  <Lines>245</Lines>
  <Paragraphs>69</Paragraphs>
  <ScaleCrop>false</ScaleCrop>
  <Company/>
  <LinksUpToDate>false</LinksUpToDate>
  <CharactersWithSpaces>34749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3 — Análisis predictivo de accidentes de tránsito</dc:title>
  <dc:subject>Proyecto Integrador de Ciencia de Datos</dc:subject>
  <dc:creator>Alan Alcaraz; Leandro Ferreira; Jorge Rios</dc:creator>
  <cp:lastModifiedBy>Leandro Ferreira</cp:lastModifiedBy>
  <cp:revision>2</cp:revision>
  <dcterms:created xsi:type="dcterms:W3CDTF">2026-09-13T02:22:00Z</dcterms:created>
  <dcterms:modified xsi:type="dcterms:W3CDTF">2026-10-28T18:32:00Z</dcterms:modified>
  <dc:language>es-PY</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Tabla de contenido</vt:lpwstr>
  </property>
</Properties>
</file>