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>COURSE PROJECT SCSR2043 OPERATING SYSTEM</w:t>
      </w:r>
    </w:p>
    <w:p>
      <w:pPr>
        <w:autoSpaceDN w:val="0"/>
        <w:autoSpaceDE w:val="0"/>
        <w:widowControl/>
        <w:spacing w:line="257" w:lineRule="auto" w:before="82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Each group needs to prepare either; </w:t>
      </w:r>
      <w:r>
        <w:rPr>
          <w:rFonts w:ascii="Calibri" w:hAnsi="Calibri" w:eastAsia="Calibri"/>
          <w:b/>
          <w:i w:val="0"/>
          <w:color w:val="000000"/>
          <w:sz w:val="22"/>
          <w:highlight w:val="yellow"/>
        </w:rPr>
        <w:t>a) an animation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 </w:t>
      </w:r>
      <w:r>
        <w:rPr>
          <w:rFonts w:ascii="Calibri" w:hAnsi="Calibri" w:eastAsia="Calibri"/>
          <w:b/>
          <w:i w:val="0"/>
          <w:color w:val="000000"/>
          <w:sz w:val="22"/>
          <w:highlight w:val="yellow"/>
        </w:rPr>
        <w:t>b) visualization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 </w:t>
      </w:r>
      <w:r>
        <w:rPr>
          <w:rFonts w:ascii="Calibri" w:hAnsi="Calibri" w:eastAsia="Calibri"/>
          <w:b/>
          <w:i w:val="0"/>
          <w:color w:val="FF0000"/>
          <w:sz w:val="22"/>
        </w:rPr>
        <w:t>or</w:t>
      </w:r>
      <w:r>
        <w:rPr>
          <w:rFonts w:ascii="Calibri" w:hAnsi="Calibri" w:eastAsia="Calibri"/>
          <w:b/>
          <w:i w:val="0"/>
          <w:color w:val="000000"/>
          <w:sz w:val="22"/>
          <w:highlight w:val="yellow"/>
        </w:rPr>
        <w:t>c) simulation through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000000"/>
          <w:sz w:val="22"/>
          <w:highlight w:val="yellow"/>
        </w:rPr>
        <w:t>programming of an algorithms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 the operating system covered throughout the course. The purpose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project is to enhance comprehension of the algorithm for the group members as well as those who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view the project. The list of topics is shown in </w:t>
      </w:r>
      <w:r>
        <w:rPr>
          <w:rFonts w:ascii="Calibri" w:hAnsi="Calibri" w:eastAsia="Calibri"/>
          <w:b/>
          <w:i w:val="0"/>
          <w:color w:val="000000"/>
          <w:sz w:val="22"/>
        </w:rPr>
        <w:t>Table 1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below. </w:t>
      </w:r>
    </w:p>
    <w:p>
      <w:pPr>
        <w:autoSpaceDN w:val="0"/>
        <w:autoSpaceDE w:val="0"/>
        <w:widowControl/>
        <w:spacing w:line="257" w:lineRule="auto" w:before="286" w:after="0"/>
        <w:ind w:left="2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The group (</w:t>
      </w:r>
      <w:r>
        <w:rPr>
          <w:rFonts w:ascii="Calibri" w:hAnsi="Calibri" w:eastAsia="Calibri"/>
          <w:b/>
          <w:i w:val="0"/>
          <w:color w:val="000000"/>
          <w:sz w:val="22"/>
        </w:rPr>
        <w:t>maximum members are 4</w:t>
      </w:r>
      <w:r>
        <w:rPr>
          <w:rFonts w:ascii="Calibri" w:hAnsi="Calibri" w:eastAsia="Calibri"/>
          <w:b w:val="0"/>
          <w:i w:val="0"/>
          <w:color w:val="000000"/>
          <w:sz w:val="22"/>
        </w:rPr>
        <w:t>) needs</w:t>
      </w: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to propose a real-world application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 a case study like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hotel reservation, flight ticket booking, cinema ticket booking, etc. or any ideas that you may find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suitable and reasonable. You may choose a suitable data set to simulate or to visualize the assigned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operating system concept or algorithm. </w:t>
      </w:r>
    </w:p>
    <w:p>
      <w:pPr>
        <w:autoSpaceDN w:val="0"/>
        <w:autoSpaceDE w:val="0"/>
        <w:widowControl/>
        <w:spacing w:line="197" w:lineRule="auto" w:before="288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Students may use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197" w:lineRule="auto" w:before="28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any animation / presentation tools such as </w:t>
      </w:r>
      <w:r>
        <w:rPr>
          <w:rFonts w:ascii="Calibri" w:hAnsi="Calibri" w:eastAsia="Calibri"/>
          <w:b w:val="0"/>
          <w:i/>
          <w:color w:val="000000"/>
          <w:sz w:val="22"/>
        </w:rPr>
        <w:t>Adobe Animate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PowerPoint, Prezi, video editors, etc. </w:t>
      </w:r>
    </w:p>
    <w:p>
      <w:pPr>
        <w:autoSpaceDN w:val="0"/>
        <w:autoSpaceDE w:val="0"/>
        <w:widowControl/>
        <w:spacing w:line="197" w:lineRule="auto" w:before="168" w:after="0"/>
        <w:ind w:left="17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OR 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164" w:after="0"/>
        <w:ind w:left="388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b)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any programming language for coding the simulation or visualization the algorithm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implementation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197" w:lineRule="auto" w:before="560" w:after="24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FF0000"/>
          <w:sz w:val="22"/>
          <w:highlight w:val="yellow"/>
        </w:rPr>
        <w:t>Table 1 Topics</w:t>
      </w:r>
      <w:r>
        <w:rPr>
          <w:rFonts w:ascii="Calibri" w:hAnsi="Calibri" w:eastAsia="Calibri"/>
          <w:b/>
          <w:i w:val="0"/>
          <w:color w:val="FF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3146"/>
        <w:gridCol w:w="3146"/>
        <w:gridCol w:w="3146"/>
      </w:tblGrid>
      <w:tr>
        <w:trPr>
          <w:trHeight w:hRule="exact" w:val="318"/>
        </w:trPr>
        <w:tc>
          <w:tcPr>
            <w:tcW w:type="dxa" w:w="816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No. </w:t>
            </w:r>
          </w:p>
        </w:tc>
        <w:tc>
          <w:tcPr>
            <w:tcW w:type="dxa" w:w="427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Topics/Area </w:t>
            </w:r>
          </w:p>
        </w:tc>
        <w:tc>
          <w:tcPr>
            <w:tcW w:type="dxa" w:w="16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Group </w:t>
            </w:r>
          </w:p>
        </w:tc>
      </w:tr>
      <w:tr>
        <w:trPr>
          <w:trHeight w:hRule="exact" w:val="320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Preemptive Scheduling – SRT &amp; Round Robin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Non-Preemptive Scheduling – SJF, Priority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Scheduling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6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Fixed &amp; Dynamic Memory Management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Next Fit &amp; Worst Fit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Synchronization use Peterson Algorithm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4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Synchronization use Semaphore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Paging Concept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Virtual Memory Management - Replacement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Algorithm: FIFO, LRU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816"/>
            <w:tcBorders>
              <w:start w:sz="3.199999999999818" w:val="single" w:color="#000000"/>
              <w:top w:sz="3.200000000000727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 </w:t>
            </w:r>
          </w:p>
        </w:tc>
        <w:tc>
          <w:tcPr>
            <w:tcW w:type="dxa" w:w="4276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Virtual Memory Management - Replacement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Algorithm: OPT, LRU </w:t>
            </w:r>
          </w:p>
        </w:tc>
        <w:tc>
          <w:tcPr>
            <w:tcW w:type="dxa" w:w="161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Free Space management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6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File Implementation – Linked and Indexed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Allocation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6"/>
        </w:trPr>
        <w:tc>
          <w:tcPr>
            <w:tcW w:type="dxa" w:w="816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11. </w:t>
            </w:r>
          </w:p>
        </w:tc>
        <w:tc>
          <w:tcPr>
            <w:tcW w:type="dxa" w:w="427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Deadlock – RAG, Deadlock avoidance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safety algorithm </w:t>
            </w:r>
          </w:p>
        </w:tc>
        <w:tc>
          <w:tcPr>
            <w:tcW w:type="dxa" w:w="16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0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Deadlock - resource request algorithm,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detection algorithm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0" w:bottom="94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90.0" w:type="dxa"/>
      </w:tblPr>
      <w:tblGrid>
        <w:gridCol w:w="3137"/>
        <w:gridCol w:w="3137"/>
        <w:gridCol w:w="3137"/>
      </w:tblGrid>
      <w:tr>
        <w:trPr>
          <w:trHeight w:hRule="exact" w:val="550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Process Scheduling – Round Robin, Multi-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Level Queue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816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14. </w:t>
            </w:r>
          </w:p>
        </w:tc>
        <w:tc>
          <w:tcPr>
            <w:tcW w:type="dxa" w:w="42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Disc Scheduling – Look, CLook, SCAN, CScan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06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highlight w:val="yellow"/>
        </w:rPr>
        <w:t>IMPORTANT DATES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5" w:lineRule="auto" w:before="286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Budget your time wisely for the team project. Plan a time-table for your project and take pains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observe the deadlines.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highlight w:val="yellow"/>
        </w:rPr>
        <w:t>Proposal Submission: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  <w:highlight w:val="yellow"/>
        </w:rPr>
        <w:t>(4-Nov-2024)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197" w:lineRule="auto" w:before="28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/>
          <w:color w:val="000000"/>
          <w:sz w:val="22"/>
        </w:rPr>
        <w:t>the executive summary and project flowchart</w:t>
      </w:r>
    </w:p>
    <w:p>
      <w:pPr>
        <w:autoSpaceDN w:val="0"/>
        <w:autoSpaceDE w:val="0"/>
        <w:widowControl/>
        <w:spacing w:line="197" w:lineRule="auto" w:before="79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highlight w:val="yellow"/>
        </w:rPr>
        <w:t>Final submission</w:t>
      </w:r>
      <w:r>
        <w:rPr>
          <w:rFonts w:ascii="Calibri" w:hAnsi="Calibri" w:eastAsia="Calibri"/>
          <w:b/>
          <w:i w:val="0"/>
          <w:color w:val="000000"/>
          <w:sz w:val="22"/>
          <w:highlight w:val="yellow"/>
          <w:u w:val="single"/>
        </w:rPr>
        <w:t>:</w:t>
      </w:r>
      <w:r>
        <w:rPr>
          <w:rFonts w:ascii="Calibri" w:hAnsi="Calibri" w:eastAsia="Calibri"/>
          <w:b w:val="0"/>
          <w:i w:val="0"/>
          <w:color w:val="000000"/>
          <w:sz w:val="22"/>
          <w:highlight w:val="yellow"/>
        </w:rPr>
        <w:t>(</w:t>
      </w:r>
      <w:r>
        <w:rPr>
          <w:rFonts w:ascii="Calibri" w:hAnsi="Calibri" w:eastAsia="Calibri"/>
          <w:b w:val="0"/>
          <w:i w:val="0"/>
          <w:color w:val="000000"/>
          <w:sz w:val="22"/>
          <w:highlight w:val="yellow"/>
        </w:rPr>
        <w:t xml:space="preserve"> in Week 14)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5" w:lineRule="auto" w:before="286" w:after="0"/>
        <w:ind w:left="360" w:right="53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/>
          <w:color w:val="000000"/>
          <w:sz w:val="22"/>
        </w:rPr>
        <w:t>Link name of Demo Video: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YOUTUBE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>2.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Project Report. </w:t>
      </w:r>
    </w:p>
    <w:p>
      <w:pPr>
        <w:autoSpaceDN w:val="0"/>
        <w:autoSpaceDE w:val="0"/>
        <w:widowControl/>
        <w:spacing w:line="197" w:lineRule="auto" w:before="60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PRESENTATION GUIDELINES </w:t>
      </w:r>
    </w:p>
    <w:p>
      <w:pPr>
        <w:autoSpaceDN w:val="0"/>
        <w:autoSpaceDE w:val="0"/>
        <w:widowControl/>
        <w:spacing w:line="197" w:lineRule="auto" w:before="2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Plan to give a </w:t>
      </w:r>
      <w:r>
        <w:rPr>
          <w:rFonts w:ascii="Calibri" w:hAnsi="Calibri" w:eastAsia="Calibri"/>
          <w:b/>
          <w:i w:val="0"/>
          <w:color w:val="000000"/>
          <w:sz w:val="22"/>
        </w:rPr>
        <w:t>10 … 15 - minutes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 presentation, with time for presentation and discussion. </w:t>
      </w:r>
    </w:p>
    <w:p>
      <w:pPr>
        <w:autoSpaceDN w:val="0"/>
        <w:autoSpaceDE w:val="0"/>
        <w:widowControl/>
        <w:spacing w:line="250" w:lineRule="auto" w:before="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Presentations should be self-contained, and should be clear and precise. Briefly introduce the topic, how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group collaborates in conducting the project and execute your animation / visualization / simulation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explain.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ASSESSMENT </w:t>
      </w:r>
    </w:p>
    <w:p>
      <w:pPr>
        <w:autoSpaceDN w:val="0"/>
        <w:autoSpaceDE w:val="0"/>
        <w:widowControl/>
        <w:spacing w:line="197" w:lineRule="auto" w:before="2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project contributes 15% to course grade. Assessment is done in two aspects: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59" w:lineRule="auto" w:before="286" w:after="0"/>
        <w:ind w:left="360" w:right="57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Implementation (10)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Correctness  (3)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ii.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Completeness (3)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iii.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Choice of data input (1)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iv.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Creativity (3) </w:t>
      </w:r>
    </w:p>
    <w:p>
      <w:pPr>
        <w:autoSpaceDN w:val="0"/>
        <w:tabs>
          <w:tab w:pos="708" w:val="left"/>
          <w:tab w:pos="1418" w:val="left"/>
        </w:tabs>
        <w:autoSpaceDE w:val="0"/>
        <w:widowControl/>
        <w:spacing w:line="254" w:lineRule="auto" w:before="396" w:after="0"/>
        <w:ind w:left="360" w:right="40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Presentation (10) – contribute 5% to course grade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Organization (3)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ii.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Presentation (4)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iii.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Collaboration (3) </w:t>
      </w:r>
    </w:p>
    <w:p>
      <w:pPr>
        <w:sectPr>
          <w:pgSz w:w="12240" w:h="15840"/>
          <w:pgMar w:top="720" w:right="1388" w:bottom="10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246"/>
        <w:ind w:left="48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Presentation Rubric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56"/>
        <w:gridCol w:w="2156"/>
        <w:gridCol w:w="2156"/>
        <w:gridCol w:w="2156"/>
        <w:gridCol w:w="2156"/>
      </w:tblGrid>
      <w:tr>
        <w:trPr>
          <w:trHeight w:hRule="exact" w:val="222"/>
        </w:trPr>
        <w:tc>
          <w:tcPr>
            <w:tcW w:type="dxa" w:w="181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Criteria\Marks </w:t>
            </w:r>
          </w:p>
        </w:tc>
        <w:tc>
          <w:tcPr>
            <w:tcW w:type="dxa" w:w="226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21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24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21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4 </w:t>
            </w:r>
          </w:p>
        </w:tc>
      </w:tr>
      <w:tr>
        <w:trPr>
          <w:trHeight w:hRule="exact" w:val="1102"/>
        </w:trPr>
        <w:tc>
          <w:tcPr>
            <w:tcW w:type="dxa" w:w="18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Collaboration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Did everyone contribute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to the presentation? 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Did everyone seem well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versed in the material? </w:t>
            </w:r>
          </w:p>
        </w:tc>
        <w:tc>
          <w:tcPr>
            <w:tcW w:type="dxa" w:w="2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teammates never worked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from others’ ideas. It seems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though only a few people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worked on the presentation.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teammates sometimes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worked from others’ ideas.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However it seems as though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certain people did not do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much work as others. </w:t>
            </w:r>
          </w:p>
        </w:tc>
        <w:tc>
          <w:tcPr>
            <w:tcW w:type="dxa" w:w="2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teammates worked from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others’ ideas most of the time.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it seems like every did some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work, but some people are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carrying the presentation.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teammates always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worked from others’ ideas.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It was evident that all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group members contributed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equally to the presentation. </w:t>
            </w:r>
          </w:p>
        </w:tc>
      </w:tr>
      <w:tr>
        <w:trPr>
          <w:trHeight w:hRule="exact" w:val="1066"/>
        </w:trPr>
        <w:tc>
          <w:tcPr>
            <w:tcW w:type="dxa" w:w="18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02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Organization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Was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Presentation well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organized and easy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follow? </w:t>
            </w:r>
          </w:p>
        </w:tc>
        <w:tc>
          <w:tcPr>
            <w:tcW w:type="dxa" w:w="2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presentation lacked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organization and had little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evidence of preparation.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There were minimal signs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organization or preparation. </w:t>
            </w:r>
          </w:p>
        </w:tc>
        <w:tc>
          <w:tcPr>
            <w:tcW w:type="dxa" w:w="2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06" w:right="19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presentation had organizing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ideas but could have been much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stronger with better preparation.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presentation was well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organized, well prepared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easy to follow. </w:t>
            </w:r>
          </w:p>
        </w:tc>
      </w:tr>
      <w:tr>
        <w:trPr>
          <w:trHeight w:hRule="exact" w:val="1916"/>
        </w:trPr>
        <w:tc>
          <w:tcPr>
            <w:tcW w:type="dxa" w:w="18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02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Presentation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Did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presenters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Speak clearly? 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10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Did the engage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audience? 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10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Was it obvious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material had been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rehearsed? </w:t>
            </w:r>
          </w:p>
        </w:tc>
        <w:tc>
          <w:tcPr>
            <w:tcW w:type="dxa" w:w="2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Presenters were unconfident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demonstrated little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evidence of planning prior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presentation.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Presenters were not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consistent with the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confidence/preparedness they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showed the classroom but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had some strong moments. </w:t>
            </w:r>
          </w:p>
        </w:tc>
        <w:tc>
          <w:tcPr>
            <w:tcW w:type="dxa" w:w="24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Presenters were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Occasionally confident with their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presentation however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presentation was not as engaging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as it could have been for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class.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Presenters were all very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confident in delivery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they did an excellent job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engaging the class. </w:t>
            </w:r>
          </w:p>
          <w:p>
            <w:pPr>
              <w:autoSpaceDN w:val="0"/>
              <w:autoSpaceDE w:val="0"/>
              <w:widowControl/>
              <w:spacing w:line="178" w:lineRule="exact" w:before="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Preparation is very evident. </w:t>
            </w:r>
          </w:p>
        </w:tc>
      </w:tr>
    </w:tbl>
    <w:p>
      <w:pPr>
        <w:autoSpaceDN w:val="0"/>
        <w:autoSpaceDE w:val="0"/>
        <w:widowControl/>
        <w:spacing w:line="197" w:lineRule="auto" w:before="764" w:after="0"/>
        <w:ind w:left="43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GENERAL GUIDELINES </w:t>
      </w:r>
    </w:p>
    <w:p>
      <w:pPr>
        <w:autoSpaceDN w:val="0"/>
        <w:autoSpaceDE w:val="0"/>
        <w:widowControl/>
        <w:spacing w:line="245" w:lineRule="auto" w:before="284" w:after="0"/>
        <w:ind w:left="792" w:right="33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Check your animation or programming if it portrays the right concept. </w:t>
      </w: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Check grammar and spelling errors. </w:t>
      </w:r>
    </w:p>
    <w:p>
      <w:pPr>
        <w:autoSpaceDN w:val="0"/>
        <w:autoSpaceDE w:val="0"/>
        <w:widowControl/>
        <w:spacing w:line="197" w:lineRule="auto" w:before="92" w:after="0"/>
        <w:ind w:left="79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 not plagiarize </w:t>
      </w:r>
    </w:p>
    <w:p>
      <w:pPr>
        <w:autoSpaceDN w:val="0"/>
        <w:autoSpaceDE w:val="0"/>
        <w:widowControl/>
        <w:spacing w:line="245" w:lineRule="auto" w:before="794" w:after="0"/>
        <w:ind w:left="432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NOTE: Plagiarism is stealing or passing off the ideas or words of another as one's own -- using material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without crediting the source. This is prohibited behavior and will not be tolerated. </w:t>
      </w:r>
    </w:p>
    <w:sectPr w:rsidR="00FC693F" w:rsidRPr="0006063C" w:rsidSect="00034616">
      <w:pgSz w:w="12240" w:h="15840"/>
      <w:pgMar w:top="742" w:right="452" w:bottom="1440" w:left="10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