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F0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低空经济指标体系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73465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  <w:vAlign w:val="center"/>
          </w:tcPr>
          <w:p w14:paraId="651C4FBF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产业规模</w:t>
            </w:r>
          </w:p>
        </w:tc>
        <w:tc>
          <w:tcPr>
            <w:tcW w:w="2130" w:type="dxa"/>
            <w:vAlign w:val="center"/>
          </w:tcPr>
          <w:p w14:paraId="3ECB57C7">
            <w:pPr>
              <w:ind w:left="0" w:lef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低空制造业产值</w:t>
            </w:r>
          </w:p>
        </w:tc>
        <w:tc>
          <w:tcPr>
            <w:tcW w:w="2130" w:type="dxa"/>
            <w:vAlign w:val="center"/>
          </w:tcPr>
          <w:p w14:paraId="3A70ACAB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  <w:tc>
          <w:tcPr>
            <w:tcW w:w="2130" w:type="dxa"/>
            <w:vAlign w:val="center"/>
          </w:tcPr>
          <w:p w14:paraId="413DE36D">
            <w:pPr>
              <w:ind w:left="0" w:lef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亿元</w:t>
            </w:r>
          </w:p>
        </w:tc>
      </w:tr>
      <w:tr w14:paraId="5E5F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vAlign w:val="center"/>
          </w:tcPr>
          <w:p w14:paraId="2AA6DAA1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</w:p>
        </w:tc>
        <w:tc>
          <w:tcPr>
            <w:tcW w:w="2130" w:type="dxa"/>
            <w:vAlign w:val="center"/>
          </w:tcPr>
          <w:p w14:paraId="6E23C630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航空运输业从业人员数</w:t>
            </w:r>
          </w:p>
        </w:tc>
        <w:tc>
          <w:tcPr>
            <w:tcW w:w="2130" w:type="dxa"/>
            <w:vAlign w:val="center"/>
          </w:tcPr>
          <w:p w14:paraId="615F606D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  <w:tc>
          <w:tcPr>
            <w:tcW w:w="2130" w:type="dxa"/>
            <w:vAlign w:val="center"/>
          </w:tcPr>
          <w:p w14:paraId="76C8A68B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</w:p>
        </w:tc>
      </w:tr>
      <w:tr w14:paraId="692D2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  <w:vAlign w:val="center"/>
          </w:tcPr>
          <w:p w14:paraId="1FC90352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基础设施</w:t>
            </w:r>
          </w:p>
        </w:tc>
        <w:tc>
          <w:tcPr>
            <w:tcW w:w="2130" w:type="dxa"/>
            <w:shd w:val="clear"/>
            <w:vAlign w:val="center"/>
          </w:tcPr>
          <w:p w14:paraId="42DCF096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低空交通起降基础设施数量</w:t>
            </w:r>
          </w:p>
        </w:tc>
        <w:tc>
          <w:tcPr>
            <w:tcW w:w="2130" w:type="dxa"/>
            <w:vAlign w:val="center"/>
          </w:tcPr>
          <w:p w14:paraId="6D5FD363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  <w:tc>
          <w:tcPr>
            <w:tcW w:w="2130" w:type="dxa"/>
            <w:vAlign w:val="center"/>
          </w:tcPr>
          <w:p w14:paraId="05EEE531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</w:p>
        </w:tc>
      </w:tr>
      <w:tr w14:paraId="094D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vAlign w:val="center"/>
          </w:tcPr>
          <w:p w14:paraId="56F0C744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</w:p>
        </w:tc>
        <w:tc>
          <w:tcPr>
            <w:tcW w:w="2130" w:type="dxa"/>
            <w:vAlign w:val="center"/>
          </w:tcPr>
          <w:p w14:paraId="26EECB45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互联网宽带接入端口</w:t>
            </w:r>
          </w:p>
        </w:tc>
        <w:tc>
          <w:tcPr>
            <w:tcW w:w="2130" w:type="dxa"/>
            <w:vAlign w:val="center"/>
          </w:tcPr>
          <w:p w14:paraId="396A68BF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  <w:tc>
          <w:tcPr>
            <w:tcW w:w="2130" w:type="dxa"/>
            <w:vAlign w:val="center"/>
          </w:tcPr>
          <w:p w14:paraId="542A6523">
            <w:pPr>
              <w:ind w:left="0" w:lef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万个</w:t>
            </w:r>
          </w:p>
        </w:tc>
      </w:tr>
      <w:tr w14:paraId="5093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restart"/>
            <w:vAlign w:val="center"/>
          </w:tcPr>
          <w:p w14:paraId="4AD9CA86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创新能力</w:t>
            </w:r>
          </w:p>
        </w:tc>
        <w:tc>
          <w:tcPr>
            <w:tcW w:w="2130" w:type="dxa"/>
            <w:vAlign w:val="center"/>
          </w:tcPr>
          <w:p w14:paraId="591AADC8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科学研究和技术服务业城镇单位就业人员</w:t>
            </w:r>
          </w:p>
        </w:tc>
        <w:tc>
          <w:tcPr>
            <w:tcW w:w="2130" w:type="dxa"/>
            <w:vAlign w:val="center"/>
          </w:tcPr>
          <w:p w14:paraId="1EAC16D4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  <w:tc>
          <w:tcPr>
            <w:tcW w:w="2130" w:type="dxa"/>
            <w:vAlign w:val="center"/>
          </w:tcPr>
          <w:p w14:paraId="57C7F872">
            <w:pPr>
              <w:ind w:left="0" w:lef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万人</w:t>
            </w:r>
          </w:p>
        </w:tc>
      </w:tr>
      <w:tr w14:paraId="7EA1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Merge w:val="continue"/>
            <w:tcBorders/>
            <w:vAlign w:val="center"/>
          </w:tcPr>
          <w:p w14:paraId="2D277FD6">
            <w:pPr>
              <w:ind w:left="0" w:lef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</w:p>
        </w:tc>
        <w:tc>
          <w:tcPr>
            <w:tcW w:w="2130" w:type="dxa"/>
            <w:vAlign w:val="center"/>
          </w:tcPr>
          <w:p w14:paraId="441383A7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规模以上工业企业R&amp;D经费</w:t>
            </w:r>
          </w:p>
        </w:tc>
        <w:tc>
          <w:tcPr>
            <w:tcW w:w="2130" w:type="dxa"/>
            <w:vAlign w:val="center"/>
          </w:tcPr>
          <w:p w14:paraId="5E29BDCA">
            <w:pPr>
              <w:ind w:left="0" w:lef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  <w:tc>
          <w:tcPr>
            <w:tcW w:w="2130" w:type="dxa"/>
            <w:vAlign w:val="center"/>
          </w:tcPr>
          <w:p w14:paraId="5EC5BCF9">
            <w:pPr>
              <w:ind w:left="0" w:lef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万元</w:t>
            </w:r>
          </w:p>
        </w:tc>
      </w:tr>
    </w:tbl>
    <w:p w14:paraId="0171E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绿色交通指标体系</w:t>
      </w:r>
    </w:p>
    <w:tbl>
      <w:tblPr>
        <w:tblStyle w:val="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8"/>
        <w:gridCol w:w="4746"/>
        <w:gridCol w:w="1355"/>
      </w:tblGrid>
      <w:tr w14:paraId="4290C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351337B5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绿色交通供给能力</w:t>
            </w: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3EF4FC97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道路网密度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73E46DF0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1F7F2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29559795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6291A313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万人公交车标台数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1FDD8580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62CCE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74A9881C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7779C8E0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新能源充电桩数量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3A51CDAE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51203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237B0276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5B0B0DB0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人均道路面积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59159487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2B645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09C96BB2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绿色交通需求特征</w:t>
            </w: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68AC6AE2">
            <w:pPr>
              <w:ind w:left="0" w:leftChars="0" w:firstLine="0" w:firstLineChars="0"/>
              <w:jc w:val="center"/>
              <w:rPr>
                <w:rFonts w:hint="default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绿色交通出行分担率       `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265E209B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19ACD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376FB746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0F30B18D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私家车拥有量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371853C1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负</w:t>
            </w:r>
          </w:p>
        </w:tc>
      </w:tr>
      <w:tr w14:paraId="735FA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456B62F4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78F33614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城市化率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17EFDAFE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3E7BB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7D8223C4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3B1398C3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人口密度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2E27B761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64781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032A63A8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3D0D5E66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人均GDP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1B5F3764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2A49F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778FD721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绿色交通综合效益</w:t>
            </w: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68F39F0F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全年空气质量优良天数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3897FA85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3C887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73D1DB84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1A8B580F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可吸入颗粒物年平均浓度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548E517F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负</w:t>
            </w:r>
          </w:p>
        </w:tc>
      </w:tr>
      <w:tr w14:paraId="1B5B8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399C7C2C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03702663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高峰期平均车速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0BB89A88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2BF38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28FE6DFB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510FC28E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高峰拥堵延时指数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2EF51237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负</w:t>
            </w:r>
          </w:p>
        </w:tc>
      </w:tr>
      <w:tr w14:paraId="294D4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269AC5AE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绿色交通支撑保障</w:t>
            </w: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40B500D5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建成区绿化覆盖率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60C5DDF4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1519B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5C45C52E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4C9E269E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环保财政支出占比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1C6A1C84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009A7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7994EB98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6078FB72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道路运输财政支出占比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77F77879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  <w:tr w14:paraId="3A218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19" w:type="pct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44D577DA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</w:p>
        </w:tc>
        <w:tc>
          <w:tcPr>
            <w:tcW w:w="278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6CDB33F1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新能源车辆占有率</w:t>
            </w:r>
          </w:p>
        </w:tc>
        <w:tc>
          <w:tcPr>
            <w:tcW w:w="79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noWrap/>
            <w:vAlign w:val="center"/>
          </w:tcPr>
          <w:p w14:paraId="6EA3B7D8">
            <w:pPr>
              <w:ind w:left="0" w:leftChars="0" w:firstLine="0" w:firstLineChars="0"/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spacing w:val="0"/>
                <w:sz w:val="19"/>
                <w:szCs w:val="19"/>
                <w:lang w:val="en-US" w:eastAsia="zh-CN"/>
              </w:rPr>
              <w:t>正</w:t>
            </w:r>
          </w:p>
        </w:tc>
      </w:tr>
    </w:tbl>
    <w:p w14:paraId="0C53FBE5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2C4216"/>
    <w:rsid w:val="005A6523"/>
    <w:rsid w:val="009E792E"/>
    <w:rsid w:val="028413F4"/>
    <w:rsid w:val="03667570"/>
    <w:rsid w:val="059D2C8F"/>
    <w:rsid w:val="089D02C1"/>
    <w:rsid w:val="0B563C12"/>
    <w:rsid w:val="119B4BA7"/>
    <w:rsid w:val="123746B1"/>
    <w:rsid w:val="14097DC0"/>
    <w:rsid w:val="14AB0F15"/>
    <w:rsid w:val="14ED6068"/>
    <w:rsid w:val="162D0685"/>
    <w:rsid w:val="172A607C"/>
    <w:rsid w:val="192A6AAD"/>
    <w:rsid w:val="1B8D0AE6"/>
    <w:rsid w:val="1C0C7B94"/>
    <w:rsid w:val="1DD579F7"/>
    <w:rsid w:val="20AD03BD"/>
    <w:rsid w:val="231843C9"/>
    <w:rsid w:val="23284291"/>
    <w:rsid w:val="2C264055"/>
    <w:rsid w:val="2DB070D3"/>
    <w:rsid w:val="2FFA3B52"/>
    <w:rsid w:val="324C6F6D"/>
    <w:rsid w:val="32CA5F7E"/>
    <w:rsid w:val="341D288D"/>
    <w:rsid w:val="35650039"/>
    <w:rsid w:val="36654DC1"/>
    <w:rsid w:val="3CE43076"/>
    <w:rsid w:val="3E0D34DF"/>
    <w:rsid w:val="3E3D6B2B"/>
    <w:rsid w:val="412A49EA"/>
    <w:rsid w:val="413517E3"/>
    <w:rsid w:val="43062403"/>
    <w:rsid w:val="43D37F3F"/>
    <w:rsid w:val="456761E0"/>
    <w:rsid w:val="46FD569C"/>
    <w:rsid w:val="48720C99"/>
    <w:rsid w:val="492D7808"/>
    <w:rsid w:val="4C4C69CE"/>
    <w:rsid w:val="4D106EFD"/>
    <w:rsid w:val="4FF07CC1"/>
    <w:rsid w:val="53F23BDE"/>
    <w:rsid w:val="55DD5D45"/>
    <w:rsid w:val="56286E2A"/>
    <w:rsid w:val="56304DE8"/>
    <w:rsid w:val="563176E5"/>
    <w:rsid w:val="568979DD"/>
    <w:rsid w:val="568B64A4"/>
    <w:rsid w:val="583953B0"/>
    <w:rsid w:val="587303B7"/>
    <w:rsid w:val="598217E7"/>
    <w:rsid w:val="59827FC3"/>
    <w:rsid w:val="5AC83E64"/>
    <w:rsid w:val="5CE84252"/>
    <w:rsid w:val="5E1D3074"/>
    <w:rsid w:val="5E2C4216"/>
    <w:rsid w:val="5E395BC5"/>
    <w:rsid w:val="5EB757F1"/>
    <w:rsid w:val="60FF2A03"/>
    <w:rsid w:val="611F0CDB"/>
    <w:rsid w:val="613C5AD4"/>
    <w:rsid w:val="63CF77B0"/>
    <w:rsid w:val="63E929A0"/>
    <w:rsid w:val="64A951FF"/>
    <w:rsid w:val="65475C3D"/>
    <w:rsid w:val="65FF4126"/>
    <w:rsid w:val="66560F1C"/>
    <w:rsid w:val="67290ACE"/>
    <w:rsid w:val="68336A02"/>
    <w:rsid w:val="6C164196"/>
    <w:rsid w:val="6C3838E9"/>
    <w:rsid w:val="6D484856"/>
    <w:rsid w:val="6E6E6C34"/>
    <w:rsid w:val="6EAB2B9B"/>
    <w:rsid w:val="738F524A"/>
    <w:rsid w:val="73EA74BE"/>
    <w:rsid w:val="7468692F"/>
    <w:rsid w:val="76347A17"/>
    <w:rsid w:val="769931D8"/>
    <w:rsid w:val="7B8341D3"/>
    <w:rsid w:val="7BD04699"/>
    <w:rsid w:val="7C7E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640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60" w:beforeLines="0" w:beforeAutospacing="0" w:after="60" w:afterLines="0" w:afterAutospacing="0" w:line="300" w:lineRule="auto"/>
      <w:outlineLvl w:val="0"/>
    </w:pPr>
    <w:rPr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60" w:beforeLines="0" w:beforeAutospacing="0" w:after="60" w:afterLines="0" w:afterAutospacing="0" w:line="300" w:lineRule="auto"/>
      <w:ind w:firstLine="640" w:firstLineChars="200"/>
      <w:outlineLvl w:val="1"/>
    </w:pPr>
    <w:rPr>
      <w:rFonts w:ascii="Arial" w:hAnsi="Arial"/>
      <w:sz w:val="30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pPr>
      <w:spacing w:line="240" w:lineRule="auto"/>
      <w:jc w:val="center"/>
    </w:pPr>
    <w:rPr>
      <w:rFonts w:ascii="Arial" w:hAnsi="Arial"/>
      <w:sz w:val="21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317</Words>
  <Characters>328</Characters>
  <Lines>1</Lines>
  <Paragraphs>1</Paragraphs>
  <TotalTime>271</TotalTime>
  <ScaleCrop>false</ScaleCrop>
  <LinksUpToDate>false</LinksUpToDate>
  <CharactersWithSpaces>328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2026-04-05T08:53:00Z</dcterms:created>
  <dc:creator>念安</dc:creator>
  <cp:lastModifiedBy>念安</cp:lastModifiedBy>
  <dcterms:modified xsi:type="dcterms:W3CDTF">2026-04-05T15:44:59Z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E11E0E20F23A4388BE7B54D9D8315594_11</vt:lpwstr>
  </property>
  <property fmtid="{D5CDD505-2E9C-101B-9397-08002B2CF9AE}" pid="4" name="KSOTemplateDocerSaveRecord">
    <vt:lpwstr>eyJoZGlkIjoiODBhNTM5ODYzOGJmOTE3MjkyOWMzM2Q2YzA2OWVlYWQiLCJ1c2VySWQiOiI3MjgyNDcxMTgifQ==</vt:lpwstr>
  </property>
</Properties>
</file>