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6a760344a844453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1A0C90CB" w:rsidRDefault="00000000" w14:paraId="00000001" wp14:textId="77777777">
      <w:pPr>
        <w:pStyle w:val="Title"/>
        <w:pBdr>
          <w:bottom w:val="single" w:color="000000" w:sz="8" w:space="4"/>
        </w:pBdr>
        <w:jc w:val="center"/>
      </w:pPr>
      <w:r w:rsidRPr="1A0C90CB">
        <w:rPr>
          <w:rFonts w:ascii="Times New Roman" w:hAnsi="Times New Roman" w:eastAsia="Times New Roman" w:cs="Times New Roman"/>
          <w:b w:val="1"/>
          <w:bCs w:val="1"/>
          <w:i w:val="0"/>
          <w:iCs w:val="0"/>
          <w:color w:val="000000"/>
          <w:sz w:val="30"/>
          <w:szCs w:val="30"/>
          <w:u w:val="none"/>
          <w:lang w:val="en-US"/>
        </w:rPr>
        <w:t xml:space="preserve">NUOTOLINIŲ PAPILDOMŲ UŽSIĖMIMŲ</w:t>
      </w:r>
      <w:r>
        <w:rPr>
          <w:rFonts w:ascii="Times New Roman" w:hAnsi="Times New Roman" w:eastAsia="Times New Roman" w:cs="Times New Roman"/>
          <w:b w:val="1"/>
          <w:bCs w:val="1"/>
          <w:i w:val="0"/>
          <w:iCs w:val="0"/>
          <w:color w:val="000000"/>
          <w:sz w:val="30"/>
          <w:szCs w:val="30"/>
          <w:u w:val="none"/>
          <w:rtl w:val="0"/>
        </w:rPr>
        <w:br w:type="textWrapping"/>
      </w:r>
      <w:r w:rsidRPr="1A0C90CB">
        <w:rPr>
          <w:rFonts w:ascii="Times New Roman" w:hAnsi="Times New Roman" w:eastAsia="Times New Roman" w:cs="Times New Roman"/>
          <w:b w:val="1"/>
          <w:bCs w:val="1"/>
          <w:i w:val="0"/>
          <w:iCs w:val="0"/>
          <w:color w:val="000000"/>
          <w:sz w:val="30"/>
          <w:szCs w:val="30"/>
          <w:u w:val="none"/>
          <w:lang w:val="en-US"/>
        </w:rPr>
        <w:t xml:space="preserve">(UGDOMŲJŲ VEIKLŲ) PASLAUGŲ SUTARTIS</w:t>
      </w:r>
      <w:r>
        <w:rPr>
          <w:rtl w:val="0"/>
        </w:rPr>
      </w:r>
    </w:p>
    <w:p xmlns:wp14="http://schemas.microsoft.com/office/word/2010/wordml" w:rsidRDefault="00000000" w14:paraId="00000002"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1. SUTARTIES ŠALYS IR UŽSAKYMO DUOMENYS</w:t>
      </w:r>
      <w:r>
        <w:rPr>
          <w:rtl w:val="0"/>
        </w:rPr>
      </w:r>
    </w:p>
    <w:tbl>
      <w:tblPr>
        <w:tblStyle w:val="Table1"/>
        <w:tblW w:w="9524" w:type="dxa"/>
        <w:jc w:val="center"/>
        <w:tblLayout w:type="fixed"/>
        <w:tblLook w:val="0400"/>
        <w:tblPrChange w:author="" w:id="279342896">
          <w:tblPr/>
        </w:tblPrChange>
      </w:tblPr>
      <w:tblGrid>
        <w:gridCol w:w="4762"/>
        <w:gridCol w:w="4762"/>
      </w:tblGrid>
      <w:tr xmlns:wp14="http://schemas.microsoft.com/office/word/2010/wordml" w:rsidTr="1A0C90CB" w14:paraId="71EEB40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3"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Sutarties numeris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4"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{{sutarties_nr}}</w:t>
            </w:r>
            <w:r>
              <w:rPr>
                <w:rtl w:val="0"/>
              </w:rPr>
            </w:r>
          </w:p>
        </w:tc>
      </w:tr>
      <w:tr xmlns:wp14="http://schemas.microsoft.com/office/word/2010/wordml" w:rsidTr="1A0C90CB" w14:paraId="7A19C79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5"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Sutarties sudarymo data ir laikas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6"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{{data_laikas_Europe_Vilnius}}</w:t>
            </w:r>
            <w:r>
              <w:rPr>
                <w:rtl w:val="0"/>
              </w:rPr>
            </w:r>
          </w:p>
        </w:tc>
      </w:tr>
      <w:tr xmlns:wp14="http://schemas.microsoft.com/office/word/2010/wordml" w:rsidTr="1A0C90CB" w14:paraId="65CC4E52"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7"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Paslaugų teikėjas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8"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VšĮ „Laisvi vaikai“, juridinio asmens kodas 306698942</w:t>
            </w:r>
            <w:r>
              <w:rPr>
                <w:rtl w:val="0"/>
              </w:rPr>
            </w:r>
          </w:p>
        </w:tc>
      </w:tr>
      <w:tr xmlns:wp14="http://schemas.microsoft.com/office/word/2010/wordml" w:rsidTr="1A0C90CB" w14:paraId="3A92DD33"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9"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Buveinė</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A"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Ateities g. 10-43, Stasiūnų k., Kaišiadorių r. sav., LT-56137</w:t>
            </w:r>
            <w:r>
              <w:rPr>
                <w:rtl w:val="0"/>
              </w:rPr>
            </w:r>
          </w:p>
        </w:tc>
      </w:tr>
      <w:tr xmlns:wp14="http://schemas.microsoft.com/office/word/2010/wordml" w:rsidTr="1A0C90CB" w14:paraId="6CBECD9D"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B"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Atstovas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C"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direktorė Akvilė Adomaitytė</w:t>
            </w:r>
            <w:r>
              <w:rPr>
                <w:rtl w:val="0"/>
              </w:rPr>
            </w:r>
          </w:p>
        </w:tc>
      </w:tr>
      <w:tr xmlns:wp14="http://schemas.microsoft.com/office/word/2010/wordml" w:rsidTr="1A0C90CB" w14:paraId="523EA3E7"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D"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Kontaktai / skundų adresas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E"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{{mokyklos_el_pastas}}, {{mokyklos_telefonas}}</w:t>
            </w:r>
            <w:r>
              <w:rPr>
                <w:rtl w:val="0"/>
              </w:rPr>
            </w:r>
          </w:p>
        </w:tc>
      </w:tr>
      <w:tr xmlns:wp14="http://schemas.microsoft.com/office/word/2010/wordml" w:rsidTr="1A0C90CB" w14:paraId="6614769B"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F"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Paslaugų gavėjas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0"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{{tevo_globejo_vardas_pavarde}}</w:t>
            </w:r>
            <w:r>
              <w:rPr>
                <w:rtl w:val="0"/>
              </w:rPr>
            </w:r>
          </w:p>
        </w:tc>
      </w:tr>
      <w:tr xmlns:wp14="http://schemas.microsoft.com/office/word/2010/wordml" w:rsidTr="1A0C90CB" w14:paraId="1AD73C5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1"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Paskyros identifikatorius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2"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{{naudotojo_ID}}</w:t>
            </w:r>
            <w:r>
              <w:rPr>
                <w:rtl w:val="0"/>
              </w:rPr>
            </w:r>
          </w:p>
        </w:tc>
      </w:tr>
      <w:tr xmlns:wp14="http://schemas.microsoft.com/office/word/2010/wordml" w:rsidTr="1A0C90CB" w14:paraId="5929EE7A"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3"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El. paštas / telefonas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4"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{{tevo_el_pastas}} / {{tevo_telefonas}}</w:t>
            </w:r>
            <w:r>
              <w:rPr>
                <w:rtl w:val="0"/>
              </w:rPr>
            </w:r>
          </w:p>
        </w:tc>
      </w:tr>
      <w:tr xmlns:wp14="http://schemas.microsoft.com/office/word/2010/wordml" w:rsidTr="1A0C90CB" w14:paraId="708C9FAD"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5"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Vaikas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6"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{{vaiko_vardas_pavarde}}, klasė {{klase}}</w:t>
            </w:r>
            <w:r>
              <w:rPr>
                <w:rtl w:val="0"/>
              </w:rPr>
            </w:r>
          </w:p>
        </w:tc>
      </w:tr>
    </w:tbl>
    <w:p xmlns:wp14="http://schemas.microsoft.com/office/word/2010/wordml" w:rsidRDefault="00000000" w14:paraId="00000017" wp14:textId="77777777">
      <w:pPr>
        <w:spacing w:after="0" w:lineRule="auto"/>
        <w:rPr/>
      </w:pPr>
      <w:r>
        <w:rPr>
          <w:rtl w:val="0"/>
        </w:rPr>
      </w:r>
    </w:p>
    <w:p xmlns:wp14="http://schemas.microsoft.com/office/word/2010/wordml" w:rsidRDefault="00000000" w14:paraId="00000018"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 </w:t>
      </w:r>
      <w:r>
        <w:rPr>
          <w:rFonts w:ascii="Times New Roman" w:hAnsi="Times New Roman" w:eastAsia="Times New Roman" w:cs="Times New Roman"/>
          <w:b w:val="0"/>
          <w:bCs w:val="0"/>
          <w:i w:val="0"/>
          <w:iCs w:val="0"/>
          <w:color w:val="000000"/>
          <w:u w:val="none"/>
          <w:rtl w:val="0"/>
        </w:rPr>
        <w:t xml:space="preserve">Paslaugų teikėjas ir Paslaugų gavėjas toliau kartu vadinami Šalimis, o kiekvienas atskirai – Šalimi.</w:t>
      </w:r>
      <w:r>
        <w:rPr>
          <w:rtl w:val="0"/>
        </w:rPr>
      </w:r>
    </w:p>
    <w:p xmlns:wp14="http://schemas.microsoft.com/office/word/2010/wordml" w:rsidRDefault="00000000" w14:paraId="00000019"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1.2. </w:t>
      </w:r>
      <w:r>
        <w:rPr>
          <w:rFonts w:ascii="Times New Roman" w:hAnsi="Times New Roman" w:eastAsia="Times New Roman" w:cs="Times New Roman"/>
          <w:b w:val="0"/>
          <w:bCs w:val="0"/>
          <w:i w:val="0"/>
          <w:iCs w:val="0"/>
          <w:color w:val="000000"/>
          <w:u w:val="none"/>
          <w:rtl w:val="0"/>
        </w:rPr>
        <w:t xml:space="preserve">Paslaugų gavėjas patvirtina, kad yra vaiko atstovas pagal įstatymą arba turi teisėtą įgaliojimą vaiko vardu priimti su šia Sutartimi ir paslaugomis susijusius sprendimus, taip pat kad pateikti duomenys yra teisingi ir aktualūs.</w:t>
      </w:r>
      <w:r>
        <w:rPr>
          <w:rtl w:val="0"/>
        </w:rPr>
      </w:r>
    </w:p>
    <w:p xmlns:wp14="http://schemas.microsoft.com/office/word/2010/wordml" w:rsidRDefault="00000000" w14:paraId="0000001A"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1.3. </w:t>
      </w:r>
      <w:r>
        <w:rPr>
          <w:rFonts w:ascii="Times New Roman" w:hAnsi="Times New Roman" w:eastAsia="Times New Roman" w:cs="Times New Roman"/>
          <w:b w:val="0"/>
          <w:bCs w:val="0"/>
          <w:i w:val="0"/>
          <w:iCs w:val="0"/>
          <w:color w:val="000000"/>
          <w:u w:val="none"/>
          <w:rtl w:val="0"/>
        </w:rPr>
        <w:t xml:space="preserve">Ši Sutartis reglamentuoja tik papildomų mokamų užsiėmimų (ugdomųjų veiklų) paslaugą. Ji nepakeičia atskiros mokymo, ugdymo šeimoje ar kitos sutarties, kuria įforminami formaliojo švietimo santykiai.</w:t>
      </w:r>
      <w:r>
        <w:rPr>
          <w:rtl w:val="0"/>
        </w:rPr>
      </w:r>
    </w:p>
    <w:p xmlns:wp14="http://schemas.microsoft.com/office/word/2010/wordml" w:rsidRDefault="00000000" w14:paraId="0000001B"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2. SUTARTIES DALYKAS IR ESMINĖS PASLAUGOS SĄLYGOS</w:t>
      </w:r>
      <w:r>
        <w:rPr>
          <w:rtl w:val="0"/>
        </w:rPr>
      </w:r>
    </w:p>
    <w:p xmlns:wp14="http://schemas.microsoft.com/office/word/2010/wordml" w:rsidRDefault="00000000" w14:paraId="0000001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2.1. </w:t>
      </w:r>
      <w:r>
        <w:rPr>
          <w:rFonts w:ascii="Times New Roman" w:hAnsi="Times New Roman" w:eastAsia="Times New Roman" w:cs="Times New Roman"/>
          <w:b w:val="0"/>
          <w:bCs w:val="0"/>
          <w:i w:val="0"/>
          <w:iCs w:val="0"/>
          <w:color w:val="000000"/>
          <w:u w:val="none"/>
          <w:rtl w:val="0"/>
        </w:rPr>
        <w:t xml:space="preserve">Paslaugų teikėjas įsipareigoja organizuoti vaikui užsakytas nuotolines papildomus užsiėmimus ar ugdomąsias veiklas, o Paslaugų gavėjas įsipareigoja už tinkamai suteiktas paslaugas sumokėti šioje Sutartyje nustatyta tvarka.</w:t>
      </w:r>
      <w:r>
        <w:rPr>
          <w:rtl w:val="0"/>
        </w:rPr>
      </w:r>
    </w:p>
    <w:tbl>
      <w:tblPr>
        <w:tblStyle w:val="Table2"/>
        <w:tblW w:w="9524" w:type="dxa"/>
        <w:jc w:val="center"/>
        <w:tblLayout w:type="fixed"/>
        <w:tblLook w:val="0400"/>
        <w:tblPrChange w:author="" w:id="586812014">
          <w:tblPr/>
        </w:tblPrChange>
      </w:tblPr>
      <w:tblGrid>
        <w:gridCol w:w="4762"/>
        <w:gridCol w:w="4762"/>
      </w:tblGrid>
      <w:tr xmlns:wp14="http://schemas.microsoft.com/office/word/2010/wordml" w:rsidTr="1A0C90CB" w14:paraId="47A5CBE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D"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Užsiėmimo pavadinimas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E"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{{paslaugos_pavadinimas}}</w:t>
            </w:r>
            <w:r>
              <w:rPr>
                <w:rtl w:val="0"/>
              </w:rPr>
            </w:r>
          </w:p>
        </w:tc>
      </w:tr>
      <w:tr xmlns:wp14="http://schemas.microsoft.com/office/word/2010/wordml" w:rsidTr="1A0C90CB" w14:paraId="66C8015B"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F"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Paslaugos tipas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0"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{{grupine_ar_individuali}}</w:t>
            </w:r>
            <w:r>
              <w:rPr>
                <w:rtl w:val="0"/>
              </w:rPr>
            </w:r>
          </w:p>
        </w:tc>
      </w:tr>
      <w:tr xmlns:wp14="http://schemas.microsoft.com/office/word/2010/wordml" w:rsidTr="1A0C90CB" w14:paraId="18A66650"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1"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Platforma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2"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{{platforma}}</w:t>
            </w:r>
            <w:r>
              <w:rPr>
                <w:rtl w:val="0"/>
              </w:rPr>
            </w:r>
          </w:p>
        </w:tc>
      </w:tr>
      <w:tr xmlns:wp14="http://schemas.microsoft.com/office/word/2010/wordml" w:rsidTr="1A0C90CB" w14:paraId="51D46C6A"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3"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Užsiėmimo trukmė</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4"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{{pamokos_trukme_min}} min.</w:t>
            </w:r>
            <w:r>
              <w:rPr>
                <w:rtl w:val="0"/>
              </w:rPr>
            </w:r>
          </w:p>
        </w:tc>
      </w:tr>
      <w:tr xmlns:wp14="http://schemas.microsoft.com/office/word/2010/wordml" w:rsidTr="1A0C90CB" w14:paraId="2ED7364E"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5"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Grafikas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6"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{{savaites_dienos_ir_laikas}}</w:t>
            </w:r>
            <w:r>
              <w:rPr>
                <w:rtl w:val="0"/>
              </w:rPr>
            </w:r>
          </w:p>
        </w:tc>
      </w:tr>
      <w:tr xmlns:wp14="http://schemas.microsoft.com/office/word/2010/wordml" w:rsidTr="1A0C90CB" w14:paraId="3EE8484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7"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Paslaugų teikimo pradžia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8"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{{pradzios_data}}</w:t>
            </w:r>
            <w:r>
              <w:rPr>
                <w:rtl w:val="0"/>
              </w:rPr>
            </w:r>
          </w:p>
        </w:tc>
      </w:tr>
      <w:tr xmlns:wp14="http://schemas.microsoft.com/office/word/2010/wordml" w:rsidTr="1A0C90CB" w14:paraId="6EE559C0"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9"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Numatoma pabaiga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A"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{{pabaigos_data_ar_mokslo_metu_pabaiga}}</w:t>
            </w:r>
            <w:r>
              <w:rPr>
                <w:rtl w:val="0"/>
              </w:rPr>
            </w:r>
          </w:p>
        </w:tc>
      </w:tr>
      <w:tr xmlns:wp14="http://schemas.microsoft.com/office/word/2010/wordml" w:rsidTr="1A0C90CB" w14:paraId="0861CC3D"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B"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Vieno užsiėmimo kaina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C"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{{kaina}} Eur ({{PVM_statusas}})</w:t>
            </w:r>
            <w:r>
              <w:rPr>
                <w:rtl w:val="0"/>
              </w:rPr>
            </w:r>
          </w:p>
        </w:tc>
      </w:tr>
      <w:tr xmlns:wp14="http://schemas.microsoft.com/office/word/2010/wordml" w:rsidTr="1A0C90CB" w14:paraId="0AEDE2F8"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D"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Kainos apskaičiavimo būdas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E"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faktiškai pagal tvarkaraštį įvykusių ir pagal 4 skyriaus sąlygas apmokamų užsiėmimų skaičius × vieno užsiėmimo kaina</w:t>
            </w:r>
            <w:r>
              <w:rPr>
                <w:rtl w:val="0"/>
              </w:rPr>
            </w:r>
          </w:p>
        </w:tc>
      </w:tr>
      <w:tr xmlns:wp14="http://schemas.microsoft.com/office/word/2010/wordml" w:rsidTr="1A0C90CB" w14:paraId="75A5A97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F"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Numatoma mėnesio kaina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30"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{{orientacine_menesio_kaina}} Eur; galutinė suma priklauso nuo konkretaus mėnesio užsiėmimų skaičiaus</w:t>
            </w:r>
            <w:r>
              <w:rPr>
                <w:rtl w:val="0"/>
              </w:rPr>
            </w:r>
          </w:p>
        </w:tc>
      </w:tr>
      <w:tr xmlns:wp14="http://schemas.microsoft.com/office/word/2010/wordml" w:rsidTr="1A0C90CB" w14:paraId="51B0EB83"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31"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Techniniai reikalavimai</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32"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kompiuteris arba kita suderinama įranga, stabilus interneto ryšys, veikiantys garso įrenginiai; kamera – tik kai jos naudojimas būtinas ir apie tai nurodyta užsakymo santraukoje</w:t>
            </w:r>
            <w:r>
              <w:rPr>
                <w:rtl w:val="0"/>
              </w:rPr>
            </w:r>
          </w:p>
        </w:tc>
      </w:tr>
    </w:tbl>
    <w:p xmlns:wp14="http://schemas.microsoft.com/office/word/2010/wordml" w:rsidRDefault="00000000" w14:paraId="00000033" wp14:textId="77777777">
      <w:pPr>
        <w:spacing w:after="0" w:lineRule="auto"/>
        <w:rPr/>
      </w:pPr>
      <w:r>
        <w:rPr>
          <w:rtl w:val="0"/>
        </w:rPr>
      </w:r>
    </w:p>
    <w:p xmlns:wp14="http://schemas.microsoft.com/office/word/2010/wordml" w:rsidRDefault="00000000" w14:paraId="00000034"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2.2. </w:t>
      </w:r>
      <w:r>
        <w:rPr>
          <w:rFonts w:ascii="Times New Roman" w:hAnsi="Times New Roman" w:eastAsia="Times New Roman" w:cs="Times New Roman"/>
          <w:b w:val="0"/>
          <w:bCs w:val="0"/>
          <w:i w:val="0"/>
          <w:iCs w:val="0"/>
          <w:color w:val="000000"/>
          <w:u w:val="none"/>
          <w:rtl w:val="0"/>
        </w:rPr>
        <w:t xml:space="preserve">Prieš pateikiant užsakymą Tutlio sistemoje Paslaugų gavėjui tiesiogiai ir aiškiai parodomi bent paslaugos pavadinimas, pagrindinės savybės, kaina ir jos apskaičiavimo būdas, Sutarties trukmė, minimali įsipareigojimų trukmė (jeigu taikoma) ir nutraukimo sąlygos.</w:t>
      </w:r>
      <w:r>
        <w:rPr>
          <w:rtl w:val="0"/>
        </w:rPr>
      </w:r>
    </w:p>
    <w:p xmlns:wp14="http://schemas.microsoft.com/office/word/2010/wordml" w:rsidRDefault="00000000" w14:paraId="00000035"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3. SUTARTIES SUDARYMAS ELEKTRONINIU BŪDU</w:t>
      </w:r>
      <w:r>
        <w:rPr>
          <w:rtl w:val="0"/>
        </w:rPr>
      </w:r>
    </w:p>
    <w:p xmlns:wp14="http://schemas.microsoft.com/office/word/2010/wordml" w:rsidRDefault="00000000" w14:paraId="00000036"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3.1. </w:t>
      </w:r>
      <w:r>
        <w:rPr>
          <w:rFonts w:ascii="Times New Roman" w:hAnsi="Times New Roman" w:eastAsia="Times New Roman" w:cs="Times New Roman"/>
          <w:b w:val="0"/>
          <w:bCs w:val="0"/>
          <w:i w:val="0"/>
          <w:iCs w:val="0"/>
          <w:color w:val="000000"/>
          <w:u w:val="none"/>
          <w:rtl w:val="0"/>
        </w:rPr>
        <w:t xml:space="preserve">Paslaugų teikėjo pasiūlymu sudaryti Sutartį laikomas Tutlio sistemoje Paslaugų gavėjui pateiktas visas Sutarties tekstas, užsakymo santrauka ir kiti privalomi iki sutarties sudarymo pateikti dokumentai.</w:t>
      </w:r>
      <w:r>
        <w:rPr>
          <w:rtl w:val="0"/>
        </w:rPr>
      </w:r>
    </w:p>
    <w:p xmlns:wp14="http://schemas.microsoft.com/office/word/2010/wordml" w:rsidRDefault="00000000" w14:paraId="00000037"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3.2. </w:t>
      </w:r>
      <w:r>
        <w:rPr>
          <w:rFonts w:ascii="Times New Roman" w:hAnsi="Times New Roman" w:eastAsia="Times New Roman" w:cs="Times New Roman"/>
          <w:b w:val="0"/>
          <w:bCs w:val="0"/>
          <w:i w:val="0"/>
          <w:iCs w:val="0"/>
          <w:color w:val="000000"/>
          <w:u w:val="none"/>
          <w:rtl w:val="0"/>
        </w:rPr>
        <w:t xml:space="preserve">Paslaugų gavėjas akceptuoja pasiūlymą, kai, prisijungęs prie savo Tutlio paskyros:</w:t>
      </w:r>
      <w:r>
        <w:rPr>
          <w:rtl w:val="0"/>
        </w:rPr>
      </w:r>
    </w:p>
    <w:p xmlns:wp14="http://schemas.microsoft.com/office/word/2010/wordml" w:rsidRDefault="00000000" w14:paraId="00000038"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peržiūri visą Sutarties tekstą ir užsakymo santrauką;</w:t>
      </w:r>
      <w:r>
        <w:rPr>
          <w:rtl w:val="0"/>
        </w:rPr>
      </w:r>
    </w:p>
    <w:p xmlns:wp14="http://schemas.microsoft.com/office/word/2010/wordml" w:rsidRDefault="00000000" w14:paraId="00000039"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atskiru, iš anksto nepažymėtu laukeliu patvirtina: „Perskaičiau Sutartį, susipažinau su jos priedais ir privatumo pranešimu, pateikti duomenys yra teisingi ir sutinku su Sutarties sąlygomis“;</w:t>
      </w:r>
      <w:r>
        <w:rPr>
          <w:rtl w:val="0"/>
        </w:rPr>
      </w:r>
    </w:p>
    <w:p xmlns:wp14="http://schemas.microsoft.com/office/word/2010/wordml" w:rsidRDefault="00000000" w14:paraId="0000003A"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paspaudžia galutinį mygtuką „Užsakymas su prievole sumokėti“.</w:t>
      </w:r>
      <w:r>
        <w:rPr>
          <w:rtl w:val="0"/>
        </w:rPr>
      </w:r>
    </w:p>
    <w:p xmlns:wp14="http://schemas.microsoft.com/office/word/2010/wordml" w:rsidRDefault="00000000" w14:paraId="0000003B"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3.3. </w:t>
      </w:r>
      <w:r>
        <w:rPr>
          <w:rFonts w:ascii="Times New Roman" w:hAnsi="Times New Roman" w:eastAsia="Times New Roman" w:cs="Times New Roman"/>
          <w:b w:val="0"/>
          <w:bCs w:val="0"/>
          <w:i w:val="0"/>
          <w:iCs w:val="0"/>
          <w:color w:val="000000"/>
          <w:u w:val="none"/>
          <w:rtl w:val="0"/>
        </w:rPr>
        <w:t xml:space="preserve">Sutartis laikoma sudaryta tuo momentu, kai Tutlio sistema užregistruoja 3.2 punkte nurodytą veiksmą ir Paslaugų gavėjui parodo bei el. paštu išsiunčia užsakymo gavimo ir Sutarties sudarymo patvirtinimą.</w:t>
      </w:r>
      <w:r>
        <w:rPr>
          <w:rtl w:val="0"/>
        </w:rPr>
      </w:r>
    </w:p>
    <w:p xmlns:wp14="http://schemas.microsoft.com/office/word/2010/wordml" w:rsidRDefault="00000000" w14:paraId="0000003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3.4. </w:t>
      </w:r>
      <w:r>
        <w:rPr>
          <w:rFonts w:ascii="Times New Roman" w:hAnsi="Times New Roman" w:eastAsia="Times New Roman" w:cs="Times New Roman"/>
          <w:b w:val="0"/>
          <w:bCs w:val="0"/>
          <w:i w:val="0"/>
          <w:iCs w:val="0"/>
          <w:color w:val="000000"/>
          <w:u w:val="none"/>
          <w:rtl w:val="0"/>
        </w:rPr>
        <w:t xml:space="preserve">Šalys susitaria, kad 3.2–3.3 punktuose aprašytas elektroninis akceptas yra pakankamas jų valiai sudaryti šią Sutartį išreikšti, kiek imperatyvūs teisės aktai konkrečiu atveju nenustato specialios formos. Kvalifikuotas elektroninis parašas nėra būtinas, tačiau Šalys gali jį naudoti savo pasirinkimu.</w:t>
      </w:r>
      <w:r>
        <w:rPr>
          <w:rtl w:val="0"/>
        </w:rPr>
      </w:r>
    </w:p>
    <w:p xmlns:wp14="http://schemas.microsoft.com/office/word/2010/wordml" w:rsidRDefault="00000000" w14:paraId="0000003D"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3.5. </w:t>
      </w:r>
      <w:r>
        <w:rPr>
          <w:rFonts w:ascii="Times New Roman" w:hAnsi="Times New Roman" w:eastAsia="Times New Roman" w:cs="Times New Roman"/>
          <w:b w:val="0"/>
          <w:bCs w:val="0"/>
          <w:i w:val="0"/>
          <w:iCs w:val="0"/>
          <w:color w:val="000000"/>
          <w:u w:val="none"/>
          <w:rtl w:val="0"/>
        </w:rPr>
        <w:t xml:space="preserve">Paslaugų teikėjas patvariojoje laikmenoje išsaugo ir Paslaugų gavėjui pateikia Sutarties kopiją, kurioje nurodomi sutarties numeris, redakcijos identifikatorius, sudarymo data ir laikas, paskyros identifikatorius, užsakymo duomenys ir užfiksuotų pareiškimų būsena.</w:t>
      </w:r>
      <w:r>
        <w:rPr>
          <w:rtl w:val="0"/>
        </w:rPr>
      </w:r>
    </w:p>
    <w:p xmlns:wp14="http://schemas.microsoft.com/office/word/2010/wordml" w:rsidRDefault="00000000" w14:paraId="0000003E"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3.6. </w:t>
      </w:r>
      <w:r>
        <w:rPr>
          <w:rFonts w:ascii="Times New Roman" w:hAnsi="Times New Roman" w:eastAsia="Times New Roman" w:cs="Times New Roman"/>
          <w:b w:val="0"/>
          <w:bCs w:val="0"/>
          <w:i w:val="0"/>
          <w:iCs w:val="0"/>
          <w:color w:val="000000"/>
          <w:u w:val="none"/>
          <w:rtl w:val="0"/>
        </w:rPr>
        <w:t xml:space="preserve">Paslaugų gavėjas privalo saugoti paskyros prisijungimo duomenis ir nedelsdamas pranešti Paslaugų teikėjui apie galimą neteisėtą paskyros naudojimą. Ši nuostata nepanaikina Paslaugų teikėjo pareigos ginčo atveju įrodyti sutarties sudarymą ir vartotojui pateiktas sąlygas.</w:t>
      </w:r>
      <w:r>
        <w:rPr>
          <w:rtl w:val="0"/>
        </w:rPr>
      </w:r>
    </w:p>
    <w:p xmlns:wp14="http://schemas.microsoft.com/office/word/2010/wordml" w:rsidRDefault="00000000" w14:paraId="0000003F"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4. UŽSIĖMIMŲ ORGANIZAVIMAS, LANKYMAS IR ATŠAUKIMAS</w:t>
      </w:r>
      <w:r>
        <w:rPr>
          <w:rtl w:val="0"/>
        </w:rPr>
      </w:r>
    </w:p>
    <w:p xmlns:wp14="http://schemas.microsoft.com/office/word/2010/wordml" w:rsidRDefault="00000000" w14:paraId="00000040"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4.1. </w:t>
      </w:r>
      <w:r>
        <w:rPr>
          <w:rFonts w:ascii="Times New Roman" w:hAnsi="Times New Roman" w:eastAsia="Times New Roman" w:cs="Times New Roman"/>
          <w:b w:val="0"/>
          <w:bCs w:val="0"/>
          <w:i w:val="0"/>
          <w:iCs w:val="0"/>
          <w:color w:val="000000"/>
          <w:u w:val="none"/>
          <w:rtl w:val="0"/>
        </w:rPr>
        <w:t xml:space="preserve">Užsiėmimai vyksta užsakymo santraukoje nurodytoje platformoje ir pagal ten nurodytą grafiką, jeigu Šalys patvariojoje laikmenoje nesusitaria kitaip.</w:t>
      </w:r>
      <w:r>
        <w:rPr>
          <w:rtl w:val="0"/>
        </w:rPr>
      </w:r>
    </w:p>
    <w:p xmlns:wp14="http://schemas.microsoft.com/office/word/2010/wordml" w:rsidRDefault="00000000" w14:paraId="00000041"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4.2. </w:t>
      </w:r>
      <w:r>
        <w:rPr>
          <w:rFonts w:ascii="Times New Roman" w:hAnsi="Times New Roman" w:eastAsia="Times New Roman" w:cs="Times New Roman"/>
          <w:b w:val="0"/>
          <w:bCs w:val="0"/>
          <w:i w:val="0"/>
          <w:iCs w:val="0"/>
          <w:color w:val="000000"/>
          <w:u w:val="none"/>
          <w:rtl w:val="0"/>
        </w:rPr>
        <w:t xml:space="preserve">Paslaugų teikėjas apie planuojamą grafiko ar platformos pakeitimą informuoja iš anksto, kiek tai objektyviai įmanoma. Esminis ilgalaikis paslaugos pakeitimas atliekamas tik gavus aiškų Paslaugų gavėjo sutikimą arba suteikus jam teisę be papildomų išlaidų nutraukti Sutartį.</w:t>
      </w:r>
      <w:r>
        <w:rPr>
          <w:rtl w:val="0"/>
        </w:rPr>
      </w:r>
    </w:p>
    <w:p xmlns:wp14="http://schemas.microsoft.com/office/word/2010/wordml" w:rsidRDefault="00000000" w14:paraId="00000042"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4.3. </w:t>
      </w:r>
      <w:r>
        <w:rPr>
          <w:rFonts w:ascii="Times New Roman" w:hAnsi="Times New Roman" w:eastAsia="Times New Roman" w:cs="Times New Roman"/>
          <w:b w:val="0"/>
          <w:bCs w:val="0"/>
          <w:i w:val="0"/>
          <w:iCs w:val="0"/>
          <w:color w:val="000000"/>
          <w:u w:val="none"/>
          <w:rtl w:val="0"/>
        </w:rPr>
        <w:t xml:space="preserve">Jeigu užsakyta grupinis užsiėmimas pagal tvarkaraštį faktiškai įvyko ir vaikui buvo rezervuota vieta, užsiėmimas yra apmokama ir tuo atveju, kai vaikas joje nedalyvavo, išskyrus teisės aktuose arba šioje Sutartyje nurodytus atvejus. Ši sąlyga prieš užsakymą turi būti aiškiai išskirta užsakymo santraukoje.</w:t>
      </w:r>
      <w:r>
        <w:rPr>
          <w:rtl w:val="0"/>
        </w:rPr>
      </w:r>
    </w:p>
    <w:p xmlns:wp14="http://schemas.microsoft.com/office/word/2010/wordml" w:rsidRDefault="00000000" w14:paraId="00000043" wp14:textId="77777777">
      <w:pPr>
        <w:keepLines w:val="1"/>
        <w:widowControl w:val="1"/>
        <w:spacing w:after="70" w:line="269" w:lineRule="auto"/>
        <w:ind w:left="369" w:hanging="369"/>
        <w:jc w:val="left"/>
        <w:rPr/>
      </w:pPr>
      <w:r>
        <w:rPr>
          <w:rFonts w:ascii="Times New Roman" w:hAnsi="Times New Roman" w:eastAsia="Times New Roman" w:cs="Times New Roman"/>
          <w:b w:val="1"/>
          <w:bCs w:val="1"/>
          <w:i w:val="0"/>
          <w:iCs w:val="0"/>
          <w:color w:val="000000"/>
          <w:u w:val="none"/>
          <w:rtl w:val="0"/>
        </w:rPr>
        <w:t xml:space="preserve">4.4. </w:t>
      </w:r>
      <w:r>
        <w:rPr>
          <w:rFonts w:ascii="Times New Roman" w:hAnsi="Times New Roman" w:eastAsia="Times New Roman" w:cs="Times New Roman"/>
          <w:b w:val="0"/>
          <w:bCs w:val="0"/>
          <w:i w:val="0"/>
          <w:iCs w:val="0"/>
          <w:color w:val="000000"/>
          <w:u w:val="none"/>
          <w:rtl w:val="0"/>
        </w:rPr>
        <w:t xml:space="preserve">Individualiems užsiėmimams taikomas toks atšaukimo terminas ir pasekmės: {{individualios_pamokos_atšaukimo_sąlygos}}. Jeigu individualios užsiėmimai neteikiamos, ši nuostata Sutarties kopijoje pažymima „netaikoma“.</w:t>
      </w:r>
      <w:r>
        <w:rPr>
          <w:rtl w:val="0"/>
        </w:rPr>
      </w:r>
    </w:p>
    <w:p xmlns:wp14="http://schemas.microsoft.com/office/word/2010/wordml" w:rsidRDefault="00000000" w14:paraId="00000044"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4.5. </w:t>
      </w:r>
      <w:r>
        <w:rPr>
          <w:rFonts w:ascii="Times New Roman" w:hAnsi="Times New Roman" w:eastAsia="Times New Roman" w:cs="Times New Roman"/>
          <w:b w:val="0"/>
          <w:bCs w:val="0"/>
          <w:i w:val="0"/>
          <w:iCs w:val="0"/>
          <w:color w:val="000000"/>
          <w:u w:val="none"/>
          <w:rtl w:val="0"/>
        </w:rPr>
        <w:t xml:space="preserve">Jeigu užsiėmimas neįvyksta dėl mokytojo ligos, Paslaugų teikėjo organizacinių sprendimų, jo pasirinktos platformos sutrikimo ar kitos nuo Paslaugų teikėjo priklausančios priežasties, mokestis už tokį užsiėmimą netaikomas arba, Paslaugų gavėjui sutikus, užsiėmimas perkeliama į kitą laiką.</w:t>
      </w:r>
      <w:r>
        <w:rPr>
          <w:rtl w:val="0"/>
        </w:rPr>
      </w:r>
    </w:p>
    <w:p xmlns:wp14="http://schemas.microsoft.com/office/word/2010/wordml" w:rsidRDefault="00000000" w14:paraId="00000045"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4.6. </w:t>
      </w:r>
      <w:r>
        <w:rPr>
          <w:rFonts w:ascii="Times New Roman" w:hAnsi="Times New Roman" w:eastAsia="Times New Roman" w:cs="Times New Roman"/>
          <w:b w:val="0"/>
          <w:bCs w:val="0"/>
          <w:i w:val="0"/>
          <w:iCs w:val="0"/>
          <w:color w:val="000000"/>
          <w:u w:val="none"/>
          <w:rtl w:val="0"/>
        </w:rPr>
        <w:t xml:space="preserve">Jeigu vaikas negali prisijungti dėl jo įrangos ar interneto ryšio sutrikimo, o paslauga kitiems dalyviams buvo tinkamai prieinama ir užsiėmimas įvyko, taikoma 4.3 arba 4.4 punkte nustatyta mokėjimo tvarka.</w:t>
      </w:r>
      <w:r>
        <w:rPr>
          <w:rtl w:val="0"/>
        </w:rPr>
      </w:r>
    </w:p>
    <w:p xmlns:wp14="http://schemas.microsoft.com/office/word/2010/wordml" w:rsidRDefault="00000000" w14:paraId="00000046"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4.7. </w:t>
      </w:r>
      <w:r>
        <w:rPr>
          <w:rFonts w:ascii="Times New Roman" w:hAnsi="Times New Roman" w:eastAsia="Times New Roman" w:cs="Times New Roman"/>
          <w:b w:val="0"/>
          <w:bCs w:val="0"/>
          <w:i w:val="0"/>
          <w:iCs w:val="0"/>
          <w:color w:val="000000"/>
          <w:u w:val="none"/>
          <w:rtl w:val="0"/>
        </w:rPr>
        <w:t xml:space="preserve">Paslaugų gavėjas pasirūpina vaikui reikalinga įranga, interneto ryšiu ir tinkama aplinka, taip pat užtikrina, kad vaikas laikytųsi pagrįstų elgesio, saugumo ir kitų dalyvių privatumo taisyklių, kurios pateikiamos iki Sutarties sudarymo arba yra jos priedas.</w:t>
      </w:r>
      <w:r>
        <w:rPr>
          <w:rtl w:val="0"/>
        </w:rPr>
      </w:r>
    </w:p>
    <w:p xmlns:wp14="http://schemas.microsoft.com/office/word/2010/wordml" w:rsidRDefault="00000000" w14:paraId="00000047"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5. KAINA, SĄSKAITOS IR ATSISKAITYMO TVARKA</w:t>
      </w:r>
      <w:r>
        <w:rPr>
          <w:rtl w:val="0"/>
        </w:rPr>
      </w:r>
    </w:p>
    <w:p xmlns:wp14="http://schemas.microsoft.com/office/word/2010/wordml" w:rsidRDefault="00000000" w14:paraId="00000048"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5.1. </w:t>
      </w:r>
      <w:r>
        <w:rPr>
          <w:rFonts w:ascii="Times New Roman" w:hAnsi="Times New Roman" w:eastAsia="Times New Roman" w:cs="Times New Roman"/>
          <w:b w:val="0"/>
          <w:bCs w:val="0"/>
          <w:i w:val="0"/>
          <w:iCs w:val="0"/>
          <w:color w:val="000000"/>
          <w:u w:val="none"/>
          <w:rtl w:val="0"/>
        </w:rPr>
        <w:t xml:space="preserve">Mokestis apskaičiuojamas pagal 2 skyriuje nurodytą kainą ir faktiškai apmokamų užsiėmimų skaičių. Paslaugų gavėjui negali būti taikomi papildomi mokesčiai, kuriems jis nebuvo aiškiai pritaręs iki užsakymo pateikimo.</w:t>
      </w:r>
      <w:r>
        <w:rPr>
          <w:rtl w:val="0"/>
        </w:rPr>
      </w:r>
    </w:p>
    <w:p xmlns:wp14="http://schemas.microsoft.com/office/word/2010/wordml" w:rsidRDefault="00000000" w14:paraId="00000049"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5.2. </w:t>
      </w:r>
      <w:r>
        <w:rPr>
          <w:rFonts w:ascii="Times New Roman" w:hAnsi="Times New Roman" w:eastAsia="Times New Roman" w:cs="Times New Roman"/>
          <w:b w:val="0"/>
          <w:bCs w:val="0"/>
          <w:i w:val="0"/>
          <w:iCs w:val="0"/>
          <w:color w:val="000000"/>
          <w:u w:val="none"/>
          <w:rtl w:val="0"/>
        </w:rPr>
        <w:t xml:space="preserve">Pasibaigus kalendoriniam mėnesiui Paslaugų teikėjas pateikia sąskaitą. Ji apmokama per 5 (penkias) darbo dienas nuo išrašymo dienos į sąskaitoje arba žemiau nurodytą banko sąskaitą:</w:t>
      </w:r>
      <w:r>
        <w:rPr>
          <w:rtl w:val="0"/>
        </w:rPr>
      </w:r>
    </w:p>
    <w:tbl>
      <w:tblPr>
        <w:tblStyle w:val="Table3"/>
        <w:tblW w:w="9524.0" w:type="dxa"/>
        <w:jc w:val="center"/>
        <w:tblLayout w:type="fixed"/>
        <w:tblLook w:val="0400"/>
      </w:tblPr>
      <w:tblGrid>
        <w:gridCol w:w="4762"/>
        <w:gridCol w:w="4762"/>
        <w:tblGridChange w:id="0">
          <w:tblGrid>
            <w:gridCol w:w="4762"/>
            <w:gridCol w:w="4762"/>
          </w:tblGrid>
        </w:tblGridChange>
      </w:tblGrid>
      <w:tr xmlns:wp14="http://schemas.microsoft.com/office/word/2010/wordml" w14:paraId="271E1247"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A"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Gavėjas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B"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VšĮ „Laisvi vaikai“</w:t>
            </w:r>
            <w:r>
              <w:rPr>
                <w:rtl w:val="0"/>
              </w:rPr>
            </w:r>
          </w:p>
        </w:tc>
      </w:tr>
      <w:tr xmlns:wp14="http://schemas.microsoft.com/office/word/2010/wordml" w14:paraId="3490EFA0"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C"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Bankas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D"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„Swedbank“, AB</w:t>
            </w:r>
            <w:r>
              <w:rPr>
                <w:rtl w:val="0"/>
              </w:rPr>
            </w:r>
          </w:p>
        </w:tc>
      </w:tr>
      <w:tr xmlns:wp14="http://schemas.microsoft.com/office/word/2010/wordml" w14:paraId="05AFD5B1"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E"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Sąskaitos numeris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F"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LT467300010185024788</w:t>
            </w:r>
            <w:r>
              <w:rPr>
                <w:rtl w:val="0"/>
              </w:rPr>
            </w:r>
          </w:p>
        </w:tc>
      </w:tr>
      <w:tr xmlns:wp14="http://schemas.microsoft.com/office/word/2010/wordml" w14:paraId="11C6C50F"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50"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Mokėjimo paskirtis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51"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vaiko vardas, pavardė ir sąskaitos faktūros numeris</w:t>
            </w:r>
            <w:r>
              <w:rPr>
                <w:rtl w:val="0"/>
              </w:rPr>
            </w:r>
          </w:p>
        </w:tc>
      </w:tr>
    </w:tbl>
    <w:p xmlns:wp14="http://schemas.microsoft.com/office/word/2010/wordml" w:rsidRDefault="00000000" w14:paraId="00000052" wp14:textId="77777777">
      <w:pPr>
        <w:spacing w:after="0" w:lineRule="auto"/>
        <w:rPr/>
      </w:pPr>
      <w:r>
        <w:rPr>
          <w:rtl w:val="0"/>
        </w:rPr>
      </w:r>
    </w:p>
    <w:p xmlns:wp14="http://schemas.microsoft.com/office/word/2010/wordml" w:rsidRDefault="00000000" w14:paraId="00000053"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5.3. </w:t>
      </w:r>
      <w:r>
        <w:rPr>
          <w:rFonts w:ascii="Times New Roman" w:hAnsi="Times New Roman" w:eastAsia="Times New Roman" w:cs="Times New Roman"/>
          <w:b w:val="0"/>
          <w:bCs w:val="0"/>
          <w:i w:val="0"/>
          <w:iCs w:val="0"/>
          <w:color w:val="000000"/>
          <w:u w:val="none"/>
          <w:rtl w:val="0"/>
        </w:rPr>
        <w:t xml:space="preserve">Paslaugų gavėjui praleidus mokėjimo terminą, Paslaugų teikėjas išsiunčia priminimą ir suteikia ne trumpesnį kaip 7 (septynių) kalendorinių dienų papildomą terminą įsiskolinimui padengti. Per šį terminą nesumokėjus, Paslaugų teikėjas gali laikinai sustabdyti tolesnių užsiėmimų teikimą, apie tai aiškiai įspėjęs Paslaugų gavėją.</w:t>
      </w:r>
      <w:r>
        <w:rPr>
          <w:rtl w:val="0"/>
        </w:rPr>
      </w:r>
    </w:p>
    <w:p xmlns:wp14="http://schemas.microsoft.com/office/word/2010/wordml" w:rsidRDefault="00000000" w14:paraId="00000054"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5.4. </w:t>
      </w:r>
      <w:r>
        <w:rPr>
          <w:rFonts w:ascii="Times New Roman" w:hAnsi="Times New Roman" w:eastAsia="Times New Roman" w:cs="Times New Roman"/>
          <w:b w:val="0"/>
          <w:bCs w:val="0"/>
          <w:i w:val="0"/>
          <w:iCs w:val="0"/>
          <w:color w:val="000000"/>
          <w:u w:val="none"/>
          <w:rtl w:val="0"/>
        </w:rPr>
        <w:t xml:space="preserve">Sustabdymas nepanaikina pareigos apmokėti iki sustabdymo tinkamai suteiktas paslaugas, tačiau mokestis už po sustabdymo nesuteiktas užsiėmimas neskaičiuojamas.</w:t>
      </w:r>
      <w:r>
        <w:rPr>
          <w:rtl w:val="0"/>
        </w:rPr>
      </w:r>
    </w:p>
    <w:p xmlns:wp14="http://schemas.microsoft.com/office/word/2010/wordml" w:rsidRDefault="00000000" w14:paraId="00000055"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6. TEISĖ PER 14 DIENŲ ATSISAKYTI NUOTOLINĖS SUTARTIES</w:t>
      </w:r>
      <w:r>
        <w:rPr>
          <w:rtl w:val="0"/>
        </w:rPr>
      </w:r>
    </w:p>
    <w:p xmlns:wp14="http://schemas.microsoft.com/office/word/2010/wordml" w:rsidRDefault="00000000" w14:paraId="00000056"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6.1. </w:t>
      </w:r>
      <w:r>
        <w:rPr>
          <w:rFonts w:ascii="Times New Roman" w:hAnsi="Times New Roman" w:eastAsia="Times New Roman" w:cs="Times New Roman"/>
          <w:b w:val="0"/>
          <w:bCs w:val="0"/>
          <w:i w:val="0"/>
          <w:iCs w:val="0"/>
          <w:color w:val="000000"/>
          <w:u w:val="none"/>
          <w:rtl w:val="0"/>
        </w:rPr>
        <w:t xml:space="preserve">Paslaugų gavėjas, kaip vartotojas, turi teisę per 14 (keturiolika) dienų nuo Sutarties sudarymo dienos nenurodydamas priežasties atsisakyti šios nuotolinės Sutarties, išskyrus imperatyviuose teisės aktuose nustatytas išimtis.</w:t>
      </w:r>
      <w:r>
        <w:rPr>
          <w:rtl w:val="0"/>
        </w:rPr>
      </w:r>
    </w:p>
    <w:p xmlns:wp14="http://schemas.microsoft.com/office/word/2010/wordml" w:rsidRDefault="00000000" w14:paraId="00000057"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6.2. </w:t>
      </w:r>
      <w:r>
        <w:rPr>
          <w:rFonts w:ascii="Times New Roman" w:hAnsi="Times New Roman" w:eastAsia="Times New Roman" w:cs="Times New Roman"/>
          <w:b w:val="0"/>
          <w:bCs w:val="0"/>
          <w:i w:val="0"/>
          <w:iCs w:val="0"/>
          <w:color w:val="000000"/>
          <w:u w:val="none"/>
          <w:rtl w:val="0"/>
        </w:rPr>
        <w:t xml:space="preserve">Norėdamas atsisakyti Sutarties, Paslaugų gavėjas iki termino pabaigos gali:</w:t>
      </w:r>
      <w:r>
        <w:rPr>
          <w:rtl w:val="0"/>
        </w:rPr>
      </w:r>
    </w:p>
    <w:p xmlns:wp14="http://schemas.microsoft.com/office/word/2010/wordml" w:rsidRDefault="00000000" w14:paraId="00000058"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Tutlio paskyroje pasinaudoti aiškiai ir lengvai randama funkcija „Atsisakyti sutarties“;</w:t>
      </w:r>
      <w:r>
        <w:rPr>
          <w:rtl w:val="0"/>
        </w:rPr>
      </w:r>
    </w:p>
    <w:p xmlns:wp14="http://schemas.microsoft.com/office/word/2010/wordml" w:rsidRDefault="00000000" w14:paraId="00000059"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atsiųsti aiškų pareiškimą 1 skyriuje nurodytu el. pašto adresu; arba</w:t>
      </w:r>
      <w:r>
        <w:rPr>
          <w:rtl w:val="0"/>
        </w:rPr>
      </w:r>
    </w:p>
    <w:p xmlns:wp14="http://schemas.microsoft.com/office/word/2010/wordml" w:rsidRDefault="00000000" w14:paraId="0000005A"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pateikti šios Sutarties 1 priede esančią pavyzdinę formą.</w:t>
      </w:r>
      <w:r>
        <w:rPr>
          <w:rtl w:val="0"/>
        </w:rPr>
      </w:r>
    </w:p>
    <w:p xmlns:wp14="http://schemas.microsoft.com/office/word/2010/wordml" w:rsidRDefault="00000000" w14:paraId="0000005B"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6.3. </w:t>
      </w:r>
      <w:r>
        <w:rPr>
          <w:rFonts w:ascii="Times New Roman" w:hAnsi="Times New Roman" w:eastAsia="Times New Roman" w:cs="Times New Roman"/>
          <w:b w:val="0"/>
          <w:bCs w:val="0"/>
          <w:i w:val="0"/>
          <w:iCs w:val="0"/>
          <w:color w:val="000000"/>
          <w:u w:val="none"/>
          <w:rtl w:val="0"/>
        </w:rPr>
        <w:t xml:space="preserve">Elektroninė sutarties atsisakymo funkcija turi leisti įvesti arba patvirtinti Paslaugų gavėjo vardą ir pavardę, sutarties identifikatorių, kontaktinius duomenis ir aiškų pareiškimą apie atsisakymą. Paslaugų teikėjas nedelsdamas patvirtina pareiškimo gavimą patvariojoje laikmenoje, nurodydamas jo turinį, gavimo datą ir laiką.</w:t>
      </w:r>
      <w:r>
        <w:rPr>
          <w:rtl w:val="0"/>
        </w:rPr>
      </w:r>
    </w:p>
    <w:p xmlns:wp14="http://schemas.microsoft.com/office/word/2010/wordml" w:rsidRDefault="00000000" w14:paraId="0000005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6.4. </w:t>
      </w:r>
      <w:r>
        <w:rPr>
          <w:rFonts w:ascii="Times New Roman" w:hAnsi="Times New Roman" w:eastAsia="Times New Roman" w:cs="Times New Roman"/>
          <w:b w:val="0"/>
          <w:bCs w:val="0"/>
          <w:i w:val="0"/>
          <w:iCs w:val="0"/>
          <w:color w:val="000000"/>
          <w:u w:val="none"/>
          <w:rtl w:val="0"/>
        </w:rPr>
        <w:t xml:space="preserve">Jeigu Paslaugų gavėjas pageidauja, kad užsiėmimai būtų pradėtos teikti nepasibaigus 14 dienų terminui, jis prieš užsakymą atskiru, iš anksto nepažymėtu laukeliu pateikia aiškų prašymą: „Prašau pradėti teikti paslaugas nepasibaigus 14 dienų sutarties atsisakymo terminui. Suprantu, kad atsisakęs Sutarties turėsiu sumokėti už iki atsisakymo suteiktas paslaugas.“</w:t>
      </w:r>
      <w:r>
        <w:rPr>
          <w:rtl w:val="0"/>
        </w:rPr>
      </w:r>
    </w:p>
    <w:p xmlns:wp14="http://schemas.microsoft.com/office/word/2010/wordml" w:rsidRDefault="00000000" w14:paraId="0000005D"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6.5. </w:t>
      </w:r>
      <w:r>
        <w:rPr>
          <w:rFonts w:ascii="Times New Roman" w:hAnsi="Times New Roman" w:eastAsia="Times New Roman" w:cs="Times New Roman"/>
          <w:b w:val="0"/>
          <w:bCs w:val="0"/>
          <w:i w:val="0"/>
          <w:iCs w:val="0"/>
          <w:color w:val="000000"/>
          <w:u w:val="none"/>
          <w:rtl w:val="0"/>
        </w:rPr>
        <w:t xml:space="preserve">Paslaugų gavėjui atsisakius Sutarties po to, kai jo aiškiu prašymu paslaugos pradėtos teikti, jis sumoka tik už iki atsisakymo pareiškimo gavimo tinkamai suteiktų paslaugų dalį. Jeigu toks aiškus prašymas nebuvo gautas, Paslaugų teikėjas negali reikalauti mokėti už per atsisakymo terminą suteiktas paslaugas tiek, kiek tai numato imperatyvios vartotojų teisių apsaugos normos.</w:t>
      </w:r>
      <w:r>
        <w:rPr>
          <w:rtl w:val="0"/>
        </w:rPr>
      </w:r>
    </w:p>
    <w:p xmlns:wp14="http://schemas.microsoft.com/office/word/2010/wordml" w:rsidRDefault="00000000" w14:paraId="0000005E"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6.6. </w:t>
      </w:r>
      <w:r>
        <w:rPr>
          <w:rFonts w:ascii="Times New Roman" w:hAnsi="Times New Roman" w:eastAsia="Times New Roman" w:cs="Times New Roman"/>
          <w:b w:val="0"/>
          <w:bCs w:val="0"/>
          <w:i w:val="0"/>
          <w:iCs w:val="0"/>
          <w:color w:val="000000"/>
          <w:u w:val="none"/>
          <w:rtl w:val="0"/>
        </w:rPr>
        <w:t xml:space="preserve">Paslaugų teikėjas teisės aktų nustatytu terminu ir būdu grąžina Paslaugų gavėjo sumokėtas grąžintinas sumas.</w:t>
      </w:r>
      <w:r>
        <w:rPr>
          <w:rtl w:val="0"/>
        </w:rPr>
      </w:r>
    </w:p>
    <w:p xmlns:wp14="http://schemas.microsoft.com/office/word/2010/wordml" w:rsidRDefault="00000000" w14:paraId="0000005F"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7. SUTARTIES GALIOJIMAS IR NUTRAUKIMAS PASIBAIGUS ATSISAKYMO TERMINUI</w:t>
      </w:r>
      <w:r>
        <w:rPr>
          <w:rtl w:val="0"/>
        </w:rPr>
      </w:r>
    </w:p>
    <w:p xmlns:wp14="http://schemas.microsoft.com/office/word/2010/wordml" w:rsidRDefault="00000000" w14:paraId="00000060"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7.1. </w:t>
      </w:r>
      <w:r>
        <w:rPr>
          <w:rFonts w:ascii="Times New Roman" w:hAnsi="Times New Roman" w:eastAsia="Times New Roman" w:cs="Times New Roman"/>
          <w:b w:val="0"/>
          <w:bCs w:val="0"/>
          <w:i w:val="0"/>
          <w:iCs w:val="0"/>
          <w:color w:val="000000"/>
          <w:u w:val="none"/>
          <w:rtl w:val="0"/>
        </w:rPr>
        <w:t xml:space="preserve">Sutartis įsigalioja ją sudarius 3 skyriuje nustatyta tvarka ir galioja iki 2 skyriuje nurodytos pabaigos, kol Šalys tinkamai įvykdo įsipareigojimus arba Sutartis nutraukiama anksčiau.</w:t>
      </w:r>
      <w:r>
        <w:rPr>
          <w:rtl w:val="0"/>
        </w:rPr>
      </w:r>
    </w:p>
    <w:p xmlns:wp14="http://schemas.microsoft.com/office/word/2010/wordml" w:rsidRDefault="00000000" w14:paraId="00000061"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7.2. </w:t>
      </w:r>
      <w:r>
        <w:rPr>
          <w:rFonts w:ascii="Times New Roman" w:hAnsi="Times New Roman" w:eastAsia="Times New Roman" w:cs="Times New Roman"/>
          <w:b w:val="0"/>
          <w:bCs w:val="0"/>
          <w:i w:val="0"/>
          <w:iCs w:val="0"/>
          <w:color w:val="000000"/>
          <w:u w:val="none"/>
          <w:rtl w:val="0"/>
        </w:rPr>
        <w:t xml:space="preserve">Pasibaigus 14 dienų atsisakymo terminui Paslaugų gavėjas turi teisę bet kada vienašališkai nutraukti paslaugų Sutartį, pateikdamas pranešimą Tutlio paskyroje arba el. paštu. Sutartis pasibaigia pranešimo gavimo momentu arba vėlesnę Paslaugų gavėjo nurodytą dieną.</w:t>
      </w:r>
      <w:r>
        <w:rPr>
          <w:rtl w:val="0"/>
        </w:rPr>
      </w:r>
    </w:p>
    <w:p xmlns:wp14="http://schemas.microsoft.com/office/word/2010/wordml" w:rsidRDefault="00000000" w14:paraId="00000062"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7.3. </w:t>
      </w:r>
      <w:r>
        <w:rPr>
          <w:rFonts w:ascii="Times New Roman" w:hAnsi="Times New Roman" w:eastAsia="Times New Roman" w:cs="Times New Roman"/>
          <w:b w:val="0"/>
          <w:bCs w:val="0"/>
          <w:i w:val="0"/>
          <w:iCs w:val="0"/>
          <w:color w:val="000000"/>
          <w:u w:val="none"/>
          <w:rtl w:val="0"/>
        </w:rPr>
        <w:t xml:space="preserve">Nutraukdamas Sutartį pagal 7.2 punktą, Paslaugų gavėjas sumoka kainos dalį, proporcingą iki pranešimo gavimo tinkamai suteiktoms paslaugoms, ir atlygina tik dokumentais pagrįstas, protingas ir iki pranešimo gavimo faktiškai patirtas neišvengiamas išlaidas, jeigu tokios išlaidos pagal teisės aktus gali būti perkeltos klientui. Fiksuotas mokestis už visą kitą mėnesį vien dėl pranešimo pateikimo datos netaikomas.</w:t>
      </w:r>
      <w:r>
        <w:rPr>
          <w:rtl w:val="0"/>
        </w:rPr>
      </w:r>
    </w:p>
    <w:p xmlns:wp14="http://schemas.microsoft.com/office/word/2010/wordml" w:rsidRDefault="00000000" w14:paraId="00000063"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7.4. </w:t>
      </w:r>
      <w:r>
        <w:rPr>
          <w:rFonts w:ascii="Times New Roman" w:hAnsi="Times New Roman" w:eastAsia="Times New Roman" w:cs="Times New Roman"/>
          <w:b w:val="0"/>
          <w:bCs w:val="0"/>
          <w:i w:val="0"/>
          <w:iCs w:val="0"/>
          <w:color w:val="000000"/>
          <w:u w:val="none"/>
          <w:rtl w:val="0"/>
        </w:rPr>
        <w:t xml:space="preserve">Paslaugų teikėjas gali vienašališkai nutraukti Sutartį tik dėl svarbių priežasčių, įskaitant:</w:t>
      </w:r>
      <w:r>
        <w:rPr>
          <w:rtl w:val="0"/>
        </w:rPr>
      </w:r>
    </w:p>
    <w:p xmlns:wp14="http://schemas.microsoft.com/office/word/2010/wordml" w:rsidRDefault="00000000" w14:paraId="00000064"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esminį ar pakartotinį mokėjimo prievolės nevykdymą, kai po rašytinio įspėjimo ir papildomo termino skola nepadengiama;</w:t>
      </w:r>
      <w:r>
        <w:rPr>
          <w:rtl w:val="0"/>
        </w:rPr>
      </w:r>
    </w:p>
    <w:p xmlns:wp14="http://schemas.microsoft.com/office/word/2010/wordml" w:rsidRDefault="00000000" w14:paraId="00000065"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pakartotinį esminį elgesio, saugumo ar kitų dalyvių privatumo taisyklių pažeidimą, kai pažeidimas nepašalinamas po įspėjimo;</w:t>
      </w:r>
      <w:r>
        <w:rPr>
          <w:rtl w:val="0"/>
        </w:rPr>
      </w:r>
    </w:p>
    <w:p xmlns:wp14="http://schemas.microsoft.com/office/word/2010/wordml" w:rsidRDefault="00000000" w14:paraId="00000066"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grasinimus, smurtą, patyčias, neteisėtą užsiėmimai įrašymą ar platinimą, saugumo incidentą arba kitą šiurkštų pažeidimą, dėl kurio pagrįstai negalima tęsti paslaugos;</w:t>
      </w:r>
      <w:r>
        <w:rPr>
          <w:rtl w:val="0"/>
        </w:rPr>
      </w:r>
    </w:p>
    <w:p xmlns:wp14="http://schemas.microsoft.com/office/word/2010/wordml" w:rsidRDefault="00000000" w14:paraId="00000067"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objektyvų ir ilgalaikį teisinį ar faktinį negalėjimą teikti užsakytą paslaugą.</w:t>
      </w:r>
      <w:r>
        <w:rPr>
          <w:rtl w:val="0"/>
        </w:rPr>
      </w:r>
    </w:p>
    <w:p xmlns:wp14="http://schemas.microsoft.com/office/word/2010/wordml" w:rsidRDefault="00000000" w14:paraId="00000068"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7.5. </w:t>
      </w:r>
      <w:r>
        <w:rPr>
          <w:rFonts w:ascii="Times New Roman" w:hAnsi="Times New Roman" w:eastAsia="Times New Roman" w:cs="Times New Roman"/>
          <w:b w:val="0"/>
          <w:bCs w:val="0"/>
          <w:i w:val="0"/>
          <w:iCs w:val="0"/>
          <w:color w:val="000000"/>
          <w:u w:val="none"/>
          <w:rtl w:val="0"/>
        </w:rPr>
        <w:t xml:space="preserve">Išskyrus atvejus, kai dėl vaiko ar kitų asmenų saugumo, privatumo ar teisės aktų reikalavimų būtina veikti nedelsiant, prieš nutraukdamas Sutartį Paslaugų teikėjas raštu nurodo priežastį ir suteikia ne trumpesnį kaip 7 dienų terminą pažeidimui pašalinti.</w:t>
      </w:r>
      <w:r>
        <w:rPr>
          <w:rtl w:val="0"/>
        </w:rPr>
      </w:r>
    </w:p>
    <w:p xmlns:wp14="http://schemas.microsoft.com/office/word/2010/wordml" w:rsidRDefault="00000000" w14:paraId="00000069"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7.6. </w:t>
      </w:r>
      <w:r>
        <w:rPr>
          <w:rFonts w:ascii="Times New Roman" w:hAnsi="Times New Roman" w:eastAsia="Times New Roman" w:cs="Times New Roman"/>
          <w:b w:val="0"/>
          <w:bCs w:val="0"/>
          <w:i w:val="0"/>
          <w:iCs w:val="0"/>
          <w:color w:val="000000"/>
          <w:u w:val="none"/>
          <w:rtl w:val="0"/>
        </w:rPr>
        <w:t xml:space="preserve">Nutraukus Sutartį, Paslaugų teikėjas grąžina už nesuteiktas paslaugas iš anksto gautą mokestį, išskyrus teisėtai mokėtinas sumas. Paslaugų teikėjo teisė nutraukti Sutartį neriboja jo pareigos atlyginti vartotojo nuostolius imperatyvių teisės aktų nustatytais atvejais.</w:t>
      </w:r>
      <w:r>
        <w:rPr>
          <w:rtl w:val="0"/>
        </w:rPr>
      </w:r>
    </w:p>
    <w:p xmlns:wp14="http://schemas.microsoft.com/office/word/2010/wordml" w:rsidRDefault="00000000" w14:paraId="0000006A"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7.7. </w:t>
      </w:r>
      <w:r>
        <w:rPr>
          <w:rFonts w:ascii="Times New Roman" w:hAnsi="Times New Roman" w:eastAsia="Times New Roman" w:cs="Times New Roman"/>
          <w:b w:val="0"/>
          <w:bCs w:val="0"/>
          <w:i w:val="0"/>
          <w:iCs w:val="0"/>
          <w:color w:val="000000"/>
          <w:u w:val="none"/>
          <w:rtl w:val="0"/>
        </w:rPr>
        <w:t xml:space="preserve">Jeigu su Paslaugų teikėju sudaryta atskira ugdymo šeimoje sutartis nutraukiama ir dėl to objektyviai nebegali būti teikiamos šioje Sutartyje nurodytos paslaugos, ši Sutartis pasibaigia nuo tokio negalėjimo atsiradimo dienos. Paslaugų gavėjui pateikiama galutinė sąskaita tik už iki tos dienos suteiktas paslaugas.</w:t>
      </w:r>
      <w:r>
        <w:rPr>
          <w:rtl w:val="0"/>
        </w:rPr>
      </w:r>
    </w:p>
    <w:p xmlns:wp14="http://schemas.microsoft.com/office/word/2010/wordml" w:rsidRDefault="00000000" w14:paraId="0000006B"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8. UŽSIĖMIMŲ ĮRAŠYMAS, MEDŽIAGOS IR PRIVATUMAS</w:t>
      </w:r>
      <w:r>
        <w:rPr>
          <w:rtl w:val="0"/>
        </w:rPr>
      </w:r>
    </w:p>
    <w:p xmlns:wp14="http://schemas.microsoft.com/office/word/2010/wordml" w:rsidRDefault="00000000" w14:paraId="0000006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8.1. </w:t>
      </w:r>
      <w:r>
        <w:rPr>
          <w:rFonts w:ascii="Times New Roman" w:hAnsi="Times New Roman" w:eastAsia="Times New Roman" w:cs="Times New Roman"/>
          <w:b w:val="0"/>
          <w:bCs w:val="0"/>
          <w:i w:val="0"/>
          <w:iCs w:val="0"/>
          <w:color w:val="000000"/>
          <w:u w:val="none"/>
          <w:rtl w:val="0"/>
        </w:rPr>
        <w:t xml:space="preserve">Vaiko atvaizdas, balsas, pasisakymai, vardas ir kiti užsiėmimai metu fiksuojami duomenys yra asmens duomenys. Užsiėmimai, kuriose gali būti užfiksuoti vaiko asmens duomenys, įrašomos tik turint aiškų teisėtą pagrindą ir prieš tai pateikus išsamią informaciją apie įrašymo tikslą, duomenų gavėjus, saugojimo terminą, prieigos sąlygas ir duomenų subjekto teises.</w:t>
      </w:r>
      <w:r>
        <w:rPr>
          <w:rtl w:val="0"/>
        </w:rPr>
      </w:r>
    </w:p>
    <w:p xmlns:wp14="http://schemas.microsoft.com/office/word/2010/wordml" w:rsidRDefault="00000000" w14:paraId="0000006D"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8.2. </w:t>
      </w:r>
      <w:r>
        <w:rPr>
          <w:rFonts w:ascii="Times New Roman" w:hAnsi="Times New Roman" w:eastAsia="Times New Roman" w:cs="Times New Roman"/>
          <w:b w:val="0"/>
          <w:bCs w:val="0"/>
          <w:i w:val="0"/>
          <w:iCs w:val="0"/>
          <w:color w:val="000000"/>
          <w:u w:val="none"/>
          <w:rtl w:val="0"/>
        </w:rPr>
        <w:t xml:space="preserve">Kai įrašymas grindžiamas sutikimu, sutikimas gaunamas atskirai nuo Sutarties akcepto, iš anksto nepažymėtu laukeliu. Atsisakymas sutikti ar sutikimo atšaukimas savaime negali užkirsti kelio vaikui dalyvauti tiesioginiame užsiėmime, jeigu įrašymas nėra objektyviai būtinas pačiai paslaugai suteikti.</w:t>
      </w:r>
      <w:r>
        <w:rPr>
          <w:rtl w:val="0"/>
        </w:rPr>
      </w:r>
    </w:p>
    <w:p xmlns:wp14="http://schemas.microsoft.com/office/word/2010/wordml" w:rsidRDefault="00000000" w14:paraId="0000006E"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8.3. </w:t>
      </w:r>
      <w:r>
        <w:rPr>
          <w:rFonts w:ascii="Times New Roman" w:hAnsi="Times New Roman" w:eastAsia="Times New Roman" w:cs="Times New Roman"/>
          <w:b w:val="0"/>
          <w:bCs w:val="0"/>
          <w:i w:val="0"/>
          <w:iCs w:val="0"/>
          <w:color w:val="000000"/>
          <w:u w:val="none"/>
          <w:rtl w:val="0"/>
        </w:rPr>
        <w:t xml:space="preserve">Tutlio sistemoje įrašymo sutikimo tekstas ir būsena fiksuojami atskirai. Pavyzdinė formuluotė: „Sutinku, kad nuotolinės užsiėmimai metu mano atstovaujamo vaiko vaizdas ir (ar) balsas būtų įrašomi tik {{tikslas}}, įrašą leidžiant peržiūrėti {{gavejai}} ir saugant ne ilgiau kaip {{saugojimo_terminas}}. Žinau, kad sutikimą galiu bet kada atšaukti, nedarant poveikio iki atšaukimo atlikto tvarkymo teisėtumui.“</w:t>
      </w:r>
      <w:r>
        <w:rPr>
          <w:rtl w:val="0"/>
        </w:rPr>
      </w:r>
    </w:p>
    <w:p xmlns:wp14="http://schemas.microsoft.com/office/word/2010/wordml" w:rsidRDefault="00000000" w14:paraId="0000006F"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8.4. </w:t>
      </w:r>
      <w:r>
        <w:rPr>
          <w:rFonts w:ascii="Times New Roman" w:hAnsi="Times New Roman" w:eastAsia="Times New Roman" w:cs="Times New Roman"/>
          <w:b w:val="0"/>
          <w:bCs w:val="0"/>
          <w:i w:val="0"/>
          <w:iCs w:val="0"/>
          <w:color w:val="000000"/>
          <w:u w:val="none"/>
          <w:rtl w:val="0"/>
        </w:rPr>
        <w:t xml:space="preserve">Prieš pradedant konkretų įrašymą dalyviai aiškiai informuojami, kad įrašymas prasidėjo. Įrašai apsaugomi nuo neteisėtos prieigos, atsisiuntimo, kopijavimo ir platinimo; prieiga suteikiama tik tiek ir tokiam laikui, kiek būtina nurodytam tikslui.</w:t>
      </w:r>
      <w:r>
        <w:rPr>
          <w:rtl w:val="0"/>
        </w:rPr>
      </w:r>
    </w:p>
    <w:p xmlns:wp14="http://schemas.microsoft.com/office/word/2010/wordml" w:rsidRDefault="00000000" w14:paraId="00000070"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8.5. </w:t>
      </w:r>
      <w:r>
        <w:rPr>
          <w:rFonts w:ascii="Times New Roman" w:hAnsi="Times New Roman" w:eastAsia="Times New Roman" w:cs="Times New Roman"/>
          <w:b w:val="0"/>
          <w:bCs w:val="0"/>
          <w:i w:val="0"/>
          <w:iCs w:val="0"/>
          <w:color w:val="000000"/>
          <w:u w:val="none"/>
          <w:rtl w:val="0"/>
        </w:rPr>
        <w:t xml:space="preserve">Paslaugų gavėjas ir vaikas negali be atskiro Paslaugų teikėjo ir kitų duomenų subjektų teisėto pagrindo įrašyti, kopijuoti, viešinti ar perduoti tretiesiems asmenims užsiėmimų, kitų dalyvių atvaizdo, balso ar mokomosios medžiagos.</w:t>
      </w:r>
      <w:r>
        <w:rPr>
          <w:rtl w:val="0"/>
        </w:rPr>
      </w:r>
    </w:p>
    <w:p xmlns:wp14="http://schemas.microsoft.com/office/word/2010/wordml" w:rsidRDefault="00000000" w14:paraId="00000071"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8.6. </w:t>
      </w:r>
      <w:r>
        <w:rPr>
          <w:rFonts w:ascii="Times New Roman" w:hAnsi="Times New Roman" w:eastAsia="Times New Roman" w:cs="Times New Roman"/>
          <w:b w:val="0"/>
          <w:bCs w:val="0"/>
          <w:i w:val="0"/>
          <w:iCs w:val="0"/>
          <w:color w:val="000000"/>
          <w:u w:val="none"/>
          <w:rtl w:val="0"/>
        </w:rPr>
        <w:t xml:space="preserve">Paslaugų teikėjo parengta mokomoji medžiaga suteikiama vaikui tik asmeniniam mokymuisi. Turtinės intelektinės nuosavybės teisės neperleidžiamos, išskyrus atskirai aiškiai sutartą naudojimo teisę.</w:t>
      </w:r>
      <w:r>
        <w:rPr>
          <w:rtl w:val="0"/>
        </w:rPr>
      </w:r>
    </w:p>
    <w:p xmlns:wp14="http://schemas.microsoft.com/office/word/2010/wordml" w:rsidRDefault="00000000" w14:paraId="00000072"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9. ASMENS DUOMENŲ TVARKYMAS</w:t>
      </w:r>
      <w:r>
        <w:rPr>
          <w:rtl w:val="0"/>
        </w:rPr>
      </w:r>
    </w:p>
    <w:p xmlns:wp14="http://schemas.microsoft.com/office/word/2010/wordml" w:rsidRDefault="00000000" w14:paraId="00000073"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9.1. </w:t>
      </w:r>
      <w:r>
        <w:rPr>
          <w:rFonts w:ascii="Times New Roman" w:hAnsi="Times New Roman" w:eastAsia="Times New Roman" w:cs="Times New Roman"/>
          <w:b w:val="0"/>
          <w:bCs w:val="0"/>
          <w:i w:val="0"/>
          <w:iCs w:val="0"/>
          <w:color w:val="000000"/>
          <w:u w:val="none"/>
          <w:rtl w:val="0"/>
        </w:rPr>
        <w:t xml:space="preserve">VšĮ „Laisvi vaikai“ yra asmens duomenų, tvarkomų Sutarties sudarymo, vykdymo, atsiskaitymo, komunikacijos, teisinių reikalavimų vykdymo ir teisėtų interesų gynimo tikslais, valdytoja, nebent atskirame privatumo pranešime aiškiai nurodyta kitaip.</w:t>
      </w:r>
      <w:r>
        <w:rPr>
          <w:rtl w:val="0"/>
        </w:rPr>
      </w:r>
    </w:p>
    <w:p xmlns:wp14="http://schemas.microsoft.com/office/word/2010/wordml" w:rsidRDefault="00000000" w14:paraId="00000074"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9.2. </w:t>
      </w:r>
      <w:r>
        <w:rPr>
          <w:rFonts w:ascii="Times New Roman" w:hAnsi="Times New Roman" w:eastAsia="Times New Roman" w:cs="Times New Roman"/>
          <w:b w:val="0"/>
          <w:bCs w:val="0"/>
          <w:i w:val="0"/>
          <w:iCs w:val="0"/>
          <w:color w:val="000000"/>
          <w:u w:val="none"/>
          <w:rtl w:val="0"/>
        </w:rPr>
        <w:t xml:space="preserve">Iki Sutarties sudarymo Paslaugų gavėjui lengvai prieinamu būdu pateikiamas išsamus ir aktualus privatumo pranešimas, kuriame nurodomi tvarkomi duomenys, tikslai, teisiniai pagrindai, gavėjai, duomenų saugojimo terminai arba jų nustatymo kriterijai, galimi perdavimai už Europos ekonominės erdvės ribų, duomenų subjekto teisės ir kontaktai šioms teisėms įgyvendinti.</w:t>
      </w:r>
      <w:r>
        <w:rPr>
          <w:rtl w:val="0"/>
        </w:rPr>
      </w:r>
    </w:p>
    <w:p xmlns:wp14="http://schemas.microsoft.com/office/word/2010/wordml" w:rsidRDefault="00000000" w14:paraId="00000075"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9.3. </w:t>
      </w:r>
      <w:r>
        <w:rPr>
          <w:rFonts w:ascii="Times New Roman" w:hAnsi="Times New Roman" w:eastAsia="Times New Roman" w:cs="Times New Roman"/>
          <w:b w:val="0"/>
          <w:bCs w:val="0"/>
          <w:i w:val="0"/>
          <w:iCs w:val="0"/>
          <w:color w:val="000000"/>
          <w:u w:val="none"/>
          <w:rtl w:val="0"/>
        </w:rPr>
        <w:t xml:space="preserve">Tutlio, Google Classroom ar kiti paslaugų teikėjai pasitelkiami laikantis taikomų duomenų apsaugos reikalavimų. Paslaugų teikėjas prieš pradėdamas naudoti platformą įvertina šalių vaidmenis, sudaro būtinas duomenų tvarkymo sutartis ir taiko tinkamas technines bei organizacines saugumo priemones.</w:t>
      </w:r>
      <w:r>
        <w:rPr>
          <w:rtl w:val="0"/>
        </w:rPr>
      </w:r>
    </w:p>
    <w:p xmlns:wp14="http://schemas.microsoft.com/office/word/2010/wordml" w:rsidRDefault="00000000" w14:paraId="00000076"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9.4. </w:t>
      </w:r>
      <w:r>
        <w:rPr>
          <w:rFonts w:ascii="Times New Roman" w:hAnsi="Times New Roman" w:eastAsia="Times New Roman" w:cs="Times New Roman"/>
          <w:b w:val="0"/>
          <w:bCs w:val="0"/>
          <w:i w:val="0"/>
          <w:iCs w:val="0"/>
          <w:color w:val="000000"/>
          <w:u w:val="none"/>
          <w:rtl w:val="0"/>
        </w:rPr>
        <w:t xml:space="preserve">Asmens duomenų apsaugos klausimai teikiami adresu {{duomenu_apsaugos_kontaktas}}. Paslaugų gavėjas taip pat turi teisę kreiptis į Valstybinę duomenų apsaugos inspekciją teisės aktų nustatyta tvarka.</w:t>
      </w:r>
      <w:r>
        <w:rPr>
          <w:rtl w:val="0"/>
        </w:rPr>
      </w:r>
    </w:p>
    <w:p xmlns:wp14="http://schemas.microsoft.com/office/word/2010/wordml" w:rsidRDefault="00000000" w14:paraId="00000077"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10. PRETENZIJOS IR GINČŲ SPRENDIMAS</w:t>
      </w:r>
      <w:r>
        <w:rPr>
          <w:rtl w:val="0"/>
        </w:rPr>
      </w:r>
    </w:p>
    <w:p xmlns:wp14="http://schemas.microsoft.com/office/word/2010/wordml" w:rsidRDefault="00000000" w14:paraId="00000078"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10.1. </w:t>
      </w:r>
      <w:r>
        <w:rPr>
          <w:rFonts w:ascii="Times New Roman" w:hAnsi="Times New Roman" w:eastAsia="Times New Roman" w:cs="Times New Roman"/>
          <w:b w:val="0"/>
          <w:bCs w:val="0"/>
          <w:i w:val="0"/>
          <w:iCs w:val="0"/>
          <w:color w:val="000000"/>
          <w:u w:val="none"/>
          <w:rtl w:val="0"/>
        </w:rPr>
        <w:t xml:space="preserve">Pretenzijos dėl paslaugų ar Sutarties vykdymo pateikiamos Paslaugų teikėjui 1 skyriuje nurodytu el. pašto adresu arba per Tutlio paskyrą. Paslaugų teikėjas vartotojo kreipimąsi išnagrinėja neatlygintinai ir ne vėliau kaip per 14 dienų pateikia išsamų, motyvuotą rašytinį atsakymą, pagrįstą turimais dokumentais.</w:t>
      </w:r>
      <w:r>
        <w:rPr>
          <w:rtl w:val="0"/>
        </w:rPr>
      </w:r>
    </w:p>
    <w:p xmlns:wp14="http://schemas.microsoft.com/office/word/2010/wordml" w:rsidRDefault="00000000" w14:paraId="00000079"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10.2. </w:t>
      </w:r>
      <w:r>
        <w:rPr>
          <w:rFonts w:ascii="Times New Roman" w:hAnsi="Times New Roman" w:eastAsia="Times New Roman" w:cs="Times New Roman"/>
          <w:b w:val="0"/>
          <w:bCs w:val="0"/>
          <w:i w:val="0"/>
          <w:iCs w:val="0"/>
          <w:color w:val="000000"/>
          <w:u w:val="none"/>
          <w:rtl w:val="0"/>
        </w:rPr>
        <w:t xml:space="preserve">Jeigu Paslaugų teikėjas vartotojo reikalavimo netenkina, tenkina iš dalies arba per 14 dienų nepateikia atsakymo, vartotojas gali kreiptis į Valstybinę vartotojų teisių apsaugos tarnybą per Vartotojų teisių informacinę sistemą (www.vtis.lt) arba kitu Tarnybos nurodomu būdu.</w:t>
      </w:r>
      <w:r>
        <w:rPr>
          <w:rtl w:val="0"/>
        </w:rPr>
      </w:r>
    </w:p>
    <w:p xmlns:wp14="http://schemas.microsoft.com/office/word/2010/wordml" w:rsidRDefault="00000000" w14:paraId="0000007A"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10.3. </w:t>
      </w:r>
      <w:r>
        <w:rPr>
          <w:rFonts w:ascii="Times New Roman" w:hAnsi="Times New Roman" w:eastAsia="Times New Roman" w:cs="Times New Roman"/>
          <w:b w:val="0"/>
          <w:bCs w:val="0"/>
          <w:i w:val="0"/>
          <w:iCs w:val="0"/>
          <w:color w:val="000000"/>
          <w:u w:val="none"/>
          <w:rtl w:val="0"/>
        </w:rPr>
        <w:t xml:space="preserve">Šiai Sutarčiai taikoma Lietuvos Respublikos teisė. Nepavykus ginčo išspręsti derybomis ar ne teismo tvarka, jis sprendžiamas kompetentingame teisme. Ši nuostata neriboja vartotojui imperatyvių teisės normų suteiktos teisės kreiptis į teismą pagal jo gyvenamąją vietą ar kitą įstatyme nustatytą teismingumą.</w:t>
      </w:r>
      <w:r>
        <w:rPr>
          <w:rtl w:val="0"/>
        </w:rPr>
      </w:r>
    </w:p>
    <w:p xmlns:wp14="http://schemas.microsoft.com/office/word/2010/wordml" w:rsidRDefault="00000000" w14:paraId="0000007B"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11. BAIGIAMOSIOS NUOSTATOS</w:t>
      </w:r>
      <w:r>
        <w:rPr>
          <w:rtl w:val="0"/>
        </w:rPr>
      </w:r>
    </w:p>
    <w:p xmlns:wp14="http://schemas.microsoft.com/office/word/2010/wordml" w:rsidRDefault="00000000" w14:paraId="0000007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11.1. </w:t>
      </w:r>
      <w:r>
        <w:rPr>
          <w:rFonts w:ascii="Times New Roman" w:hAnsi="Times New Roman" w:eastAsia="Times New Roman" w:cs="Times New Roman"/>
          <w:b w:val="0"/>
          <w:bCs w:val="0"/>
          <w:i w:val="0"/>
          <w:iCs w:val="0"/>
          <w:color w:val="000000"/>
          <w:u w:val="none"/>
          <w:rtl w:val="0"/>
        </w:rPr>
        <w:t xml:space="preserve">Paslaugų teikėjas negali vienašališkai ir atgaline data pakeisti sudarytos Sutarties redakcijos. Esminiai galiojančios Sutarties pakeitimai galimi tik aiškiu Šalių susitarimu, išskyrus imperatyvių teisės aktų tiesiogiai reikalaujamus pakeitimus, kurie negali pabloginti vartotojo padėties daugiau, negu būtina.</w:t>
      </w:r>
      <w:r>
        <w:rPr>
          <w:rtl w:val="0"/>
        </w:rPr>
      </w:r>
    </w:p>
    <w:p xmlns:wp14="http://schemas.microsoft.com/office/word/2010/wordml" w:rsidRDefault="00000000" w14:paraId="0000007D"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11.2. </w:t>
      </w:r>
      <w:r>
        <w:rPr>
          <w:rFonts w:ascii="Times New Roman" w:hAnsi="Times New Roman" w:eastAsia="Times New Roman" w:cs="Times New Roman"/>
          <w:b w:val="0"/>
          <w:bCs w:val="0"/>
          <w:i w:val="0"/>
          <w:iCs w:val="0"/>
          <w:color w:val="000000"/>
          <w:u w:val="none"/>
          <w:rtl w:val="0"/>
        </w:rPr>
        <w:t xml:space="preserve">Jeigu kuri nors Sutarties nuostata pripažįstama negaliojančia ar netaikytina, tai savaime nedaro negaliojančių kitų nuostatų; jos taikomos tiek, kiek gali būti įgyvendintos nepažeidžiant imperatyvių vartotojų teisių.</w:t>
      </w:r>
      <w:r>
        <w:rPr>
          <w:rtl w:val="0"/>
        </w:rPr>
      </w:r>
    </w:p>
    <w:p xmlns:wp14="http://schemas.microsoft.com/office/word/2010/wordml" w:rsidRDefault="00000000" w14:paraId="0000007E"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11.3. </w:t>
      </w:r>
      <w:r>
        <w:rPr>
          <w:rFonts w:ascii="Times New Roman" w:hAnsi="Times New Roman" w:eastAsia="Times New Roman" w:cs="Times New Roman"/>
          <w:b w:val="0"/>
          <w:bCs w:val="0"/>
          <w:i w:val="0"/>
          <w:iCs w:val="0"/>
          <w:color w:val="000000"/>
          <w:u w:val="none"/>
          <w:rtl w:val="0"/>
        </w:rPr>
        <w:t xml:space="preserve">Teisiškai reikšmingi pranešimai pagal šią Sutartį teikiami Tutlio paskyroje ir (ar) 1 skyriuje nurodytais elektroninio pašto adresais. Paslaugų gavėjas privalo atnaujinti pasikeitusius kontaktinius duomenis.</w:t>
      </w:r>
      <w:r>
        <w:rPr>
          <w:rtl w:val="0"/>
        </w:rPr>
      </w:r>
    </w:p>
    <w:p xmlns:wp14="http://schemas.microsoft.com/office/word/2010/wordml" w:rsidRDefault="00000000" w14:paraId="0000007F"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11.4. </w:t>
      </w:r>
      <w:r>
        <w:rPr>
          <w:rFonts w:ascii="Times New Roman" w:hAnsi="Times New Roman" w:eastAsia="Times New Roman" w:cs="Times New Roman"/>
          <w:b w:val="0"/>
          <w:bCs w:val="0"/>
          <w:i w:val="0"/>
          <w:iCs w:val="0"/>
          <w:color w:val="000000"/>
          <w:u w:val="none"/>
          <w:rtl w:val="0"/>
        </w:rPr>
        <w:t xml:space="preserve">Sutarties sudarymo faktą ir turinį patvirtina kartu vertinami elektroniniai duomenys: Paslaugų gavėjo paskyros identifikavimas, užsakymo įvykio žurnalas, konkrečios Sutarties redakcijos kopija, užfiksuoti pareiškimai, data ir laikas, užsakymo patvirtinimas bei kiti teisėtai surinkti techniniai duomenys.</w:t>
      </w:r>
      <w:r>
        <w:rPr>
          <w:rtl w:val="0"/>
        </w:rPr>
      </w:r>
    </w:p>
    <w:p xmlns:wp14="http://schemas.microsoft.com/office/word/2010/wordml" w:rsidRDefault="00000000" w14:paraId="00000080"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ELEKTRONINIO SUDARYMO ĮRAŠAS</w:t>
      </w:r>
      <w:r>
        <w:rPr>
          <w:rtl w:val="0"/>
        </w:rPr>
      </w:r>
    </w:p>
    <w:tbl>
      <w:tblPr>
        <w:tblStyle w:val="Table4"/>
        <w:tblW w:w="9524.0" w:type="dxa"/>
        <w:jc w:val="center"/>
        <w:tblLayout w:type="fixed"/>
        <w:tblLook w:val="0400"/>
      </w:tblPr>
      <w:tblGrid>
        <w:gridCol w:w="4762"/>
        <w:gridCol w:w="4762"/>
        <w:tblGridChange w:id="0">
          <w:tblGrid>
            <w:gridCol w:w="4762"/>
            <w:gridCol w:w="4762"/>
          </w:tblGrid>
        </w:tblGridChange>
      </w:tblGrid>
      <w:tr xmlns:wp14="http://schemas.microsoft.com/office/word/2010/wordml" w14:paraId="30D1DF2C"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1"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Sutarties redakcija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2"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{{redakcijos_ID}}</w:t>
            </w:r>
            <w:r>
              <w:rPr>
                <w:rtl w:val="0"/>
              </w:rPr>
            </w:r>
          </w:p>
        </w:tc>
      </w:tr>
      <w:tr xmlns:wp14="http://schemas.microsoft.com/office/word/2010/wordml" w14:paraId="03300986"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3"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Dokumento kontrolinė suma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4"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{{dokumento_sha256}}</w:t>
            </w:r>
            <w:r>
              <w:rPr>
                <w:rtl w:val="0"/>
              </w:rPr>
            </w:r>
          </w:p>
        </w:tc>
      </w:tr>
      <w:tr xmlns:wp14="http://schemas.microsoft.com/office/word/2010/wordml" w14:paraId="113CCB23"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5"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Naudotojo paskyra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6"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{{naudotojo_ID}}</w:t>
            </w:r>
            <w:r>
              <w:rPr>
                <w:rtl w:val="0"/>
              </w:rPr>
            </w:r>
          </w:p>
        </w:tc>
      </w:tr>
      <w:tr xmlns:wp14="http://schemas.microsoft.com/office/word/2010/wordml" w14:paraId="43945651"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7"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Autentifikavimo būdas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8"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{{autentifikavimo_budas}}</w:t>
            </w:r>
            <w:r>
              <w:rPr>
                <w:rtl w:val="0"/>
              </w:rPr>
            </w:r>
          </w:p>
        </w:tc>
      </w:tr>
      <w:tr xmlns:wp14="http://schemas.microsoft.com/office/word/2010/wordml" w14:paraId="67644E71"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9"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Akcepto data ir laikas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A"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{{data_laikas_Europe_Vilnius}}</w:t>
            </w:r>
            <w:r>
              <w:rPr>
                <w:rtl w:val="0"/>
              </w:rPr>
            </w:r>
          </w:p>
        </w:tc>
      </w:tr>
      <w:tr xmlns:wp14="http://schemas.microsoft.com/office/word/2010/wordml" w14:paraId="1160D63E"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B"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Sutikimo su sąlygomis būsena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C"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{{sutikimo_su_salygomis_busena}}</w:t>
            </w:r>
            <w:r>
              <w:rPr>
                <w:rtl w:val="0"/>
              </w:rPr>
            </w:r>
          </w:p>
        </w:tc>
      </w:tr>
      <w:tr xmlns:wp14="http://schemas.microsoft.com/office/word/2010/wordml" w14:paraId="3D40FBDC"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D"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Prašymas pradėti paslaugas per 14 dienų</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E"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{{start_within_14_label}}</w:t>
            </w:r>
            <w:r>
              <w:rPr>
                <w:rtl w:val="0"/>
              </w:rPr>
            </w:r>
          </w:p>
        </w:tc>
      </w:tr>
      <w:tr xmlns:wp14="http://schemas.microsoft.com/office/word/2010/wordml" w14:paraId="79C1A262"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F"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Atskiras sutikimas dėl įrašymo</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0"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{{recording_consent_label}}</w:t>
            </w:r>
            <w:r>
              <w:rPr>
                <w:rtl w:val="0"/>
              </w:rPr>
            </w:r>
          </w:p>
        </w:tc>
      </w:tr>
      <w:tr xmlns:wp14="http://schemas.microsoft.com/office/word/2010/wordml" w14:paraId="7938F32F"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1"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Patvirtinimo išsiuntimas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2"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{{el_pastas_ir_issiuntimo_data_laikas}}</w:t>
            </w:r>
            <w:r>
              <w:rPr>
                <w:rtl w:val="0"/>
              </w:rPr>
            </w:r>
          </w:p>
        </w:tc>
      </w:tr>
    </w:tbl>
    <w:p xmlns:wp14="http://schemas.microsoft.com/office/word/2010/wordml" w:rsidRDefault="00000000" w14:paraId="00000093" wp14:textId="77777777">
      <w:pPr>
        <w:spacing w:after="0" w:lineRule="auto"/>
        <w:rPr/>
      </w:pPr>
      <w:r>
        <w:rPr>
          <w:rtl w:val="0"/>
        </w:rPr>
      </w:r>
    </w:p>
    <w:p xmlns:wp14="http://schemas.microsoft.com/office/word/2010/wordml" w:rsidRDefault="00000000" w14:paraId="00000094" wp14:textId="77777777">
      <w:pPr>
        <w:rPr/>
      </w:pPr>
      <w:r>
        <w:br w:type="page"/>
      </w:r>
      <w:r>
        <w:rPr>
          <w:rtl w:val="0"/>
        </w:rPr>
      </w:r>
    </w:p>
    <w:p xmlns:wp14="http://schemas.microsoft.com/office/word/2010/wordml" w:rsidRDefault="00000000" w14:paraId="00000095" wp14:textId="77777777">
      <w:pPr>
        <w:pStyle w:val="Title"/>
        <w:pBdr>
          <w:bottom w:val="single" w:color="000000" w:sz="8" w:space="4"/>
        </w:pBdr>
        <w:jc w:val="center"/>
        <w:rPr/>
      </w:pPr>
      <w:r>
        <w:rPr>
          <w:rFonts w:ascii="Times New Roman" w:hAnsi="Times New Roman" w:eastAsia="Times New Roman" w:cs="Times New Roman"/>
          <w:b w:val="1"/>
          <w:bCs w:val="1"/>
          <w:i w:val="0"/>
          <w:iCs w:val="0"/>
          <w:color w:val="000000"/>
          <w:sz w:val="30"/>
          <w:szCs w:val="30"/>
          <w:u w:val="none"/>
          <w:rtl w:val="0"/>
        </w:rPr>
        <w:t xml:space="preserve">1 PRIEDAS</w:t>
      </w:r>
      <w:r>
        <w:rPr>
          <w:rtl w:val="0"/>
        </w:rPr>
      </w:r>
    </w:p>
    <w:p xmlns:wp14="http://schemas.microsoft.com/office/word/2010/wordml" w:rsidRDefault="00000000" w14:paraId="00000096" wp14:textId="77777777">
      <w:pPr>
        <w:jc w:val="left"/>
        <w:rPr/>
      </w:pPr>
      <w:r>
        <w:rPr>
          <w:rtl w:val="0"/>
        </w:rPr>
      </w:r>
    </w:p>
    <w:p xmlns:wp14="http://schemas.microsoft.com/office/word/2010/wordml" w:rsidRDefault="00000000" w14:paraId="00000097" wp14:textId="77777777">
      <w:pPr>
        <w:widowControl w:val="1"/>
        <w:spacing w:after="80" w:line="269" w:lineRule="auto"/>
        <w:jc w:val="left"/>
        <w:rPr/>
      </w:pPr>
      <w:r>
        <w:rPr>
          <w:rFonts w:ascii="Times New Roman" w:hAnsi="Times New Roman" w:eastAsia="Times New Roman" w:cs="Times New Roman"/>
          <w:b w:val="0"/>
          <w:bCs w:val="0"/>
          <w:i w:val="0"/>
          <w:iCs w:val="0"/>
          <w:color w:val="000000"/>
          <w:u w:val="none"/>
          <w:rtl w:val="0"/>
        </w:rPr>
        <w:t xml:space="preserve">Šią formą pildykite ir pateikite tik tada, kai norite per 14 dienų atsisakyti nuotolinės Sutarties.</w:t>
      </w:r>
      <w:r>
        <w:rPr>
          <w:rtl w:val="0"/>
        </w:rPr>
      </w:r>
    </w:p>
    <w:tbl>
      <w:tblPr>
        <w:tblStyle w:val="Table5"/>
        <w:tblW w:w="9524.0" w:type="dxa"/>
        <w:jc w:val="center"/>
        <w:tblLayout w:type="fixed"/>
        <w:tblLook w:val="0400"/>
      </w:tblPr>
      <w:tblGrid>
        <w:gridCol w:w="4762"/>
        <w:gridCol w:w="4762"/>
        <w:tblGridChange w:id="0">
          <w:tblGrid>
            <w:gridCol w:w="4762"/>
            <w:gridCol w:w="4762"/>
          </w:tblGrid>
        </w:tblGridChange>
      </w:tblGrid>
      <w:tr xmlns:wp14="http://schemas.microsoft.com/office/word/2010/wordml" w14:paraId="288DD191"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8"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Kam</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9"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VšĮ „Laisvi vaikai“, Ateities g. 10-43, Stasiūnų k., Kaišiadorių r. sav., LT-56137; el. paštas {{mokyklos_el_pastas}}</w:t>
            </w:r>
            <w:r>
              <w:rPr>
                <w:rtl w:val="0"/>
              </w:rPr>
            </w:r>
          </w:p>
        </w:tc>
      </w:tr>
      <w:tr xmlns:wp14="http://schemas.microsoft.com/office/word/2010/wordml" w14:paraId="4422728F"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A"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Pareiškimas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B"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Pranešu, kad atsisakau nuotolinių papildomų užsiėmimų (ugdomųjų veiklų) paslaugų sutarties.</w:t>
            </w:r>
            <w:r>
              <w:rPr>
                <w:rtl w:val="0"/>
              </w:rPr>
            </w:r>
          </w:p>
        </w:tc>
      </w:tr>
      <w:tr xmlns:wp14="http://schemas.microsoft.com/office/word/2010/wordml" w14:paraId="3660316A"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C"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Sutarties numeris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D"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{{sutarties_nr}}</w:t>
            </w:r>
            <w:r>
              <w:rPr>
                <w:rtl w:val="0"/>
              </w:rPr>
            </w:r>
          </w:p>
        </w:tc>
      </w:tr>
      <w:tr xmlns:wp14="http://schemas.microsoft.com/office/word/2010/wordml" w14:paraId="1F26941D"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E"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Sutarties sudarymo data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F"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{{data}}</w:t>
            </w:r>
            <w:r>
              <w:rPr>
                <w:rtl w:val="0"/>
              </w:rPr>
            </w:r>
          </w:p>
        </w:tc>
      </w:tr>
      <w:tr xmlns:wp14="http://schemas.microsoft.com/office/word/2010/wordml" w14:paraId="47A4C228"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0"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Paslaugų gavėjo vardas, pavardė</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1"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{{vardas_pavarde}}</w:t>
            </w:r>
            <w:r>
              <w:rPr>
                <w:rtl w:val="0"/>
              </w:rPr>
            </w:r>
          </w:p>
        </w:tc>
      </w:tr>
      <w:tr xmlns:wp14="http://schemas.microsoft.com/office/word/2010/wordml" w14:paraId="6DE8B38E"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2"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Adresas / el. paštas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3"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{{adresas_ar_el_pastas}}</w:t>
            </w:r>
            <w:r>
              <w:rPr>
                <w:rtl w:val="0"/>
              </w:rPr>
            </w:r>
          </w:p>
        </w:tc>
      </w:tr>
      <w:tr xmlns:wp14="http://schemas.microsoft.com/office/word/2010/wordml" w14:paraId="33C08BCE"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4"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Pareiškimo pateikimo data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5"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{{data}}</w:t>
            </w:r>
            <w:r>
              <w:rPr>
                <w:rtl w:val="0"/>
              </w:rPr>
            </w:r>
          </w:p>
        </w:tc>
      </w:tr>
      <w:tr xmlns:wp14="http://schemas.microsoft.com/office/word/2010/wordml" w14:paraId="58FCB43F"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6"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Parašas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7"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reikalingas tik tada, kai forma pateikiama popieriuje</w:t>
            </w:r>
            <w:r>
              <w:rPr>
                <w:rtl w:val="0"/>
              </w:rPr>
            </w:r>
          </w:p>
        </w:tc>
      </w:tr>
    </w:tbl>
    <w:p xmlns:wp14="http://schemas.microsoft.com/office/word/2010/wordml" w:rsidRDefault="00000000" w14:paraId="000000A8" wp14:textId="77777777">
      <w:pPr>
        <w:spacing w:after="0" w:lineRule="auto"/>
        <w:rPr/>
      </w:pPr>
      <w:r>
        <w:rPr>
          <w:rtl w:val="0"/>
        </w:rPr>
      </w:r>
    </w:p>
    <w:p xmlns:wp14="http://schemas.microsoft.com/office/word/2010/wordml" w:rsidRDefault="00000000" w14:paraId="000000A9" wp14:textId="77777777">
      <w:pPr>
        <w:widowControl w:val="1"/>
        <w:spacing w:after="80" w:line="269" w:lineRule="auto"/>
        <w:jc w:val="both"/>
        <w:rPr/>
      </w:pPr>
      <w:r>
        <w:rPr>
          <w:rFonts w:ascii="Times New Roman" w:hAnsi="Times New Roman" w:eastAsia="Times New Roman" w:cs="Times New Roman"/>
          <w:b w:val="0"/>
          <w:bCs w:val="0"/>
          <w:i w:val="0"/>
          <w:iCs w:val="0"/>
          <w:color w:val="000000"/>
          <w:u w:val="none"/>
          <w:rtl w:val="0"/>
        </w:rPr>
        <w:t xml:space="preserve">Elektroniniu būdu pateikiant šį pareiškimą per Tutlio paskyrą ar iš Sutartyje nurodyto el. pašto adreso, ranka rašytas ar kvalifikuotas elektroninis parašas nėra būtinas, jeigu pakanka duomenų pareiškėją ir konkrečią Sutartį patikimai nustatyti.</w:t>
      </w:r>
      <w:r>
        <w:rPr>
          <w:rtl w:val="0"/>
        </w:rPr>
      </w:r>
    </w:p>
    <w:sectPr>
      <w:headerReference w:type="default" r:id="rId7"/>
      <w:headerReference w:type="first" r:id="rId8"/>
      <w:footerReference w:type="default" r:id="rId9"/>
      <w:footerReference w:type="first" r:id="rId10"/>
      <w:pgSz w:w="11906" w:h="16838" w:orient="portrait"/>
      <w:pgMar w:top="1020" w:right="1134" w:bottom="964" w:left="1247" w:header="454" w:footer="397"/>
      <w:pgNumType w:start="1"/>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1A0C90CB" w:rsidRDefault="00000000" w14:paraId="000000AB"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680"/>
        <w:tab w:val="right" w:leader="none" w:pos="9360"/>
      </w:tabs>
      <w:spacing w:before="0" w:after="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1A0C90CB">
      <w:rPr>
        <w:rFonts w:ascii="Times New Roman" w:hAnsi="Times New Roman" w:eastAsia="Times New Roman" w:cs="Times New Roman"/>
        <w:b w:val="0"/>
        <w:bCs w:val="0"/>
        <w:i w:val="0"/>
        <w:iCs w:val="0"/>
        <w:caps w:val="0"/>
        <w:smallCaps w:val="0"/>
        <w:strike w:val="0"/>
        <w:dstrike w:val="0"/>
        <w:color w:val="000000"/>
        <w:sz w:val="16"/>
        <w:szCs w:val="16"/>
        <w:u w:val="none"/>
        <w:shd w:val="clear" w:fill="auto"/>
        <w:vertAlign w:val="baseline"/>
        <w:lang w:val="en-US"/>
      </w:rPr>
      <w:t xml:space="preserve">VšĮ „Laisvi vaikai“ | Tutlio sistemos sutarties šablonas | Redakcija </w:t>
    </w:r>
    <w:r w:rsidRPr="1A0C90CB">
      <w:rPr>
        <w:sz w:val="21"/>
        <w:szCs w:val="21"/>
        <w:lang w:val="en-US"/>
      </w:rPr>
      <w:t xml:space="preserve">{{redakcijos_ID}}</w:t>
    </w:r>
    <w:r>
      <w:rPr>
        <w:rtl w:val="0"/>
      </w:rPr>
    </w:r>
  </w:p>
  <w:p xmlns:wp14="http://schemas.microsoft.com/office/word/2010/wordml" w:rsidP="1A0C90CB" w:rsidRDefault="00000000" w14:paraId="000000AC" wp14:textId="77777777">
    <w:pPr>
      <w:jc w:val="center"/>
      <w:rPr>
        <w:lang w:val="en-US"/>
      </w:rPr>
    </w:pPr>
    <w:r w:rsidRPr="1A0C90CB">
      <w:rPr>
        <w:rFonts w:ascii="Times New Roman" w:hAnsi="Times New Roman" w:eastAsia="Times New Roman" w:cs="Times New Roman"/>
        <w:sz w:val="18"/>
        <w:szCs w:val="18"/>
        <w:lang w:val="en-US"/>
      </w:rPr>
      <w:t xml:space="preserve">Puslapis </w:t>
    </w:r>
    <w:r w:rsidRPr="1A0C90CB">
      <w:rPr>
        <w:rFonts w:ascii="Times New Roman" w:hAnsi="Times New Roman" w:eastAsia="Times New Roman" w:cs="Times New Roman"/>
        <w:sz w:val="18"/>
        <w:szCs w:val="18"/>
        <w:lang w:val="en-US"/>
      </w:rPr>
      <w:fldChar w:fldCharType="begin"/>
    </w:r>
    <w:r w:rsidRPr="1A0C90CB">
      <w:rPr>
        <w:rFonts w:ascii="Times New Roman" w:hAnsi="Times New Roman" w:eastAsia="Times New Roman" w:cs="Times New Roman"/>
        <w:sz w:val="18"/>
        <w:szCs w:val="18"/>
      </w:rPr>
      <w:instrText xml:space="preserve">PAGE</w:instrText>
    </w:r>
    <w:r w:rsidRPr="1A0C90CB">
      <w:rPr>
        <w:rFonts w:ascii="Times New Roman" w:hAnsi="Times New Roman" w:eastAsia="Times New Roman" w:cs="Times New Roman"/>
        <w:sz w:val="18"/>
        <w:szCs w:val="18"/>
      </w:rPr>
      <w:fldChar w:fldCharType="separate"/>
    </w:r>
    <w:r w:rsidRPr="1A0C90CB">
      <w:rPr>
        <w:rFonts w:ascii="Times New Roman" w:hAnsi="Times New Roman" w:eastAsia="Times New Roman" w:cs="Times New Roman"/>
        <w:sz w:val="18"/>
        <w:szCs w:val="18"/>
        <w:lang w:val="en-US"/>
      </w:rPr>
      <w:fldChar w:fldCharType="end"/>
    </w: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AE" wp14:textId="77777777">
    <w:pPr>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A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AD" wp14:textId="77777777">
    <w:pPr>
      <w:tabs>
        <w:tab w:val="center" w:leader="none" w:pos="4680"/>
        <w:tab w:val="right" w:leader="none" w:pos="9360"/>
      </w:tabs>
      <w:spacing w:after="0" w:line="240" w:lineRule="auto"/>
      <w:jc w:val="center"/>
      <w:rPr/>
    </w:pPr>
    <w:r>
      <w:rPr>
        <w:sz w:val="24"/>
        <w:szCs w:val="24"/>
      </w:rPr>
      <w:drawing>
        <wp:inline xmlns:wp14="http://schemas.microsoft.com/office/word/2010/wordprocessingDrawing" distT="114300" distB="114300" distL="114300" distR="114300" wp14:anchorId="06794DEA" wp14:editId="7777777">
          <wp:extent cx="2732560" cy="2041477"/>
          <wp:effectExtent l="0" t="0" r="0" b="0"/>
          <wp:docPr id="1"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2732560" cy="2041477"/>
                  </a:xfrm>
                  <a:prstGeom prst="rect"/>
                  <a:ln/>
                </pic:spPr>
              </pic:pic>
            </a:graphicData>
          </a:graphic>
        </wp:inline>
      </w:drawing>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nsid w:val="3AFDE6E5"/>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nsid w:val="099A0984"/>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
    <w:nsid w:val="234A7F5E"/>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nsid w:val="0D2DF094"/>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nsid w:val="262A6A5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nsid w:val="7043DA12"/>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abstractNumId w:val="0"/>
  </w:num>
  <w:num w:numId="2">
    <w:abstractNumId w:val="1"/>
  </w:num>
  <w:num w:numId="3">
    <w:abstractNumId w:val="2"/>
  </w:num>
  <w:num w:numId="5">
    <w:abstractNumId w:val="3"/>
  </w:num>
  <w:num w:numId="6">
    <w:abstractNumId w:val="4"/>
  </w:num>
  <w:num w:numId="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D2623C9"/>
  <w15:docId w15:val="{8732D747-732F-4C37-9B9E-0AAB2DE0F5D7}"/>
  <w:rsids>
    <w:rsidRoot w:val="1A0C90CB"/>
    <w:rsid w:val="1A0C90C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2"/>
        <w:szCs w:val="22"/>
        <w:lang w:val="en"/>
      </w:rPr>
    </w:rPrDefault>
    <w:pPrDefault>
      <w:pPr>
        <w:spacing w:after="80" w:line="26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after="80" w:lineRule="auto"/>
    </w:pPr>
    <w:rPr>
      <w:rFonts w:ascii="Times New Roman" w:hAnsi="Times New Roman" w:eastAsia="Times New Roman" w:cs="Times New Roman"/>
      <w:b w:val="1"/>
      <w:bCs w:val="1"/>
      <w:color w:val="000000"/>
      <w:sz w:val="25"/>
      <w:szCs w:val="25"/>
    </w:rPr>
  </w:style>
  <w:style w:type="paragraph" w:styleId="Heading2">
    <w:name w:val="heading 2"/>
    <w:basedOn w:val="Normal"/>
    <w:next w:val="Normal"/>
    <w:pPr>
      <w:keepNext w:val="1"/>
      <w:keepLines w:val="1"/>
      <w:spacing w:before="160" w:after="80" w:lineRule="auto"/>
    </w:pPr>
    <w:rPr>
      <w:rFonts w:ascii="Times New Roman" w:hAnsi="Times New Roman" w:eastAsia="Times New Roman" w:cs="Times New Roman"/>
      <w:b w:val="1"/>
      <w:bCs w:val="1"/>
      <w:color w:val="000000"/>
      <w:sz w:val="23"/>
      <w:szCs w:val="23"/>
    </w:rPr>
  </w:style>
  <w:style w:type="paragraph" w:styleId="Heading3">
    <w:name w:val="heading 3"/>
    <w:basedOn w:val="Normal"/>
    <w:next w:val="Normal"/>
    <w:pPr>
      <w:keepNext w:val="1"/>
      <w:keepLines w:val="1"/>
      <w:spacing w:before="160" w:after="80" w:lineRule="auto"/>
    </w:pPr>
    <w:rPr>
      <w:rFonts w:ascii="Times New Roman" w:hAnsi="Times New Roman" w:eastAsia="Times New Roman" w:cs="Times New Roman"/>
      <w:b w:val="1"/>
      <w:bCs w:val="1"/>
      <w:color w:val="000000"/>
      <w:sz w:val="22"/>
      <w:szCs w:val="22"/>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keepNext w:val="1"/>
      <w:keepLines w:val="1"/>
      <w:pBdr>
        <w:bottom w:val="single" w:color="4f81bd" w:sz="8" w:space="4"/>
      </w:pBdr>
      <w:spacing w:before="0" w:after="80" w:line="240" w:lineRule="auto"/>
    </w:pPr>
    <w:rPr>
      <w:rFonts w:ascii="Times New Roman" w:hAnsi="Times New Roman" w:eastAsia="Times New Roman" w:cs="Times New Roman"/>
      <w:b w:val="1"/>
      <w:bCs w:val="1"/>
      <w:color w:val="000000"/>
      <w:sz w:val="30"/>
      <w:szCs w:val="3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val="1"/>
      <w:bCs w:val="1"/>
      <w:color w:val="4f81bd" w:themeColor="accent1"/>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hAnsiTheme="majorHAnsi" w:eastAsiaTheme="majorEastAsia" w:cstheme="majorBid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hAnsiTheme="majorHAnsi" w:eastAsiaTheme="majorEastAsia" w:cstheme="majorBid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hAnsiTheme="majorHAnsi" w:eastAsiaTheme="majorEastAsia" w:cstheme="majorBid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hAnsiTheme="majorHAnsi" w:eastAsiaTheme="majorEastAsia" w:cstheme="majorBid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hAnsiTheme="majorHAnsi" w:eastAsiaTheme="majorEastAsia" w:cstheme="majorBid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val="single" w:color="000000" w:themeColor="text1" w:sz="8" w:space="0"/>
        <w:bottom w:val="single" w:color="000000" w:themeColor="text1"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c0c0c0" w:themeFill="text1" w:themeFillTint="00003F"/>
      </w:tcPr>
    </w:tblStylePr>
    <w:tblStylePr w:type="band1Horz">
      <w:tblPr/>
      <w:tcPr>
        <w:tcBorders>
          <w:left w:val="nil" w:sz="0" w:space="0"/>
          <w:right w:val="nil" w:sz="0" w:space="0"/>
          <w:insideH w:val="nil" w:sz="0" w:space="0"/>
          <w:insideV w:val="nil" w:sz="0" w:space="0"/>
        </w:tcBorders>
        <w:shd w:val="clear" w:color="auto" w:fill="c0c0c0" w:themeFill="text1" w:themeFillTint="00003F"/>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val="single" w:color="4f81bd" w:themeColor="accent1" w:sz="8" w:space="0"/>
        <w:bottom w:val="single" w:color="4f81bd" w:themeColor="accent1"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3dfee" w:themeFill="accent1" w:themeFillTint="00003F"/>
      </w:tcPr>
    </w:tblStylePr>
    <w:tblStylePr w:type="band1Horz">
      <w:tblPr/>
      <w:tcPr>
        <w:tcBorders>
          <w:left w:val="nil" w:sz="0" w:space="0"/>
          <w:right w:val="nil" w:sz="0" w:space="0"/>
          <w:insideH w:val="nil" w:sz="0" w:space="0"/>
          <w:insideV w:val="nil" w:sz="0" w:space="0"/>
        </w:tcBorders>
        <w:shd w:val="clear" w:color="auto" w:fill="d3dfee" w:themeFill="accent1" w:themeFillTint="00003F"/>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val="single" w:color="c0504d" w:themeColor="accent2" w:sz="8" w:space="0"/>
        <w:bottom w:val="single" w:color="c0504d" w:themeColor="accent2"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efd3d2" w:themeFill="accent2" w:themeFillTint="00003F"/>
      </w:tcPr>
    </w:tblStylePr>
    <w:tblStylePr w:type="band1Horz">
      <w:tblPr/>
      <w:tcPr>
        <w:tcBorders>
          <w:left w:val="nil" w:sz="0" w:space="0"/>
          <w:right w:val="nil" w:sz="0" w:space="0"/>
          <w:insideH w:val="nil" w:sz="0" w:space="0"/>
          <w:insideV w:val="nil" w:sz="0" w:space="0"/>
        </w:tcBorders>
        <w:shd w:val="clear" w:color="auto" w:fill="efd3d2" w:themeFill="accent2" w:themeFillTint="00003F"/>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val="single" w:color="9bbb59" w:themeColor="accent3" w:sz="8" w:space="0"/>
        <w:bottom w:val="single" w:color="9bbb59" w:themeColor="accent3"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e6eed5" w:themeFill="accent3" w:themeFillTint="00003F"/>
      </w:tcPr>
    </w:tblStylePr>
    <w:tblStylePr w:type="band1Horz">
      <w:tblPr/>
      <w:tcPr>
        <w:tcBorders>
          <w:left w:val="nil" w:sz="0" w:space="0"/>
          <w:right w:val="nil" w:sz="0" w:space="0"/>
          <w:insideH w:val="nil" w:sz="0" w:space="0"/>
          <w:insideV w:val="nil" w:sz="0" w:space="0"/>
        </w:tcBorders>
        <w:shd w:val="clear" w:color="auto" w:fill="e6eed5" w:themeFill="accent3" w:themeFillTint="00003F"/>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val="single" w:color="8064a2" w:themeColor="accent4" w:sz="8" w:space="0"/>
        <w:bottom w:val="single" w:color="8064a2" w:themeColor="accent4"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fd8e8" w:themeFill="accent4" w:themeFillTint="00003F"/>
      </w:tcPr>
    </w:tblStylePr>
    <w:tblStylePr w:type="band1Horz">
      <w:tblPr/>
      <w:tcPr>
        <w:tcBorders>
          <w:left w:val="nil" w:sz="0" w:space="0"/>
          <w:right w:val="nil" w:sz="0" w:space="0"/>
          <w:insideH w:val="nil" w:sz="0" w:space="0"/>
          <w:insideV w:val="nil" w:sz="0" w:space="0"/>
        </w:tcBorders>
        <w:shd w:val="clear" w:color="auto" w:fill="dfd8e8" w:themeFill="accent4" w:themeFillTint="00003F"/>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val="single" w:color="4bacc6" w:themeColor="accent5" w:sz="8" w:space="0"/>
        <w:bottom w:val="single" w:color="4bacc6" w:themeColor="accent5"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2eaf1" w:themeFill="accent5" w:themeFillTint="00003F"/>
      </w:tcPr>
    </w:tblStylePr>
    <w:tblStylePr w:type="band1Horz">
      <w:tblPr/>
      <w:tcPr>
        <w:tcBorders>
          <w:left w:val="nil" w:sz="0" w:space="0"/>
          <w:right w:val="nil" w:sz="0" w:space="0"/>
          <w:insideH w:val="nil" w:sz="0" w:space="0"/>
          <w:insideV w:val="nil" w:sz="0" w:space="0"/>
        </w:tcBorders>
        <w:shd w:val="clear" w:color="auto" w:fill="d2eaf1" w:themeFill="accent5" w:themeFillTint="00003F"/>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val="single" w:color="f79646" w:themeColor="accent6" w:sz="8" w:space="0"/>
        <w:bottom w:val="single" w:color="f79646" w:themeColor="accent6"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fde4d0" w:themeFill="accent6" w:themeFillTint="00003F"/>
      </w:tcPr>
    </w:tblStylePr>
    <w:tblStylePr w:type="band1Horz">
      <w:tblPr/>
      <w:tcPr>
        <w:tcBorders>
          <w:left w:val="nil" w:sz="0" w:space="0"/>
          <w:right w:val="nil" w:sz="0" w:space="0"/>
          <w:insideH w:val="nil" w:sz="0" w:space="0"/>
          <w:insideV w:val="nil" w:sz="0" w:space="0"/>
        </w:tcBorders>
        <w:shd w:val="clear" w:color="auto" w:fill="fde4d0" w:themeFill="accent6" w:themeFillTint="00003F"/>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0000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0000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0000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0000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0000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0000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0000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0000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0000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0000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0000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0000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0000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0000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single" w:color="404040" w:themeColor="text1"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nil" w:sz="0" w:space="0"/>
          <w:insideV w:val="nil" w:sz="0" w:space="0"/>
        </w:tcBorders>
        <w:shd w:val="clear" w:color="auto" w:fill="000000" w:themeFill="text1"/>
      </w:tcPr>
    </w:tblStylePr>
    <w:tblStylePr w:type="lastRow">
      <w:pPr>
        <w:spacing w:before="0" w:after="0" w:line="240" w:lineRule="auto"/>
      </w:pPr>
      <w:rPr>
        <w:b w:val="1"/>
        <w:bCs w:val="1"/>
      </w:rPr>
      <w:tblPr/>
      <w:tcPr>
        <w:tcBorders>
          <w:top w:val="double" w:color="404040" w:themeColor="text1" w:themeTint="0000BF" w:sz="6" w:space="0"/>
          <w:left w:val="single" w:color="404040" w:themeColor="text1" w:themeTint="0000BF" w:sz="8" w:space="0"/>
          <w:bottom w:val="single" w:color="404040" w:themeColor="text1" w:themeTint="0000BF" w:sz="8" w:space="0"/>
          <w:right w:val="single" w:color="404040" w:themeColor="text1"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c0c0c0" w:themeFill="text1" w:themeFillTint="00003F"/>
      </w:tcPr>
    </w:tblStylePr>
    <w:tblStylePr w:type="band1Horz">
      <w:tblPr/>
      <w:tcPr>
        <w:tcBorders>
          <w:insideH w:val="nil" w:sz="0" w:space="0"/>
          <w:insideV w:val="nil" w:sz="0" w:space="0"/>
        </w:tcBorders>
        <w:shd w:val="clear" w:color="auto" w:fill="c0c0c0" w:themeFill="text1" w:themeFillTint="0000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single" w:color="7ba0cd" w:themeColor="accent1"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nil" w:sz="0" w:space="0"/>
          <w:insideV w:val="nil" w:sz="0" w:space="0"/>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0000BF" w:sz="6" w:space="0"/>
          <w:left w:val="single" w:color="7ba0cd" w:themeColor="accent1" w:themeTint="0000BF" w:sz="8" w:space="0"/>
          <w:bottom w:val="single" w:color="7ba0cd" w:themeColor="accent1" w:themeTint="0000BF" w:sz="8" w:space="0"/>
          <w:right w:val="single" w:color="7ba0cd" w:themeColor="accent1"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3dfee" w:themeFill="accent1" w:themeFillTint="00003F"/>
      </w:tcPr>
    </w:tblStylePr>
    <w:tblStylePr w:type="band1Horz">
      <w:tblPr/>
      <w:tcPr>
        <w:tcBorders>
          <w:insideH w:val="nil" w:sz="0" w:space="0"/>
          <w:insideV w:val="nil" w:sz="0" w:space="0"/>
        </w:tcBorders>
        <w:shd w:val="clear" w:color="auto" w:fill="d3dfee" w:themeFill="accent1" w:themeFillTint="0000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single" w:color="cf7b79" w:themeColor="accent2"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nil" w:sz="0" w:space="0"/>
          <w:insideV w:val="nil" w:sz="0" w:space="0"/>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0000BF" w:sz="6" w:space="0"/>
          <w:left w:val="single" w:color="cf7b79" w:themeColor="accent2" w:themeTint="0000BF" w:sz="8" w:space="0"/>
          <w:bottom w:val="single" w:color="cf7b79" w:themeColor="accent2" w:themeTint="0000BF" w:sz="8" w:space="0"/>
          <w:right w:val="single" w:color="cf7b79" w:themeColor="accent2"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efd3d2" w:themeFill="accent2" w:themeFillTint="00003F"/>
      </w:tcPr>
    </w:tblStylePr>
    <w:tblStylePr w:type="band1Horz">
      <w:tblPr/>
      <w:tcPr>
        <w:tcBorders>
          <w:insideH w:val="nil" w:sz="0" w:space="0"/>
          <w:insideV w:val="nil" w:sz="0" w:space="0"/>
        </w:tcBorders>
        <w:shd w:val="clear" w:color="auto" w:fill="efd3d2" w:themeFill="accent2" w:themeFillTint="0000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single" w:color="b3cc82" w:themeColor="accent3"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nil" w:sz="0" w:space="0"/>
          <w:insideV w:val="nil" w:sz="0" w:space="0"/>
        </w:tcBorders>
        <w:shd w:val="clear" w:color="auto" w:fill="9bbb59" w:themeFill="accent3"/>
      </w:tcPr>
    </w:tblStylePr>
    <w:tblStylePr w:type="lastRow">
      <w:pPr>
        <w:spacing w:before="0" w:after="0" w:line="240" w:lineRule="auto"/>
      </w:pPr>
      <w:rPr>
        <w:b w:val="1"/>
        <w:bCs w:val="1"/>
      </w:rPr>
      <w:tblPr/>
      <w:tcPr>
        <w:tcBorders>
          <w:top w:val="double" w:color="b3cc82" w:themeColor="accent3" w:themeTint="0000BF" w:sz="6" w:space="0"/>
          <w:left w:val="single" w:color="b3cc82" w:themeColor="accent3" w:themeTint="0000BF" w:sz="8" w:space="0"/>
          <w:bottom w:val="single" w:color="b3cc82" w:themeColor="accent3" w:themeTint="0000BF" w:sz="8" w:space="0"/>
          <w:right w:val="single" w:color="b3cc82" w:themeColor="accent3"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e6eed5" w:themeFill="accent3" w:themeFillTint="00003F"/>
      </w:tcPr>
    </w:tblStylePr>
    <w:tblStylePr w:type="band1Horz">
      <w:tblPr/>
      <w:tcPr>
        <w:tcBorders>
          <w:insideH w:val="nil" w:sz="0" w:space="0"/>
          <w:insideV w:val="nil" w:sz="0" w:space="0"/>
        </w:tcBorders>
        <w:shd w:val="clear" w:color="auto" w:fill="e6eed5" w:themeFill="accent3" w:themeFillTint="0000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single" w:color="9f8ab9" w:themeColor="accent4"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nil" w:sz="0" w:space="0"/>
          <w:insideV w:val="nil" w:sz="0" w:space="0"/>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0000BF" w:sz="6" w:space="0"/>
          <w:left w:val="single" w:color="9f8ab9" w:themeColor="accent4" w:themeTint="0000BF" w:sz="8" w:space="0"/>
          <w:bottom w:val="single" w:color="9f8ab9" w:themeColor="accent4" w:themeTint="0000BF" w:sz="8" w:space="0"/>
          <w:right w:val="single" w:color="9f8ab9" w:themeColor="accent4"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fd8e8" w:themeFill="accent4" w:themeFillTint="00003F"/>
      </w:tcPr>
    </w:tblStylePr>
    <w:tblStylePr w:type="band1Horz">
      <w:tblPr/>
      <w:tcPr>
        <w:tcBorders>
          <w:insideH w:val="nil" w:sz="0" w:space="0"/>
          <w:insideV w:val="nil" w:sz="0" w:space="0"/>
        </w:tcBorders>
        <w:shd w:val="clear" w:color="auto" w:fill="dfd8e8" w:themeFill="accent4" w:themeFillTint="0000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single" w:color="78c0d4" w:themeColor="accent5"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nil" w:sz="0" w:space="0"/>
          <w:insideV w:val="nil" w:sz="0" w:space="0"/>
        </w:tcBorders>
        <w:shd w:val="clear" w:color="auto" w:fill="4bacc6" w:themeFill="accent5"/>
      </w:tcPr>
    </w:tblStylePr>
    <w:tblStylePr w:type="lastRow">
      <w:pPr>
        <w:spacing w:before="0" w:after="0" w:line="240" w:lineRule="auto"/>
      </w:pPr>
      <w:rPr>
        <w:b w:val="1"/>
        <w:bCs w:val="1"/>
      </w:rPr>
      <w:tblPr/>
      <w:tcPr>
        <w:tcBorders>
          <w:top w:val="double" w:color="78c0d4" w:themeColor="accent5" w:themeTint="0000BF" w:sz="6" w:space="0"/>
          <w:left w:val="single" w:color="78c0d4" w:themeColor="accent5" w:themeTint="0000BF" w:sz="8" w:space="0"/>
          <w:bottom w:val="single" w:color="78c0d4" w:themeColor="accent5" w:themeTint="0000BF" w:sz="8" w:space="0"/>
          <w:right w:val="single" w:color="78c0d4" w:themeColor="accent5"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2eaf1" w:themeFill="accent5" w:themeFillTint="00003F"/>
      </w:tcPr>
    </w:tblStylePr>
    <w:tblStylePr w:type="band1Horz">
      <w:tblPr/>
      <w:tcPr>
        <w:tcBorders>
          <w:insideH w:val="nil" w:sz="0" w:space="0"/>
          <w:insideV w:val="nil" w:sz="0" w:space="0"/>
        </w:tcBorders>
        <w:shd w:val="clear" w:color="auto" w:fill="d2eaf1" w:themeFill="accent5" w:themeFillTint="0000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single" w:color="f9b074" w:themeColor="accent6"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nil" w:sz="0" w:space="0"/>
          <w:insideV w:val="nil" w:sz="0" w:space="0"/>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0000BF" w:sz="6" w:space="0"/>
          <w:left w:val="single" w:color="f9b074" w:themeColor="accent6" w:themeTint="0000BF" w:sz="8" w:space="0"/>
          <w:bottom w:val="single" w:color="f9b074" w:themeColor="accent6" w:themeTint="0000BF" w:sz="8" w:space="0"/>
          <w:right w:val="single" w:color="f9b074" w:themeColor="accent6"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fde4d0" w:themeFill="accent6" w:themeFillTint="00003F"/>
      </w:tcPr>
    </w:tblStylePr>
    <w:tblStylePr w:type="band1Horz">
      <w:tblPr/>
      <w:tcPr>
        <w:tcBorders>
          <w:insideH w:val="nil" w:sz="0" w:space="0"/>
          <w:insideV w:val="nil" w:sz="0" w:space="0"/>
        </w:tcBorders>
        <w:shd w:val="clear" w:color="auto" w:fill="fde4d0" w:themeFill="accent6" w:themeFillTint="0000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val="single" w:color="000000" w:themeColor="text1" w:sz="8" w:space="0"/>
        <w:bottom w:val="single" w:color="000000" w:themeColor="text1"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00003F"/>
      </w:tcPr>
    </w:tblStylePr>
    <w:tblStylePr w:type="band1Horz">
      <w:tblPr/>
      <w:tcPr>
        <w:shd w:val="clear" w:color="auto" w:fill="c0c0c0" w:themeFill="text1" w:themeFillTint="0000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val="single" w:color="4f81bd" w:themeColor="accent1" w:sz="8" w:space="0"/>
        <w:bottom w:val="single" w:color="4f81bd" w:themeColor="accent1"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00003F"/>
      </w:tcPr>
    </w:tblStylePr>
    <w:tblStylePr w:type="band1Horz">
      <w:tblPr/>
      <w:tcPr>
        <w:shd w:val="clear" w:color="auto" w:fill="d3dfee" w:themeFill="accent1" w:themeFillTint="0000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val="single" w:color="c0504d" w:themeColor="accent2" w:sz="8" w:space="0"/>
        <w:bottom w:val="single" w:color="c0504d" w:themeColor="accent2"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00003F"/>
      </w:tcPr>
    </w:tblStylePr>
    <w:tblStylePr w:type="band1Horz">
      <w:tblPr/>
      <w:tcPr>
        <w:shd w:val="clear" w:color="auto" w:fill="efd3d2" w:themeFill="accent2" w:themeFillTint="0000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val="single" w:color="9bbb59" w:themeColor="accent3" w:sz="8" w:space="0"/>
        <w:bottom w:val="single" w:color="9bbb59" w:themeColor="accent3"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00003F"/>
      </w:tcPr>
    </w:tblStylePr>
    <w:tblStylePr w:type="band1Horz">
      <w:tblPr/>
      <w:tcPr>
        <w:shd w:val="clear" w:color="auto" w:fill="e6eed5" w:themeFill="accent3" w:themeFillTint="0000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val="single" w:color="8064a2" w:themeColor="accent4" w:sz="8" w:space="0"/>
        <w:bottom w:val="single" w:color="8064a2" w:themeColor="accent4"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00003F"/>
      </w:tcPr>
    </w:tblStylePr>
    <w:tblStylePr w:type="band1Horz">
      <w:tblPr/>
      <w:tcPr>
        <w:shd w:val="clear" w:color="auto" w:fill="dfd8e8" w:themeFill="accent4" w:themeFillTint="0000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val="single" w:color="4bacc6" w:themeColor="accent5" w:sz="8" w:space="0"/>
        <w:bottom w:val="single" w:color="4bacc6" w:themeColor="accent5"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00003F"/>
      </w:tcPr>
    </w:tblStylePr>
    <w:tblStylePr w:type="band1Horz">
      <w:tblPr/>
      <w:tcPr>
        <w:shd w:val="clear" w:color="auto" w:fill="d2eaf1" w:themeFill="accent5" w:themeFillTint="0000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val="single" w:color="f79646" w:themeColor="accent6" w:sz="8" w:space="0"/>
        <w:bottom w:val="single" w:color="f79646" w:themeColor="accent6"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00003F"/>
      </w:tcPr>
    </w:tblStylePr>
    <w:tblStylePr w:type="band1Horz">
      <w:tblPr/>
      <w:tcPr>
        <w:shd w:val="clear" w:color="auto" w:fill="fde4d0" w:themeFill="accent6" w:themeFillTint="0000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00003F"/>
      </w:tcPr>
    </w:tblStylePr>
    <w:tblStylePr w:type="band1Horz">
      <w:tblPr/>
      <w:tcPr>
        <w:tcBorders>
          <w:top w:val="nil" w:sz="0" w:space="0"/>
          <w:bottom w:val="nil" w:sz="0" w:space="0"/>
          <w:insideH w:val="nil" w:sz="0" w:space="0"/>
          <w:insideV w:val="nil" w:sz="0" w:space="0"/>
        </w:tcBorders>
        <w:shd w:val="clear" w:color="auto" w:fill="c0c0c0" w:themeFill="text1"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00003F"/>
      </w:tcPr>
    </w:tblStylePr>
    <w:tblStylePr w:type="band1Horz">
      <w:tblPr/>
      <w:tcPr>
        <w:tcBorders>
          <w:top w:val="nil" w:sz="0" w:space="0"/>
          <w:bottom w:val="nil" w:sz="0" w:space="0"/>
          <w:insideH w:val="nil" w:sz="0" w:space="0"/>
          <w:insideV w:val="nil" w:sz="0" w:space="0"/>
        </w:tcBorders>
        <w:shd w:val="clear" w:color="auto" w:fill="d3dfee" w:themeFill="accent1"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00003F"/>
      </w:tcPr>
    </w:tblStylePr>
    <w:tblStylePr w:type="band1Horz">
      <w:tblPr/>
      <w:tcPr>
        <w:tcBorders>
          <w:top w:val="nil" w:sz="0" w:space="0"/>
          <w:bottom w:val="nil" w:sz="0" w:space="0"/>
          <w:insideH w:val="nil" w:sz="0" w:space="0"/>
          <w:insideV w:val="nil" w:sz="0" w:space="0"/>
        </w:tcBorders>
        <w:shd w:val="clear" w:color="auto" w:fill="efd3d2" w:themeFill="accent2"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00003F"/>
      </w:tcPr>
    </w:tblStylePr>
    <w:tblStylePr w:type="band1Horz">
      <w:tblPr/>
      <w:tcPr>
        <w:tcBorders>
          <w:top w:val="nil" w:sz="0" w:space="0"/>
          <w:bottom w:val="nil" w:sz="0" w:space="0"/>
          <w:insideH w:val="nil" w:sz="0" w:space="0"/>
          <w:insideV w:val="nil" w:sz="0" w:space="0"/>
        </w:tcBorders>
        <w:shd w:val="clear" w:color="auto" w:fill="e6eed5" w:themeFill="accent3"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00003F"/>
      </w:tcPr>
    </w:tblStylePr>
    <w:tblStylePr w:type="band1Horz">
      <w:tblPr/>
      <w:tcPr>
        <w:tcBorders>
          <w:top w:val="nil" w:sz="0" w:space="0"/>
          <w:bottom w:val="nil" w:sz="0" w:space="0"/>
          <w:insideH w:val="nil" w:sz="0" w:space="0"/>
          <w:insideV w:val="nil" w:sz="0" w:space="0"/>
        </w:tcBorders>
        <w:shd w:val="clear" w:color="auto" w:fill="dfd8e8" w:themeFill="accent4"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00003F"/>
      </w:tcPr>
    </w:tblStylePr>
    <w:tblStylePr w:type="band1Horz">
      <w:tblPr/>
      <w:tcPr>
        <w:tcBorders>
          <w:top w:val="nil" w:sz="0" w:space="0"/>
          <w:bottom w:val="nil" w:sz="0" w:space="0"/>
          <w:insideH w:val="nil" w:sz="0" w:space="0"/>
          <w:insideV w:val="nil" w:sz="0" w:space="0"/>
        </w:tcBorders>
        <w:shd w:val="clear" w:color="auto" w:fill="d2eaf1" w:themeFill="accent5"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00003F"/>
      </w:tcPr>
    </w:tblStylePr>
    <w:tblStylePr w:type="band1Horz">
      <w:tblPr/>
      <w:tcPr>
        <w:tcBorders>
          <w:top w:val="nil" w:sz="0" w:space="0"/>
          <w:bottom w:val="nil" w:sz="0" w:space="0"/>
          <w:insideH w:val="nil" w:sz="0" w:space="0"/>
          <w:insideV w:val="nil" w:sz="0" w:space="0"/>
        </w:tcBorders>
        <w:shd w:val="clear" w:color="auto" w:fill="fde4d0" w:themeFill="accent6"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single" w:color="404040" w:themeColor="text1" w:themeTint="0000BF" w:sz="8" w:space="0"/>
        <w:insideV w:val="single" w:color="404040" w:themeColor="text1" w:themeTint="0000BF" w:sz="8" w:space="0"/>
      </w:tblBorders>
      <w:tblCellMar>
        <w:top w:w="0.0" w:type="dxa"/>
        <w:left w:w="108.0" w:type="dxa"/>
        <w:bottom w:w="0.0" w:type="dxa"/>
        <w:right w:w="108.0" w:type="dxa"/>
      </w:tblCellMar>
    </w:tblPr>
    <w:tcPr>
      <w:shd w:val="clear" w:color="auto" w:fill="c0c0c0" w:themeFill="text1" w:themeFillTint="00003F"/>
    </w:tcPr>
    <w:tblStylePr w:type="firstRow">
      <w:rPr>
        <w:b w:val="1"/>
        <w:bCs w:val="1"/>
      </w:rPr>
    </w:tblStylePr>
    <w:tblStylePr w:type="lastRow">
      <w:rPr>
        <w:b w:val="1"/>
        <w:bCs w:val="1"/>
      </w:rPr>
      <w:tblPr/>
      <w:tcPr>
        <w:tcBorders>
          <w:top w:val="single" w:color="404040" w:themeColor="text1" w:themeTint="0000BF" w:sz="18" w:space="0"/>
        </w:tcBorders>
      </w:tcPr>
    </w:tblStylePr>
    <w:tblStylePr w:type="firstCol">
      <w:rPr>
        <w:b w:val="1"/>
        <w:bCs w:val="1"/>
      </w:rPr>
    </w:tblStylePr>
    <w:tblStylePr w:type="lastCol">
      <w:rPr>
        <w:b w:val="1"/>
        <w:bCs w:val="1"/>
      </w:r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single" w:color="7ba0cd" w:themeColor="accent1" w:themeTint="0000BF" w:sz="8" w:space="0"/>
        <w:insideV w:val="single" w:color="7ba0cd" w:themeColor="accent1" w:themeTint="0000BF" w:sz="8" w:space="0"/>
      </w:tblBorders>
      <w:tblCellMar>
        <w:top w:w="0.0" w:type="dxa"/>
        <w:left w:w="108.0" w:type="dxa"/>
        <w:bottom w:w="0.0" w:type="dxa"/>
        <w:right w:w="108.0" w:type="dxa"/>
      </w:tblCellMar>
    </w:tblPr>
    <w:tcPr>
      <w:shd w:val="clear" w:color="auto" w:fill="d3dfee" w:themeFill="accent1" w:themeFillTint="00003F"/>
    </w:tcPr>
    <w:tblStylePr w:type="firstRow">
      <w:rPr>
        <w:b w:val="1"/>
        <w:bCs w:val="1"/>
      </w:rPr>
    </w:tblStylePr>
    <w:tblStylePr w:type="lastRow">
      <w:rPr>
        <w:b w:val="1"/>
        <w:bCs w:val="1"/>
      </w:rPr>
      <w:tblPr/>
      <w:tcPr>
        <w:tcBorders>
          <w:top w:val="single" w:color="7ba0cd" w:themeColor="accent1" w:themeTint="0000BF" w:sz="18" w:space="0"/>
        </w:tcBorders>
      </w:tcPr>
    </w:tblStylePr>
    <w:tblStylePr w:type="firstCol">
      <w:rPr>
        <w:b w:val="1"/>
        <w:bCs w:val="1"/>
      </w:rPr>
    </w:tblStylePr>
    <w:tblStylePr w:type="lastCol">
      <w:rPr>
        <w:b w:val="1"/>
        <w:bCs w:val="1"/>
      </w:r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single" w:color="cf7b79" w:themeColor="accent2" w:themeTint="0000BF" w:sz="8" w:space="0"/>
        <w:insideV w:val="single" w:color="cf7b79" w:themeColor="accent2" w:themeTint="0000BF" w:sz="8" w:space="0"/>
      </w:tblBorders>
      <w:tblCellMar>
        <w:top w:w="0.0" w:type="dxa"/>
        <w:left w:w="108.0" w:type="dxa"/>
        <w:bottom w:w="0.0" w:type="dxa"/>
        <w:right w:w="108.0" w:type="dxa"/>
      </w:tblCellMar>
    </w:tblPr>
    <w:tcPr>
      <w:shd w:val="clear" w:color="auto" w:fill="efd3d2" w:themeFill="accent2" w:themeFillTint="00003F"/>
    </w:tcPr>
    <w:tblStylePr w:type="firstRow">
      <w:rPr>
        <w:b w:val="1"/>
        <w:bCs w:val="1"/>
      </w:rPr>
    </w:tblStylePr>
    <w:tblStylePr w:type="lastRow">
      <w:rPr>
        <w:b w:val="1"/>
        <w:bCs w:val="1"/>
      </w:rPr>
      <w:tblPr/>
      <w:tcPr>
        <w:tcBorders>
          <w:top w:val="single" w:color="cf7b79" w:themeColor="accent2" w:themeTint="0000BF" w:sz="18" w:space="0"/>
        </w:tcBorders>
      </w:tcPr>
    </w:tblStylePr>
    <w:tblStylePr w:type="firstCol">
      <w:rPr>
        <w:b w:val="1"/>
        <w:bCs w:val="1"/>
      </w:rPr>
    </w:tblStylePr>
    <w:tblStylePr w:type="lastCol">
      <w:rPr>
        <w:b w:val="1"/>
        <w:bCs w:val="1"/>
      </w:r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single" w:color="b3cc82" w:themeColor="accent3" w:themeTint="0000BF" w:sz="8" w:space="0"/>
        <w:insideV w:val="single" w:color="b3cc82" w:themeColor="accent3" w:themeTint="0000BF" w:sz="8" w:space="0"/>
      </w:tblBorders>
      <w:tblCellMar>
        <w:top w:w="0.0" w:type="dxa"/>
        <w:left w:w="108.0" w:type="dxa"/>
        <w:bottom w:w="0.0" w:type="dxa"/>
        <w:right w:w="108.0" w:type="dxa"/>
      </w:tblCellMar>
    </w:tblPr>
    <w:tcPr>
      <w:shd w:val="clear" w:color="auto" w:fill="e6eed5" w:themeFill="accent3" w:themeFillTint="00003F"/>
    </w:tcPr>
    <w:tblStylePr w:type="firstRow">
      <w:rPr>
        <w:b w:val="1"/>
        <w:bCs w:val="1"/>
      </w:rPr>
    </w:tblStylePr>
    <w:tblStylePr w:type="lastRow">
      <w:rPr>
        <w:b w:val="1"/>
        <w:bCs w:val="1"/>
      </w:rPr>
      <w:tblPr/>
      <w:tcPr>
        <w:tcBorders>
          <w:top w:val="single" w:color="b3cc82" w:themeColor="accent3" w:themeTint="0000BF" w:sz="18" w:space="0"/>
        </w:tcBorders>
      </w:tcPr>
    </w:tblStylePr>
    <w:tblStylePr w:type="firstCol">
      <w:rPr>
        <w:b w:val="1"/>
        <w:bCs w:val="1"/>
      </w:rPr>
    </w:tblStylePr>
    <w:tblStylePr w:type="lastCol">
      <w:rPr>
        <w:b w:val="1"/>
        <w:bCs w:val="1"/>
      </w:r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single" w:color="9f8ab9" w:themeColor="accent4" w:themeTint="0000BF" w:sz="8" w:space="0"/>
        <w:insideV w:val="single" w:color="9f8ab9" w:themeColor="accent4" w:themeTint="0000BF" w:sz="8" w:space="0"/>
      </w:tblBorders>
      <w:tblCellMar>
        <w:top w:w="0.0" w:type="dxa"/>
        <w:left w:w="108.0" w:type="dxa"/>
        <w:bottom w:w="0.0" w:type="dxa"/>
        <w:right w:w="108.0" w:type="dxa"/>
      </w:tblCellMar>
    </w:tblPr>
    <w:tcPr>
      <w:shd w:val="clear" w:color="auto" w:fill="dfd8e8" w:themeFill="accent4" w:themeFillTint="00003F"/>
    </w:tcPr>
    <w:tblStylePr w:type="firstRow">
      <w:rPr>
        <w:b w:val="1"/>
        <w:bCs w:val="1"/>
      </w:rPr>
    </w:tblStylePr>
    <w:tblStylePr w:type="lastRow">
      <w:rPr>
        <w:b w:val="1"/>
        <w:bCs w:val="1"/>
      </w:rPr>
      <w:tblPr/>
      <w:tcPr>
        <w:tcBorders>
          <w:top w:val="single" w:color="9f8ab9" w:themeColor="accent4" w:themeTint="0000BF" w:sz="18" w:space="0"/>
        </w:tcBorders>
      </w:tcPr>
    </w:tblStylePr>
    <w:tblStylePr w:type="firstCol">
      <w:rPr>
        <w:b w:val="1"/>
        <w:bCs w:val="1"/>
      </w:rPr>
    </w:tblStylePr>
    <w:tblStylePr w:type="lastCol">
      <w:rPr>
        <w:b w:val="1"/>
        <w:bCs w:val="1"/>
      </w:r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single" w:color="78c0d4" w:themeColor="accent5" w:themeTint="0000BF" w:sz="8" w:space="0"/>
        <w:insideV w:val="single" w:color="78c0d4" w:themeColor="accent5" w:themeTint="0000BF" w:sz="8" w:space="0"/>
      </w:tblBorders>
      <w:tblCellMar>
        <w:top w:w="0.0" w:type="dxa"/>
        <w:left w:w="108.0" w:type="dxa"/>
        <w:bottom w:w="0.0" w:type="dxa"/>
        <w:right w:w="108.0" w:type="dxa"/>
      </w:tblCellMar>
    </w:tblPr>
    <w:tcPr>
      <w:shd w:val="clear" w:color="auto" w:fill="d2eaf1" w:themeFill="accent5" w:themeFillTint="00003F"/>
    </w:tcPr>
    <w:tblStylePr w:type="firstRow">
      <w:rPr>
        <w:b w:val="1"/>
        <w:bCs w:val="1"/>
      </w:rPr>
    </w:tblStylePr>
    <w:tblStylePr w:type="lastRow">
      <w:rPr>
        <w:b w:val="1"/>
        <w:bCs w:val="1"/>
      </w:rPr>
      <w:tblPr/>
      <w:tcPr>
        <w:tcBorders>
          <w:top w:val="single" w:color="78c0d4" w:themeColor="accent5" w:themeTint="0000BF" w:sz="18" w:space="0"/>
        </w:tcBorders>
      </w:tcPr>
    </w:tblStylePr>
    <w:tblStylePr w:type="firstCol">
      <w:rPr>
        <w:b w:val="1"/>
        <w:bCs w:val="1"/>
      </w:rPr>
    </w:tblStylePr>
    <w:tblStylePr w:type="lastCol">
      <w:rPr>
        <w:b w:val="1"/>
        <w:bCs w:val="1"/>
      </w:r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single" w:color="f9b074" w:themeColor="accent6" w:themeTint="0000BF" w:sz="8" w:space="0"/>
        <w:insideV w:val="single" w:color="f9b074" w:themeColor="accent6" w:themeTint="0000BF" w:sz="8" w:space="0"/>
      </w:tblBorders>
      <w:tblCellMar>
        <w:top w:w="0.0" w:type="dxa"/>
        <w:left w:w="108.0" w:type="dxa"/>
        <w:bottom w:w="0.0" w:type="dxa"/>
        <w:right w:w="108.0" w:type="dxa"/>
      </w:tblCellMar>
    </w:tblPr>
    <w:tcPr>
      <w:shd w:val="clear" w:color="auto" w:fill="fde4d0" w:themeFill="accent6" w:themeFillTint="00003F"/>
    </w:tcPr>
    <w:tblStylePr w:type="firstRow">
      <w:rPr>
        <w:b w:val="1"/>
        <w:bCs w:val="1"/>
      </w:rPr>
    </w:tblStylePr>
    <w:tblStylePr w:type="lastRow">
      <w:rPr>
        <w:b w:val="1"/>
        <w:bCs w:val="1"/>
      </w:rPr>
      <w:tblPr/>
      <w:tcPr>
        <w:tcBorders>
          <w:top w:val="single" w:color="f9b074" w:themeColor="accent6" w:themeTint="0000BF" w:sz="18" w:space="0"/>
        </w:tcBorders>
      </w:tcPr>
    </w:tblStylePr>
    <w:tblStylePr w:type="firstCol">
      <w:rPr>
        <w:b w:val="1"/>
        <w:bCs w:val="1"/>
      </w:rPr>
    </w:tblStylePr>
    <w:tblStylePr w:type="lastCol">
      <w:rPr>
        <w:b w:val="1"/>
        <w:bCs w:val="1"/>
      </w:r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0" w:type="dxa"/>
        <w:left w:w="108.0" w:type="dxa"/>
        <w:bottom w:w="0.0" w:type="dxa"/>
        <w:right w:w="108.0" w:type="dxa"/>
      </w:tblCellMar>
    </w:tblPr>
    <w:tcPr>
      <w:shd w:val="clear" w:color="auto" w:fill="c0c0c0" w:themeFill="text1" w:themeFillTint="00003F"/>
    </w:tcPr>
    <w:tblStylePr w:type="firstRow">
      <w:rPr>
        <w:b w:val="1"/>
        <w:bCs w:val="1"/>
        <w:color w:val="000000" w:themeColor="text1"/>
      </w:rPr>
      <w:tblPr/>
      <w:tcPr>
        <w:shd w:val="clear" w:color="auto" w:fill="e6e6e6" w:themeFill="text1"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000033"/>
      </w:tcPr>
    </w:tblStylePr>
    <w:tblStylePr w:type="band1Vert">
      <w:tblPr/>
      <w:tcPr>
        <w:shd w:val="clear" w:color="auto" w:fill="808080" w:themeFill="text1" w:themeFillTint="00007F"/>
      </w:tcPr>
    </w:tblStylePr>
    <w:tblStylePr w:type="band1Horz">
      <w:tblPr/>
      <w:tcPr>
        <w:tcBorders>
          <w:insideH w:val="single" w:color="000000" w:themeColor="text1" w:sz="6" w:space="0"/>
          <w:insideV w:val="single" w:color="000000" w:themeColor="text1" w:sz="6" w:space="0"/>
        </w:tcBorders>
        <w:shd w:val="clear" w:color="auto" w:fill="808080" w:themeFill="text1" w:themeFillTint="0000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0" w:type="dxa"/>
        <w:left w:w="108.0" w:type="dxa"/>
        <w:bottom w:w="0.0" w:type="dxa"/>
        <w:right w:w="108.0" w:type="dxa"/>
      </w:tblCellMar>
    </w:tblPr>
    <w:tcPr>
      <w:shd w:val="clear" w:color="auto" w:fill="d3dfee" w:themeFill="accent1" w:themeFillTint="00003F"/>
    </w:tcPr>
    <w:tblStylePr w:type="firstRow">
      <w:rPr>
        <w:b w:val="1"/>
        <w:bCs w:val="1"/>
        <w:color w:val="000000" w:themeColor="text1"/>
      </w:rPr>
      <w:tblPr/>
      <w:tcPr>
        <w:shd w:val="clear" w:color="auto" w:fill="edf2f8" w:themeFill="accent1"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000033"/>
      </w:tcPr>
    </w:tblStylePr>
    <w:tblStylePr w:type="band1Vert">
      <w:tblPr/>
      <w:tcPr>
        <w:shd w:val="clear" w:color="auto" w:fill="a7bfde" w:themeFill="accent1" w:themeFillTint="0000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0000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0" w:type="dxa"/>
        <w:left w:w="108.0" w:type="dxa"/>
        <w:bottom w:w="0.0" w:type="dxa"/>
        <w:right w:w="108.0" w:type="dxa"/>
      </w:tblCellMar>
    </w:tblPr>
    <w:tcPr>
      <w:shd w:val="clear" w:color="auto" w:fill="efd3d2" w:themeFill="accent2" w:themeFillTint="00003F"/>
    </w:tcPr>
    <w:tblStylePr w:type="firstRow">
      <w:rPr>
        <w:b w:val="1"/>
        <w:bCs w:val="1"/>
        <w:color w:val="000000" w:themeColor="text1"/>
      </w:rPr>
      <w:tblPr/>
      <w:tcPr>
        <w:shd w:val="clear" w:color="auto" w:fill="f8eded" w:themeFill="accent2"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000033"/>
      </w:tcPr>
    </w:tblStylePr>
    <w:tblStylePr w:type="band1Vert">
      <w:tblPr/>
      <w:tcPr>
        <w:shd w:val="clear" w:color="auto" w:fill="dfa7a6" w:themeFill="accent2" w:themeFillTint="0000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0000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0" w:type="dxa"/>
        <w:left w:w="108.0" w:type="dxa"/>
        <w:bottom w:w="0.0" w:type="dxa"/>
        <w:right w:w="108.0" w:type="dxa"/>
      </w:tblCellMar>
    </w:tblPr>
    <w:tcPr>
      <w:shd w:val="clear" w:color="auto" w:fill="e6eed5" w:themeFill="accent3" w:themeFillTint="00003F"/>
    </w:tcPr>
    <w:tblStylePr w:type="firstRow">
      <w:rPr>
        <w:b w:val="1"/>
        <w:bCs w:val="1"/>
        <w:color w:val="000000" w:themeColor="text1"/>
      </w:rPr>
      <w:tblPr/>
      <w:tcPr>
        <w:shd w:val="clear" w:color="auto" w:fill="f5f8ee" w:themeFill="accent3"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000033"/>
      </w:tcPr>
    </w:tblStylePr>
    <w:tblStylePr w:type="band1Vert">
      <w:tblPr/>
      <w:tcPr>
        <w:shd w:val="clear" w:color="auto" w:fill="cdddac" w:themeFill="accent3" w:themeFillTint="0000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0000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0" w:type="dxa"/>
        <w:left w:w="108.0" w:type="dxa"/>
        <w:bottom w:w="0.0" w:type="dxa"/>
        <w:right w:w="108.0" w:type="dxa"/>
      </w:tblCellMar>
    </w:tblPr>
    <w:tcPr>
      <w:shd w:val="clear" w:color="auto" w:fill="dfd8e8" w:themeFill="accent4" w:themeFillTint="00003F"/>
    </w:tcPr>
    <w:tblStylePr w:type="firstRow">
      <w:rPr>
        <w:b w:val="1"/>
        <w:bCs w:val="1"/>
        <w:color w:val="000000" w:themeColor="text1"/>
      </w:rPr>
      <w:tblPr/>
      <w:tcPr>
        <w:shd w:val="clear" w:color="auto" w:fill="f2eff6" w:themeFill="accent4"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000033"/>
      </w:tcPr>
    </w:tblStylePr>
    <w:tblStylePr w:type="band1Vert">
      <w:tblPr/>
      <w:tcPr>
        <w:shd w:val="clear" w:color="auto" w:fill="bfb1d0" w:themeFill="accent4" w:themeFillTint="0000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0000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0" w:type="dxa"/>
        <w:left w:w="108.0" w:type="dxa"/>
        <w:bottom w:w="0.0" w:type="dxa"/>
        <w:right w:w="108.0" w:type="dxa"/>
      </w:tblCellMar>
    </w:tblPr>
    <w:tcPr>
      <w:shd w:val="clear" w:color="auto" w:fill="d2eaf1" w:themeFill="accent5" w:themeFillTint="00003F"/>
    </w:tcPr>
    <w:tblStylePr w:type="firstRow">
      <w:rPr>
        <w:b w:val="1"/>
        <w:bCs w:val="1"/>
        <w:color w:val="000000" w:themeColor="text1"/>
      </w:rPr>
      <w:tblPr/>
      <w:tcPr>
        <w:shd w:val="clear" w:color="auto" w:fill="edf6f9" w:themeFill="accent5"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000033"/>
      </w:tcPr>
    </w:tblStylePr>
    <w:tblStylePr w:type="band1Vert">
      <w:tblPr/>
      <w:tcPr>
        <w:shd w:val="clear" w:color="auto" w:fill="a5d5e2" w:themeFill="accent5" w:themeFillTint="0000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0000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0" w:type="dxa"/>
        <w:left w:w="108.0" w:type="dxa"/>
        <w:bottom w:w="0.0" w:type="dxa"/>
        <w:right w:w="108.0" w:type="dxa"/>
      </w:tblCellMar>
    </w:tblPr>
    <w:tcPr>
      <w:shd w:val="clear" w:color="auto" w:fill="fde4d0" w:themeFill="accent6" w:themeFillTint="00003F"/>
    </w:tcPr>
    <w:tblStylePr w:type="firstRow">
      <w:rPr>
        <w:b w:val="1"/>
        <w:bCs w:val="1"/>
        <w:color w:val="000000" w:themeColor="text1"/>
      </w:rPr>
      <w:tblPr/>
      <w:tcPr>
        <w:shd w:val="clear" w:color="auto" w:fill="fef4ec" w:themeFill="accent6"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000033"/>
      </w:tcPr>
    </w:tblStylePr>
    <w:tblStylePr w:type="band1Vert">
      <w:tblPr/>
      <w:tcPr>
        <w:shd w:val="clear" w:color="auto" w:fill="fbcaa2" w:themeFill="accent6" w:themeFillTint="0000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0000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c0c0c0" w:themeFill="text1"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0000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d3dfee" w:themeFill="accent1"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0000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efd3d2" w:themeFill="accent2"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0000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e6eed5" w:themeFill="accent3"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0000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dfd8e8" w:themeFill="accent4"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0000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d2eaf1" w:themeFill="accent5"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0000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fde4d0" w:themeFill="accent6"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0000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000000" w:themeFill="text1"/>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4f81bd" w:themeFill="accent1"/>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0000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c0504d" w:themeFill="accent2"/>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0000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9bbb59" w:themeFill="accent3"/>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0000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8064a2" w:themeFill="accent4"/>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0000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4bacc6" w:themeFill="accent5"/>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0000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f79646" w:themeFill="accent6"/>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0000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e6e6e6" w:themeFill="text1"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0000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themeShade="000099" w:sz="4" w:space="0"/>
          <w:insideV w:val="nil" w:sz="0" w:space="0"/>
        </w:tcBorders>
        <w:shd w:val="clear" w:color="auto" w:fill="000000" w:themeFill="text1"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tblStylePr w:type="band1Vert">
      <w:tblPr/>
      <w:tcPr>
        <w:shd w:val="clear" w:color="auto" w:fill="999999" w:themeFill="text1" w:themeFillTint="000066"/>
      </w:tcPr>
    </w:tblStylePr>
    <w:tblStylePr w:type="band1Horz">
      <w:tblPr/>
      <w:tcPr>
        <w:shd w:val="clear" w:color="auto" w:fill="808080" w:themeFill="text1" w:themeFillTint="0000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edf2f8" w:themeFill="accent1"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000099"/>
      </w:tcPr>
    </w:tblStylePr>
    <w:tblStylePr w:type="firstCol">
      <w:rPr>
        <w:color w:val="ffffff" w:themeColor="background1"/>
      </w:rPr>
      <w:tblPr/>
      <w:tcPr>
        <w:tcBorders>
          <w:top w:val="nil" w:sz="0" w:space="0"/>
          <w:left w:val="nil" w:sz="0" w:space="0"/>
          <w:bottom w:val="nil" w:sz="0" w:space="0"/>
          <w:right w:val="nil" w:sz="0" w:space="0"/>
          <w:insideH w:val="single" w:color="2c4c74" w:themeColor="accent1" w:themeShade="000099" w:sz="4" w:space="0"/>
          <w:insideV w:val="nil" w:sz="0" w:space="0"/>
        </w:tcBorders>
        <w:shd w:val="clear" w:color="auto" w:fill="2c4c74" w:themeFill="accent1"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000099"/>
      </w:tcPr>
    </w:tblStylePr>
    <w:tblStylePr w:type="band1Vert">
      <w:tblPr/>
      <w:tcPr>
        <w:shd w:val="clear" w:color="auto" w:fill="b8cce4" w:themeFill="accent1" w:themeFillTint="000066"/>
      </w:tcPr>
    </w:tblStylePr>
    <w:tblStylePr w:type="band1Horz">
      <w:tblPr/>
      <w:tcPr>
        <w:shd w:val="clear" w:color="auto" w:fill="a7bfde" w:themeFill="accent1" w:themeFillTint="0000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8eded" w:themeFill="accent2"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000099"/>
      </w:tcPr>
    </w:tblStylePr>
    <w:tblStylePr w:type="firstCol">
      <w:rPr>
        <w:color w:val="ffffff" w:themeColor="background1"/>
      </w:rPr>
      <w:tblPr/>
      <w:tcPr>
        <w:tcBorders>
          <w:top w:val="nil" w:sz="0" w:space="0"/>
          <w:left w:val="nil" w:sz="0" w:space="0"/>
          <w:bottom w:val="nil" w:sz="0" w:space="0"/>
          <w:right w:val="nil" w:sz="0" w:space="0"/>
          <w:insideH w:val="single" w:color="772c2a" w:themeColor="accent2" w:themeShade="000099" w:sz="4" w:space="0"/>
          <w:insideV w:val="nil" w:sz="0" w:space="0"/>
        </w:tcBorders>
        <w:shd w:val="clear" w:color="auto" w:fill="772c2a" w:themeFill="accent2"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000099"/>
      </w:tcPr>
    </w:tblStylePr>
    <w:tblStylePr w:type="band1Vert">
      <w:tblPr/>
      <w:tcPr>
        <w:shd w:val="clear" w:color="auto" w:fill="e5b8b7" w:themeFill="accent2" w:themeFillTint="000066"/>
      </w:tcPr>
    </w:tblStylePr>
    <w:tblStylePr w:type="band1Horz">
      <w:tblPr/>
      <w:tcPr>
        <w:shd w:val="clear" w:color="auto" w:fill="dfa7a6" w:themeFill="accent2" w:themeFillTint="0000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5f8ee" w:themeFill="accent3" w:themeFillTint="000019"/>
    </w:tcPr>
    <w:tblStylePr w:type="firstRow">
      <w:rPr>
        <w:b w:val="1"/>
        <w:bCs w:val="1"/>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000099"/>
      </w:tcPr>
    </w:tblStylePr>
    <w:tblStylePr w:type="firstCol">
      <w:rPr>
        <w:color w:val="ffffff" w:themeColor="background1"/>
      </w:rPr>
      <w:tblPr/>
      <w:tcPr>
        <w:tcBorders>
          <w:top w:val="nil" w:sz="0" w:space="0"/>
          <w:left w:val="nil" w:sz="0" w:space="0"/>
          <w:bottom w:val="nil" w:sz="0" w:space="0"/>
          <w:right w:val="nil" w:sz="0" w:space="0"/>
          <w:insideH w:val="single" w:color="5e7530" w:themeColor="accent3" w:themeShade="000099" w:sz="4" w:space="0"/>
          <w:insideV w:val="nil" w:sz="0" w:space="0"/>
        </w:tcBorders>
        <w:shd w:val="clear" w:color="auto" w:fill="5e7530" w:themeFill="accent3"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000099"/>
      </w:tcPr>
    </w:tblStylePr>
    <w:tblStylePr w:type="band1Vert">
      <w:tblPr/>
      <w:tcPr>
        <w:shd w:val="clear" w:color="auto" w:fill="d6e3bc" w:themeFill="accent3" w:themeFillTint="000066"/>
      </w:tcPr>
    </w:tblStylePr>
    <w:tblStylePr w:type="band1Horz">
      <w:tblPr/>
      <w:tcPr>
        <w:shd w:val="clear" w:color="auto" w:fill="cdddac" w:themeFill="accent3" w:themeFillTint="0000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2eff6" w:themeFill="accent4" w:themeFillTint="000019"/>
    </w:tcPr>
    <w:tblStylePr w:type="firstRow">
      <w:rPr>
        <w:b w:val="1"/>
        <w:bCs w:val="1"/>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000099"/>
      </w:tcPr>
    </w:tblStylePr>
    <w:tblStylePr w:type="firstCol">
      <w:rPr>
        <w:color w:val="ffffff" w:themeColor="background1"/>
      </w:rPr>
      <w:tblPr/>
      <w:tcPr>
        <w:tcBorders>
          <w:top w:val="nil" w:sz="0" w:space="0"/>
          <w:left w:val="nil" w:sz="0" w:space="0"/>
          <w:bottom w:val="nil" w:sz="0" w:space="0"/>
          <w:right w:val="nil" w:sz="0" w:space="0"/>
          <w:insideH w:val="single" w:color="4c3b62" w:themeColor="accent4" w:themeShade="000099" w:sz="4" w:space="0"/>
          <w:insideV w:val="nil" w:sz="0" w:space="0"/>
        </w:tcBorders>
        <w:shd w:val="clear" w:color="auto" w:fill="4c3b62" w:themeFill="accent4"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000099"/>
      </w:tcPr>
    </w:tblStylePr>
    <w:tblStylePr w:type="band1Vert">
      <w:tblPr/>
      <w:tcPr>
        <w:shd w:val="clear" w:color="auto" w:fill="ccc0d9" w:themeFill="accent4" w:themeFillTint="000066"/>
      </w:tcPr>
    </w:tblStylePr>
    <w:tblStylePr w:type="band1Horz">
      <w:tblPr/>
      <w:tcPr>
        <w:shd w:val="clear" w:color="auto" w:fill="bfb1d0" w:themeFill="accent4" w:themeFillTint="0000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edf6f9" w:themeFill="accent5" w:themeFillTint="000019"/>
    </w:tcPr>
    <w:tblStylePr w:type="firstRow">
      <w:rPr>
        <w:b w:val="1"/>
        <w:bCs w:val="1"/>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000099"/>
      </w:tcPr>
    </w:tblStylePr>
    <w:tblStylePr w:type="firstCol">
      <w:rPr>
        <w:color w:val="ffffff" w:themeColor="background1"/>
      </w:rPr>
      <w:tblPr/>
      <w:tcPr>
        <w:tcBorders>
          <w:top w:val="nil" w:sz="0" w:space="0"/>
          <w:left w:val="nil" w:sz="0" w:space="0"/>
          <w:bottom w:val="nil" w:sz="0" w:space="0"/>
          <w:right w:val="nil" w:sz="0" w:space="0"/>
          <w:insideH w:val="single" w:color="276a7c" w:themeColor="accent5" w:themeShade="000099" w:sz="4" w:space="0"/>
          <w:insideV w:val="nil" w:sz="0" w:space="0"/>
        </w:tcBorders>
        <w:shd w:val="clear" w:color="auto" w:fill="276a7c" w:themeFill="accent5"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000099"/>
      </w:tcPr>
    </w:tblStylePr>
    <w:tblStylePr w:type="band1Vert">
      <w:tblPr/>
      <w:tcPr>
        <w:shd w:val="clear" w:color="auto" w:fill="b6dde8" w:themeFill="accent5" w:themeFillTint="000066"/>
      </w:tcPr>
    </w:tblStylePr>
    <w:tblStylePr w:type="band1Horz">
      <w:tblPr/>
      <w:tcPr>
        <w:shd w:val="clear" w:color="auto" w:fill="a5d5e2" w:themeFill="accent5" w:themeFillTint="0000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ef4ec" w:themeFill="accent6" w:themeFillTint="000019"/>
    </w:tcPr>
    <w:tblStylePr w:type="firstRow">
      <w:rPr>
        <w:b w:val="1"/>
        <w:bCs w:val="1"/>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000099"/>
      </w:tcPr>
    </w:tblStylePr>
    <w:tblStylePr w:type="firstCol">
      <w:rPr>
        <w:color w:val="ffffff" w:themeColor="background1"/>
      </w:rPr>
      <w:tblPr/>
      <w:tcPr>
        <w:tcBorders>
          <w:top w:val="nil" w:sz="0" w:space="0"/>
          <w:left w:val="nil" w:sz="0" w:space="0"/>
          <w:bottom w:val="nil" w:sz="0" w:space="0"/>
          <w:right w:val="nil" w:sz="0" w:space="0"/>
          <w:insideH w:val="single" w:color="b65608" w:themeColor="accent6" w:themeShade="000099" w:sz="4" w:space="0"/>
          <w:insideV w:val="nil" w:sz="0" w:space="0"/>
        </w:tcBorders>
        <w:shd w:val="clear" w:color="auto" w:fill="b65608" w:themeFill="accent6"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000099"/>
      </w:tcPr>
    </w:tblStylePr>
    <w:tblStylePr w:type="band1Vert">
      <w:tblPr/>
      <w:tcPr>
        <w:shd w:val="clear" w:color="auto" w:fill="fbd4b4" w:themeFill="accent6" w:themeFillTint="000066"/>
      </w:tcPr>
    </w:tblStylePr>
    <w:tblStylePr w:type="band1Horz">
      <w:tblPr/>
      <w:tcPr>
        <w:shd w:val="clear" w:color="auto" w:fill="fbcaa2" w:themeFill="accent6" w:themeFillTint="0000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e6e6e6" w:themeFill="text1"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00003F"/>
      </w:tcPr>
    </w:tblStylePr>
    <w:tblStylePr w:type="band1Horz">
      <w:tblPr/>
      <w:tcPr>
        <w:shd w:val="clear" w:color="auto" w:fill="cccccc" w:themeFill="text1" w:themeFillTint="0000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edf2f8" w:themeFill="accent1"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00003F"/>
      </w:tcPr>
    </w:tblStylePr>
    <w:tblStylePr w:type="band1Horz">
      <w:tblPr/>
      <w:tcPr>
        <w:shd w:val="clear" w:color="auto" w:fill="dbe5f1" w:themeFill="accent1" w:themeFillTint="0000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f8eded" w:themeFill="accent2"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00003F"/>
      </w:tcPr>
    </w:tblStylePr>
    <w:tblStylePr w:type="band1Horz">
      <w:tblPr/>
      <w:tcPr>
        <w:shd w:val="clear" w:color="auto" w:fill="f2dbdb" w:themeFill="accent2" w:themeFillTint="0000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f5f8ee" w:themeFill="accent3" w:themeFillTint="0000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0000CC"/>
      </w:tcPr>
    </w:tblStylePr>
    <w:tblStylePr w:type="lastRow">
      <w:rPr>
        <w:b w:val="1"/>
        <w:bCs w:val="1"/>
        <w:color w:val="664e82" w:themeColor="accent4"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00003F"/>
      </w:tcPr>
    </w:tblStylePr>
    <w:tblStylePr w:type="band1Horz">
      <w:tblPr/>
      <w:tcPr>
        <w:shd w:val="clear" w:color="auto" w:fill="eaf1dd" w:themeFill="accent3" w:themeFillTint="0000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f2eff6" w:themeFill="accent4" w:themeFillTint="0000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0000CC"/>
      </w:tcPr>
    </w:tblStylePr>
    <w:tblStylePr w:type="lastRow">
      <w:rPr>
        <w:b w:val="1"/>
        <w:bCs w:val="1"/>
        <w:color w:val="7e9c40" w:themeColor="accent3"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00003F"/>
      </w:tcPr>
    </w:tblStylePr>
    <w:tblStylePr w:type="band1Horz">
      <w:tblPr/>
      <w:tcPr>
        <w:shd w:val="clear" w:color="auto" w:fill="e5dfec" w:themeFill="accent4" w:themeFillTint="0000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edf6f9" w:themeFill="accent5" w:themeFillTint="000019"/>
    </w:tcPr>
    <w:tblStylePr w:type="firstRow">
      <w:rPr>
        <w:b w:val="1"/>
        <w:bCs w:val="1"/>
        <w:color w:val="ffffff" w:themeColor="background1"/>
      </w:rPr>
      <w:tblPr/>
      <w:tcPr>
        <w:tcBorders>
          <w:bottom w:val="single" w:color="ffffff" w:themeColor="background1" w:sz="12" w:space="0"/>
        </w:tcBorders>
        <w:shd w:val="clear" w:color="auto" w:fill="f2730a" w:themeFill="accent6" w:themeFillShade="0000CC"/>
      </w:tcPr>
    </w:tblStylePr>
    <w:tblStylePr w:type="lastRow">
      <w:rPr>
        <w:b w:val="1"/>
        <w:bCs w:val="1"/>
        <w:color w:val="f2730a" w:themeColor="accent6"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00003F"/>
      </w:tcPr>
    </w:tblStylePr>
    <w:tblStylePr w:type="band1Horz">
      <w:tblPr/>
      <w:tcPr>
        <w:shd w:val="clear" w:color="auto" w:fill="daeef3" w:themeFill="accent5" w:themeFillTint="0000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fef4ec" w:themeFill="accent6" w:themeFillTint="000019"/>
    </w:tcPr>
    <w:tblStylePr w:type="firstRow">
      <w:rPr>
        <w:b w:val="1"/>
        <w:bCs w:val="1"/>
        <w:color w:val="ffffff" w:themeColor="background1"/>
      </w:rPr>
      <w:tblPr/>
      <w:tcPr>
        <w:tcBorders>
          <w:bottom w:val="single" w:color="ffffff" w:themeColor="background1" w:sz="12" w:space="0"/>
        </w:tcBorders>
        <w:shd w:val="clear" w:color="auto" w:fill="348da5" w:themeFill="accent5" w:themeFillShade="0000CC"/>
      </w:tcPr>
    </w:tblStylePr>
    <w:tblStylePr w:type="lastRow">
      <w:rPr>
        <w:b w:val="1"/>
        <w:bCs w:val="1"/>
        <w:color w:val="348da5" w:themeColor="accent5"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00003F"/>
      </w:tcPr>
    </w:tblStylePr>
    <w:tblStylePr w:type="band1Horz">
      <w:tblPr/>
      <w:tcPr>
        <w:shd w:val="clear" w:color="auto" w:fill="fde9d9" w:themeFill="accent6" w:themeFillTint="0000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cccccc" w:themeFill="text1" w:themeFillTint="000033"/>
    </w:tcPr>
    <w:tblStylePr w:type="firstRow">
      <w:rPr>
        <w:b w:val="1"/>
        <w:bCs w:val="1"/>
      </w:rPr>
      <w:tblPr/>
      <w:tcPr>
        <w:shd w:val="clear" w:color="auto" w:fill="999999" w:themeFill="text1" w:themeFillTint="000066"/>
      </w:tcPr>
    </w:tblStylePr>
    <w:tblStylePr w:type="lastRow">
      <w:rPr>
        <w:b w:val="1"/>
        <w:bCs w:val="1"/>
        <w:color w:val="000000" w:themeColor="text1"/>
      </w:rPr>
      <w:tblPr/>
      <w:tcPr>
        <w:shd w:val="clear" w:color="auto" w:fill="999999" w:themeFill="text1" w:themeFillTint="000066"/>
      </w:tcPr>
    </w:tblStylePr>
    <w:tblStylePr w:type="firstCol">
      <w:rPr>
        <w:color w:val="ffffff" w:themeColor="background1"/>
      </w:rPr>
      <w:tblPr/>
      <w:tcPr>
        <w:shd w:val="clear" w:color="auto" w:fill="000000" w:themeFill="text1" w:themeFillShade="0000BF"/>
      </w:tcPr>
    </w:tblStylePr>
    <w:tblStylePr w:type="lastCol">
      <w:rPr>
        <w:color w:val="ffffff" w:themeColor="background1"/>
      </w:rPr>
      <w:tblPr/>
      <w:tcPr>
        <w:shd w:val="clear" w:color="auto" w:fill="000000" w:themeFill="text1" w:themeFillShade="0000BF"/>
      </w:tc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dbe5f1" w:themeFill="accent1" w:themeFillTint="000033"/>
    </w:tcPr>
    <w:tblStylePr w:type="firstRow">
      <w:rPr>
        <w:b w:val="1"/>
        <w:bCs w:val="1"/>
      </w:rPr>
      <w:tblPr/>
      <w:tcPr>
        <w:shd w:val="clear" w:color="auto" w:fill="b8cce4" w:themeFill="accent1" w:themeFillTint="000066"/>
      </w:tcPr>
    </w:tblStylePr>
    <w:tblStylePr w:type="lastRow">
      <w:rPr>
        <w:b w:val="1"/>
        <w:bCs w:val="1"/>
        <w:color w:val="000000" w:themeColor="text1"/>
      </w:rPr>
      <w:tblPr/>
      <w:tcPr>
        <w:shd w:val="clear" w:color="auto" w:fill="b8cce4" w:themeFill="accent1" w:themeFillTint="000066"/>
      </w:tcPr>
    </w:tblStylePr>
    <w:tblStylePr w:type="firstCol">
      <w:rPr>
        <w:color w:val="ffffff" w:themeColor="background1"/>
      </w:rPr>
      <w:tblPr/>
      <w:tcPr>
        <w:shd w:val="clear" w:color="auto" w:fill="365f91" w:themeFill="accent1" w:themeFillShade="0000BF"/>
      </w:tcPr>
    </w:tblStylePr>
    <w:tblStylePr w:type="lastCol">
      <w:rPr>
        <w:color w:val="ffffff" w:themeColor="background1"/>
      </w:rPr>
      <w:tblPr/>
      <w:tcPr>
        <w:shd w:val="clear" w:color="auto" w:fill="365f91" w:themeFill="accent1" w:themeFillShade="0000BF"/>
      </w:tc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f2dbdb" w:themeFill="accent2" w:themeFillTint="000033"/>
    </w:tcPr>
    <w:tblStylePr w:type="firstRow">
      <w:rPr>
        <w:b w:val="1"/>
        <w:bCs w:val="1"/>
      </w:rPr>
      <w:tblPr/>
      <w:tcPr>
        <w:shd w:val="clear" w:color="auto" w:fill="e5b8b7" w:themeFill="accent2" w:themeFillTint="000066"/>
      </w:tcPr>
    </w:tblStylePr>
    <w:tblStylePr w:type="lastRow">
      <w:rPr>
        <w:b w:val="1"/>
        <w:bCs w:val="1"/>
        <w:color w:val="000000" w:themeColor="text1"/>
      </w:rPr>
      <w:tblPr/>
      <w:tcPr>
        <w:shd w:val="clear" w:color="auto" w:fill="e5b8b7" w:themeFill="accent2" w:themeFillTint="000066"/>
      </w:tcPr>
    </w:tblStylePr>
    <w:tblStylePr w:type="firstCol">
      <w:rPr>
        <w:color w:val="ffffff" w:themeColor="background1"/>
      </w:rPr>
      <w:tblPr/>
      <w:tcPr>
        <w:shd w:val="clear" w:color="auto" w:fill="943634" w:themeFill="accent2" w:themeFillShade="0000BF"/>
      </w:tcPr>
    </w:tblStylePr>
    <w:tblStylePr w:type="lastCol">
      <w:rPr>
        <w:color w:val="ffffff" w:themeColor="background1"/>
      </w:rPr>
      <w:tblPr/>
      <w:tcPr>
        <w:shd w:val="clear" w:color="auto" w:fill="943634" w:themeFill="accent2" w:themeFillShade="0000BF"/>
      </w:tc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eaf1dd" w:themeFill="accent3" w:themeFillTint="000033"/>
    </w:tcPr>
    <w:tblStylePr w:type="firstRow">
      <w:rPr>
        <w:b w:val="1"/>
        <w:bCs w:val="1"/>
      </w:rPr>
      <w:tblPr/>
      <w:tcPr>
        <w:shd w:val="clear" w:color="auto" w:fill="d6e3bc" w:themeFill="accent3" w:themeFillTint="000066"/>
      </w:tcPr>
    </w:tblStylePr>
    <w:tblStylePr w:type="lastRow">
      <w:rPr>
        <w:b w:val="1"/>
        <w:bCs w:val="1"/>
        <w:color w:val="000000" w:themeColor="text1"/>
      </w:rPr>
      <w:tblPr/>
      <w:tcPr>
        <w:shd w:val="clear" w:color="auto" w:fill="d6e3bc" w:themeFill="accent3" w:themeFillTint="000066"/>
      </w:tcPr>
    </w:tblStylePr>
    <w:tblStylePr w:type="firstCol">
      <w:rPr>
        <w:color w:val="ffffff" w:themeColor="background1"/>
      </w:rPr>
      <w:tblPr/>
      <w:tcPr>
        <w:shd w:val="clear" w:color="auto" w:fill="76923c" w:themeFill="accent3" w:themeFillShade="0000BF"/>
      </w:tcPr>
    </w:tblStylePr>
    <w:tblStylePr w:type="lastCol">
      <w:rPr>
        <w:color w:val="ffffff" w:themeColor="background1"/>
      </w:rPr>
      <w:tblPr/>
      <w:tcPr>
        <w:shd w:val="clear" w:color="auto" w:fill="76923c" w:themeFill="accent3" w:themeFillShade="0000BF"/>
      </w:tc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e5dfec" w:themeFill="accent4" w:themeFillTint="000033"/>
    </w:tcPr>
    <w:tblStylePr w:type="firstRow">
      <w:rPr>
        <w:b w:val="1"/>
        <w:bCs w:val="1"/>
      </w:rPr>
      <w:tblPr/>
      <w:tcPr>
        <w:shd w:val="clear" w:color="auto" w:fill="ccc0d9" w:themeFill="accent4" w:themeFillTint="000066"/>
      </w:tcPr>
    </w:tblStylePr>
    <w:tblStylePr w:type="lastRow">
      <w:rPr>
        <w:b w:val="1"/>
        <w:bCs w:val="1"/>
        <w:color w:val="000000" w:themeColor="text1"/>
      </w:rPr>
      <w:tblPr/>
      <w:tcPr>
        <w:shd w:val="clear" w:color="auto" w:fill="ccc0d9" w:themeFill="accent4" w:themeFillTint="000066"/>
      </w:tcPr>
    </w:tblStylePr>
    <w:tblStylePr w:type="firstCol">
      <w:rPr>
        <w:color w:val="ffffff" w:themeColor="background1"/>
      </w:rPr>
      <w:tblPr/>
      <w:tcPr>
        <w:shd w:val="clear" w:color="auto" w:fill="5f497a" w:themeFill="accent4" w:themeFillShade="0000BF"/>
      </w:tcPr>
    </w:tblStylePr>
    <w:tblStylePr w:type="lastCol">
      <w:rPr>
        <w:color w:val="ffffff" w:themeColor="background1"/>
      </w:rPr>
      <w:tblPr/>
      <w:tcPr>
        <w:shd w:val="clear" w:color="auto" w:fill="5f497a" w:themeFill="accent4" w:themeFillShade="0000BF"/>
      </w:tc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daeef3" w:themeFill="accent5" w:themeFillTint="000033"/>
    </w:tcPr>
    <w:tblStylePr w:type="firstRow">
      <w:rPr>
        <w:b w:val="1"/>
        <w:bCs w:val="1"/>
      </w:rPr>
      <w:tblPr/>
      <w:tcPr>
        <w:shd w:val="clear" w:color="auto" w:fill="b6dde8" w:themeFill="accent5" w:themeFillTint="000066"/>
      </w:tcPr>
    </w:tblStylePr>
    <w:tblStylePr w:type="lastRow">
      <w:rPr>
        <w:b w:val="1"/>
        <w:bCs w:val="1"/>
        <w:color w:val="000000" w:themeColor="text1"/>
      </w:rPr>
      <w:tblPr/>
      <w:tcPr>
        <w:shd w:val="clear" w:color="auto" w:fill="b6dde8" w:themeFill="accent5" w:themeFillTint="000066"/>
      </w:tcPr>
    </w:tblStylePr>
    <w:tblStylePr w:type="firstCol">
      <w:rPr>
        <w:color w:val="ffffff" w:themeColor="background1"/>
      </w:rPr>
      <w:tblPr/>
      <w:tcPr>
        <w:shd w:val="clear" w:color="auto" w:fill="31849b" w:themeFill="accent5" w:themeFillShade="0000BF"/>
      </w:tcPr>
    </w:tblStylePr>
    <w:tblStylePr w:type="lastCol">
      <w:rPr>
        <w:color w:val="ffffff" w:themeColor="background1"/>
      </w:rPr>
      <w:tblPr/>
      <w:tcPr>
        <w:shd w:val="clear" w:color="auto" w:fill="31849b" w:themeFill="accent5" w:themeFillShade="0000BF"/>
      </w:tc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fde9d9" w:themeFill="accent6" w:themeFillTint="000033"/>
    </w:tcPr>
    <w:tblStylePr w:type="firstRow">
      <w:rPr>
        <w:b w:val="1"/>
        <w:bCs w:val="1"/>
      </w:rPr>
      <w:tblPr/>
      <w:tcPr>
        <w:shd w:val="clear" w:color="auto" w:fill="fbd4b4" w:themeFill="accent6" w:themeFillTint="000066"/>
      </w:tcPr>
    </w:tblStylePr>
    <w:tblStylePr w:type="lastRow">
      <w:rPr>
        <w:b w:val="1"/>
        <w:bCs w:val="1"/>
        <w:color w:val="000000" w:themeColor="text1"/>
      </w:rPr>
      <w:tblPr/>
      <w:tcPr>
        <w:shd w:val="clear" w:color="auto" w:fill="fbd4b4" w:themeFill="accent6" w:themeFillTint="000066"/>
      </w:tcPr>
    </w:tblStylePr>
    <w:tblStylePr w:type="firstCol">
      <w:rPr>
        <w:color w:val="ffffff" w:themeColor="background1"/>
      </w:rPr>
      <w:tblPr/>
      <w:tcPr>
        <w:shd w:val="clear" w:color="auto" w:fill="e36c0a" w:themeFill="accent6" w:themeFillShade="0000BF"/>
      </w:tcPr>
    </w:tblStylePr>
    <w:tblStylePr w:type="lastCol">
      <w:rPr>
        <w:color w:val="ffffff" w:themeColor="background1"/>
      </w:rPr>
      <w:tblPr/>
      <w:tcPr>
        <w:shd w:val="clear" w:color="auto" w:fill="e36c0a" w:themeFill="accent6" w:themeFillShade="0000BF"/>
      </w:tc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2.xml" Id="rId10" /><Relationship Type="http://schemas.openxmlformats.org/officeDocument/2006/relationships/footer" Target="footer1.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header" Target="header2.xml" Id="rId8"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v9cUfWWaYUmS7S+p/gBwT+nqw==">CgMxLjA4AHIhMTVHZmdoU05XMG9XN3dPM2trYmtLc1ByRllpMURTRVpi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R J legal</dc:creator>
  <lastModifiedBy>Guest User</lastModifiedBy>
  <dcterms:modified xsi:type="dcterms:W3CDTF">2026-08-27T11:43:35.2580769Z</dcterms:modified>
</coreProperties>
</file>