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League stukjes:</w:t>
      </w:r>
    </w:p>
    <w:p>
      <w:pPr>
        <w:rPr>
          <w:rFonts w:hint="default"/>
          <w:lang w:val="en-US"/>
        </w:rPr>
      </w:pPr>
    </w:p>
    <w:p>
      <w:pPr>
        <m:rPr/>
        <w:rPr>
          <w:rFonts w:hAnsi="Cambria Math" w:eastAsia="SimSun"/>
          <w:i w:val="0"/>
          <w:color w:val="202124"/>
          <w:sz w:val="16"/>
          <w:szCs w:val="16"/>
          <w:shd w:val="clear" w:color="auto" w:fill="FFFFFF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m:rPr/>
                <w:rPr>
                  <w:rFonts w:ascii="Cambria Math" w:hAnsi="Cambria Math" w:eastAsia="SimSun"/>
                  <w:color w:val="202124"/>
                  <w:sz w:val="16"/>
                  <w:szCs w:val="16"/>
                  <w:shd w:val="clear" w:color="auto" w:fill="FFFFFF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 w:eastAsia="SimSun"/>
                  <w:color w:val="202124"/>
                  <w:sz w:val="16"/>
                  <w:szCs w:val="16"/>
                  <w:shd w:val="clear" w:color="auto" w:fill="FFFFFF"/>
                </w:rPr>
                <m:t xml:space="preserve"> = 1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m:rPr/>
                <w:rPr>
                  <w:rFonts w:ascii="Cambria Math" w:hAnsi="Cambria Math"/>
                </w:rPr>
                <m:t>league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m:rPr/>
            <w:rPr>
              <w:rFonts w:ascii="Cambria Math" w:hAnsi="Cambria Math" w:eastAsia="SimSun"/>
              <w:color w:val="202124"/>
              <w:sz w:val="16"/>
              <w:szCs w:val="16"/>
              <w:shd w:val="clear" w:color="auto" w:fill="FFFFFF"/>
            </w:rPr>
            <m:t>α</m:t>
          </m:r>
        </m:oMath>
      </m:oMathPara>
    </w:p>
    <w:p>
      <w:pPr>
        <m:rPr/>
        <w:rPr>
          <w:rFonts w:hAnsi="Cambria Math" w:eastAsia="SimSun"/>
          <w:i w:val="0"/>
          <w:color w:val="202124"/>
          <w:sz w:val="16"/>
          <w:szCs w:val="16"/>
          <w:shd w:val="clear" w:color="auto" w:fill="FFFFFF"/>
        </w:rPr>
      </w:pPr>
    </w:p>
    <w:p>
      <w:pPr>
        <m:rPr/>
        <w:rPr>
          <w:rFonts w:hAnsi="Cambria Math" w:eastAsia="SimSun"/>
          <w:i w:val="0"/>
          <w:color w:val="202124"/>
          <w:sz w:val="16"/>
          <w:szCs w:val="16"/>
          <w:shd w:val="clear" w:color="auto" w:fill="FFFFFF"/>
        </w:rPr>
      </w:pPr>
    </w:p>
    <w:p>
      <w:r>
        <w:t xml:space="preserve">Since our sample includes multiple leagues, we need to account for potential </w:t>
      </w:r>
      <w:r>
        <w:rPr>
          <w:rFonts w:hint="default"/>
          <w:lang w:val="en-US"/>
        </w:rPr>
        <w:t>league-</w:t>
      </w:r>
      <w:r>
        <w:t xml:space="preserve">specific differences that could confound the relationships within our model. </w:t>
      </w:r>
      <w:r>
        <w:rPr>
          <w:rFonts w:hint="default"/>
          <w:lang w:val="en-US"/>
        </w:rPr>
        <w:t>W</w:t>
      </w:r>
      <w:r>
        <w:t xml:space="preserve">e add a dummy variable for each league </w:t>
      </w:r>
      <w:r>
        <w:rPr>
          <w:rFonts w:hint="default"/>
          <w:lang w:val="en-US"/>
        </w:rPr>
        <w:t>present in our sample</w:t>
      </w:r>
      <w:r>
        <w:t xml:space="preserve"> to control for these league</w:t>
      </w:r>
      <w:r>
        <w:rPr>
          <w:rFonts w:hint="default"/>
          <w:lang w:val="en-US"/>
        </w:rPr>
        <w:t>-</w:t>
      </w:r>
      <w:r>
        <w:t>specific differences. Additionally,</w:t>
      </w:r>
    </w:p>
    <w:p/>
    <w:p>
      <w:pPr>
        <m:rPr/>
        <w:rPr>
          <w:rFonts w:hint="default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The league in which the match was played turns out to be not a significant predictor for neither points difference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β </w:t>
      </w:r>
      <w:r>
        <w:rPr>
          <w:rFonts w:ascii="Times New Roman" w:hAnsi="Times New Roman" w:cs="Times New Roman"/>
          <w:sz w:val="24"/>
          <w:szCs w:val="24"/>
        </w:rPr>
        <w:t xml:space="preserve">= .006,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.630) nor referee bias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β </w:t>
      </w:r>
      <w:r>
        <w:rPr>
          <w:rFonts w:ascii="Times New Roman" w:hAnsi="Times New Roman" w:cs="Times New Roman"/>
          <w:sz w:val="24"/>
          <w:szCs w:val="24"/>
        </w:rPr>
        <w:t xml:space="preserve">= -.008,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.489) This implies that the effects of crowd support on team performance and referee bias are consistent across competitions.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9289A"/>
    <w:rsid w:val="54D9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2021-06-02T13:31:00Z</dcterms:created>
  <dc:creator>alan.rijnders</dc:creator>
  <cp:lastModifiedBy>alan.rijnders</cp:lastModifiedBy>
  <dcterms:modified xsi:type="dcterms:W3CDTF">2021-06-02T13:54:13Z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