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pPr>
      <w:r>
        <w:t>What are the effects of Covid- 19 on professional football?</w:t>
      </w:r>
    </w:p>
    <w:p>
      <w:pPr>
        <w:spacing w:before="161" w:line="360" w:lineRule="auto"/>
        <w:ind w:left="210" w:right="206" w:firstLine="0"/>
        <w:jc w:val="center"/>
        <w:rPr>
          <w:b/>
          <w:sz w:val="36"/>
        </w:rPr>
      </w:pPr>
      <w:r>
        <w:rPr>
          <w:b/>
          <w:sz w:val="36"/>
        </w:rPr>
        <w:t>An analysis of the influences of “ghost games” on home advantage and odds in betting markets</w:t>
      </w:r>
    </w:p>
    <w:p>
      <w:pPr>
        <w:pStyle w:val="6"/>
        <w:ind w:left="0"/>
        <w:rPr>
          <w:b/>
          <w:sz w:val="40"/>
        </w:rPr>
      </w:pPr>
    </w:p>
    <w:p>
      <w:pPr>
        <w:pStyle w:val="6"/>
        <w:ind w:left="0"/>
        <w:rPr>
          <w:b/>
          <w:sz w:val="40"/>
        </w:rPr>
      </w:pPr>
    </w:p>
    <w:p>
      <w:pPr>
        <w:pStyle w:val="6"/>
        <w:ind w:left="0"/>
        <w:rPr>
          <w:b/>
          <w:sz w:val="40"/>
        </w:rPr>
      </w:pPr>
    </w:p>
    <w:p>
      <w:pPr>
        <w:pStyle w:val="6"/>
        <w:ind w:left="0"/>
        <w:rPr>
          <w:b/>
          <w:sz w:val="40"/>
        </w:rPr>
      </w:pPr>
    </w:p>
    <w:p>
      <w:pPr>
        <w:pStyle w:val="6"/>
        <w:ind w:left="0"/>
        <w:rPr>
          <w:b/>
          <w:sz w:val="40"/>
        </w:rPr>
      </w:pPr>
    </w:p>
    <w:p>
      <w:pPr>
        <w:pStyle w:val="6"/>
        <w:ind w:left="0"/>
        <w:rPr>
          <w:b/>
          <w:sz w:val="40"/>
        </w:rPr>
      </w:pPr>
    </w:p>
    <w:p>
      <w:pPr>
        <w:pStyle w:val="6"/>
        <w:spacing w:before="6"/>
        <w:ind w:left="0"/>
        <w:rPr>
          <w:b/>
          <w:sz w:val="45"/>
        </w:rPr>
      </w:pPr>
    </w:p>
    <w:p>
      <w:pPr>
        <w:spacing w:before="0"/>
        <w:ind w:left="209" w:right="208" w:firstLine="0"/>
        <w:jc w:val="center"/>
        <w:rPr>
          <w:b/>
          <w:sz w:val="36"/>
        </w:rPr>
      </w:pPr>
      <w:r>
        <w:rPr>
          <w:b/>
          <w:sz w:val="36"/>
        </w:rPr>
        <w:t>Research Proposal</w:t>
      </w:r>
    </w:p>
    <w:p>
      <w:pPr>
        <w:pStyle w:val="6"/>
        <w:spacing w:before="1"/>
        <w:ind w:left="0"/>
        <w:rPr>
          <w:b/>
          <w:sz w:val="32"/>
        </w:rPr>
      </w:pPr>
    </w:p>
    <w:p>
      <w:pPr>
        <w:spacing w:before="0" w:line="451" w:lineRule="auto"/>
        <w:ind w:left="2163" w:right="2163" w:firstLine="0"/>
        <w:jc w:val="center"/>
        <w:rPr>
          <w:b/>
          <w:sz w:val="36"/>
        </w:rPr>
      </w:pPr>
      <w:r>
        <w:rPr>
          <w:b/>
          <w:sz w:val="36"/>
        </w:rPr>
        <w:t>Master thesis Marketing Analytics Fall 2020</w:t>
      </w:r>
    </w:p>
    <w:p>
      <w:pPr>
        <w:pStyle w:val="6"/>
        <w:ind w:left="0"/>
        <w:rPr>
          <w:b/>
          <w:sz w:val="40"/>
        </w:rPr>
      </w:pPr>
    </w:p>
    <w:p>
      <w:pPr>
        <w:pStyle w:val="6"/>
        <w:spacing w:before="1"/>
        <w:ind w:left="0"/>
        <w:rPr>
          <w:b/>
          <w:sz w:val="57"/>
        </w:rPr>
      </w:pPr>
    </w:p>
    <w:p>
      <w:pPr>
        <w:spacing w:before="0" w:line="499" w:lineRule="auto"/>
        <w:ind w:left="118" w:right="7315" w:firstLine="0"/>
        <w:jc w:val="left"/>
        <w:rPr>
          <w:b/>
          <w:sz w:val="24"/>
        </w:rPr>
      </w:pPr>
      <w:r>
        <w:rPr>
          <w:b/>
          <w:sz w:val="24"/>
        </w:rPr>
        <w:t>Name: Alan Rijnders SNR: 2063482</w:t>
      </w:r>
    </w:p>
    <w:p>
      <w:pPr>
        <w:spacing w:before="2"/>
        <w:ind w:left="118" w:right="0" w:firstLine="0"/>
        <w:jc w:val="left"/>
        <w:rPr>
          <w:b/>
          <w:sz w:val="24"/>
        </w:rPr>
      </w:pPr>
      <w:r>
        <w:rPr>
          <w:b/>
          <w:sz w:val="24"/>
        </w:rPr>
        <w:t>Date: 29-11-2020</w:t>
      </w:r>
    </w:p>
    <w:p>
      <w:pPr>
        <w:spacing w:after="0"/>
        <w:jc w:val="left"/>
        <w:rPr>
          <w:sz w:val="24"/>
        </w:rPr>
        <w:sectPr>
          <w:type w:val="continuous"/>
          <w:pgSz w:w="12240" w:h="15840"/>
          <w:pgMar w:top="1360" w:right="1300" w:bottom="280" w:left="1300" w:header="720" w:footer="720" w:gutter="0"/>
          <w:cols w:space="720" w:num="1"/>
        </w:sectPr>
      </w:pPr>
    </w:p>
    <w:p>
      <w:pPr>
        <w:pStyle w:val="2"/>
        <w:numPr>
          <w:ilvl w:val="0"/>
          <w:numId w:val="1"/>
        </w:numPr>
        <w:tabs>
          <w:tab w:val="left" w:pos="551"/>
        </w:tabs>
        <w:spacing w:before="58" w:after="0" w:line="240" w:lineRule="auto"/>
        <w:ind w:left="550" w:right="0" w:hanging="433"/>
        <w:jc w:val="both"/>
        <w:rPr>
          <w:color w:val="2D74B5"/>
        </w:rPr>
      </w:pPr>
      <w:r>
        <w:rPr>
          <w:color w:val="2D74B5"/>
        </w:rPr>
        <w:t>Introduction</w:t>
      </w:r>
    </w:p>
    <w:p>
      <w:pPr>
        <w:pStyle w:val="6"/>
        <w:spacing w:before="10"/>
        <w:ind w:left="0"/>
        <w:rPr>
          <w:sz w:val="68"/>
        </w:rPr>
      </w:pPr>
    </w:p>
    <w:p>
      <w:pPr>
        <w:pStyle w:val="6"/>
        <w:spacing w:line="360" w:lineRule="auto"/>
        <w:ind w:right="117"/>
        <w:jc w:val="both"/>
      </w:pPr>
      <w:r>
        <w:t>Football</w:t>
      </w:r>
      <w:r>
        <w:rPr>
          <w:spacing w:val="-13"/>
        </w:rPr>
        <w:t xml:space="preserve"> </w:t>
      </w:r>
      <w:r>
        <w:t>is</w:t>
      </w:r>
      <w:r>
        <w:rPr>
          <w:spacing w:val="-13"/>
        </w:rPr>
        <w:t xml:space="preserve"> </w:t>
      </w:r>
      <w:r>
        <w:t>the</w:t>
      </w:r>
      <w:r>
        <w:rPr>
          <w:spacing w:val="-13"/>
        </w:rPr>
        <w:t xml:space="preserve"> </w:t>
      </w:r>
      <w:r>
        <w:t>most</w:t>
      </w:r>
      <w:r>
        <w:rPr>
          <w:spacing w:val="-13"/>
        </w:rPr>
        <w:t xml:space="preserve"> </w:t>
      </w:r>
      <w:r>
        <w:t>popular</w:t>
      </w:r>
      <w:r>
        <w:rPr>
          <w:spacing w:val="-14"/>
        </w:rPr>
        <w:t xml:space="preserve"> </w:t>
      </w:r>
      <w:r>
        <w:t>sport</w:t>
      </w:r>
      <w:r>
        <w:rPr>
          <w:spacing w:val="-13"/>
        </w:rPr>
        <w:t xml:space="preserve"> </w:t>
      </w:r>
      <w:r>
        <w:t>in</w:t>
      </w:r>
      <w:r>
        <w:rPr>
          <w:spacing w:val="-12"/>
        </w:rPr>
        <w:t xml:space="preserve"> </w:t>
      </w:r>
      <w:r>
        <w:t>the</w:t>
      </w:r>
      <w:r>
        <w:rPr>
          <w:spacing w:val="-14"/>
        </w:rPr>
        <w:t xml:space="preserve"> </w:t>
      </w:r>
      <w:r>
        <w:t>world</w:t>
      </w:r>
      <w:r>
        <w:rPr>
          <w:spacing w:val="-11"/>
        </w:rPr>
        <w:t xml:space="preserve"> </w:t>
      </w:r>
      <w:r>
        <w:t>with</w:t>
      </w:r>
      <w:r>
        <w:rPr>
          <w:spacing w:val="-12"/>
        </w:rPr>
        <w:t xml:space="preserve"> </w:t>
      </w:r>
      <w:r>
        <w:t>millions</w:t>
      </w:r>
      <w:r>
        <w:rPr>
          <w:spacing w:val="-13"/>
        </w:rPr>
        <w:t xml:space="preserve"> </w:t>
      </w:r>
      <w:r>
        <w:t>of</w:t>
      </w:r>
      <w:r>
        <w:rPr>
          <w:spacing w:val="-13"/>
        </w:rPr>
        <w:t xml:space="preserve"> </w:t>
      </w:r>
      <w:r>
        <w:t>players</w:t>
      </w:r>
      <w:r>
        <w:rPr>
          <w:spacing w:val="-14"/>
        </w:rPr>
        <w:t xml:space="preserve"> </w:t>
      </w:r>
      <w:r>
        <w:t>across</w:t>
      </w:r>
      <w:r>
        <w:rPr>
          <w:spacing w:val="-12"/>
        </w:rPr>
        <w:t xml:space="preserve"> </w:t>
      </w:r>
      <w:r>
        <w:t>the</w:t>
      </w:r>
      <w:r>
        <w:rPr>
          <w:spacing w:val="-14"/>
        </w:rPr>
        <w:t xml:space="preserve"> </w:t>
      </w:r>
      <w:r>
        <w:t>Globe.</w:t>
      </w:r>
      <w:r>
        <w:rPr>
          <w:spacing w:val="-13"/>
        </w:rPr>
        <w:t xml:space="preserve"> </w:t>
      </w:r>
      <w:r>
        <w:t>According to</w:t>
      </w:r>
      <w:r>
        <w:rPr>
          <w:spacing w:val="-7"/>
        </w:rPr>
        <w:t xml:space="preserve"> </w:t>
      </w:r>
      <w:r>
        <w:t>a</w:t>
      </w:r>
      <w:r>
        <w:rPr>
          <w:spacing w:val="-7"/>
        </w:rPr>
        <w:t xml:space="preserve"> </w:t>
      </w:r>
      <w:r>
        <w:t>study</w:t>
      </w:r>
      <w:r>
        <w:rPr>
          <w:spacing w:val="-7"/>
        </w:rPr>
        <w:t xml:space="preserve"> </w:t>
      </w:r>
      <w:r>
        <w:t>conducted</w:t>
      </w:r>
      <w:r>
        <w:rPr>
          <w:spacing w:val="-7"/>
        </w:rPr>
        <w:t xml:space="preserve"> </w:t>
      </w:r>
      <w:r>
        <w:t>by</w:t>
      </w:r>
      <w:r>
        <w:rPr>
          <w:spacing w:val="-7"/>
        </w:rPr>
        <w:t xml:space="preserve"> </w:t>
      </w:r>
      <w:r>
        <w:t>FIFA</w:t>
      </w:r>
      <w:r>
        <w:rPr>
          <w:spacing w:val="-7"/>
        </w:rPr>
        <w:t xml:space="preserve"> </w:t>
      </w:r>
      <w:r>
        <w:t>in</w:t>
      </w:r>
      <w:r>
        <w:rPr>
          <w:spacing w:val="-7"/>
        </w:rPr>
        <w:t xml:space="preserve"> </w:t>
      </w:r>
      <w:r>
        <w:t>2006,</w:t>
      </w:r>
      <w:r>
        <w:rPr>
          <w:spacing w:val="-6"/>
        </w:rPr>
        <w:t xml:space="preserve"> </w:t>
      </w:r>
      <w:r>
        <w:t>the</w:t>
      </w:r>
      <w:r>
        <w:rPr>
          <w:spacing w:val="-8"/>
        </w:rPr>
        <w:t xml:space="preserve"> </w:t>
      </w:r>
      <w:r>
        <w:t>amount</w:t>
      </w:r>
      <w:r>
        <w:rPr>
          <w:spacing w:val="-8"/>
        </w:rPr>
        <w:t xml:space="preserve"> </w:t>
      </w:r>
      <w:r>
        <w:t>of</w:t>
      </w:r>
      <w:r>
        <w:rPr>
          <w:spacing w:val="-8"/>
        </w:rPr>
        <w:t xml:space="preserve"> </w:t>
      </w:r>
      <w:r>
        <w:t>active</w:t>
      </w:r>
      <w:r>
        <w:rPr>
          <w:spacing w:val="-7"/>
        </w:rPr>
        <w:t xml:space="preserve"> </w:t>
      </w:r>
      <w:r>
        <w:t>football</w:t>
      </w:r>
      <w:r>
        <w:rPr>
          <w:spacing w:val="-7"/>
        </w:rPr>
        <w:t xml:space="preserve"> </w:t>
      </w:r>
      <w:r>
        <w:t>players</w:t>
      </w:r>
      <w:r>
        <w:rPr>
          <w:spacing w:val="-7"/>
        </w:rPr>
        <w:t xml:space="preserve"> </w:t>
      </w:r>
      <w:r>
        <w:t>was</w:t>
      </w:r>
      <w:r>
        <w:rPr>
          <w:spacing w:val="-7"/>
        </w:rPr>
        <w:t xml:space="preserve"> </w:t>
      </w:r>
      <w:r>
        <w:t>265</w:t>
      </w:r>
      <w:r>
        <w:rPr>
          <w:spacing w:val="-6"/>
        </w:rPr>
        <w:t xml:space="preserve"> </w:t>
      </w:r>
      <w:r>
        <w:t>million(FIFA 2007).</w:t>
      </w:r>
      <w:r>
        <w:rPr>
          <w:spacing w:val="-13"/>
        </w:rPr>
        <w:t xml:space="preserve"> </w:t>
      </w:r>
      <w:r>
        <w:t>In</w:t>
      </w:r>
      <w:r>
        <w:rPr>
          <w:spacing w:val="-16"/>
        </w:rPr>
        <w:t xml:space="preserve"> </w:t>
      </w:r>
      <w:r>
        <w:t>other</w:t>
      </w:r>
      <w:r>
        <w:rPr>
          <w:spacing w:val="-16"/>
        </w:rPr>
        <w:t xml:space="preserve"> </w:t>
      </w:r>
      <w:r>
        <w:t>words,</w:t>
      </w:r>
      <w:r>
        <w:rPr>
          <w:spacing w:val="-14"/>
        </w:rPr>
        <w:t xml:space="preserve"> </w:t>
      </w:r>
      <w:r>
        <w:t>roughly</w:t>
      </w:r>
      <w:r>
        <w:rPr>
          <w:spacing w:val="-15"/>
        </w:rPr>
        <w:t xml:space="preserve"> </w:t>
      </w:r>
      <w:r>
        <w:t>4</w:t>
      </w:r>
      <w:r>
        <w:rPr>
          <w:spacing w:val="-15"/>
        </w:rPr>
        <w:t xml:space="preserve"> </w:t>
      </w:r>
      <w:r>
        <w:t>percent</w:t>
      </w:r>
      <w:r>
        <w:rPr>
          <w:spacing w:val="-15"/>
        </w:rPr>
        <w:t xml:space="preserve"> </w:t>
      </w:r>
      <w:r>
        <w:t>of</w:t>
      </w:r>
      <w:r>
        <w:rPr>
          <w:spacing w:val="-16"/>
        </w:rPr>
        <w:t xml:space="preserve"> </w:t>
      </w:r>
      <w:r>
        <w:t>total</w:t>
      </w:r>
      <w:r>
        <w:rPr>
          <w:spacing w:val="-13"/>
        </w:rPr>
        <w:t xml:space="preserve"> </w:t>
      </w:r>
      <w:r>
        <w:t>world</w:t>
      </w:r>
      <w:r>
        <w:rPr>
          <w:spacing w:val="-16"/>
        </w:rPr>
        <w:t xml:space="preserve"> </w:t>
      </w:r>
      <w:r>
        <w:t>population</w:t>
      </w:r>
      <w:r>
        <w:rPr>
          <w:spacing w:val="-14"/>
        </w:rPr>
        <w:t xml:space="preserve"> </w:t>
      </w:r>
      <w:r>
        <w:t>at</w:t>
      </w:r>
      <w:r>
        <w:rPr>
          <w:spacing w:val="-15"/>
        </w:rPr>
        <w:t xml:space="preserve"> </w:t>
      </w:r>
      <w:r>
        <w:t>that</w:t>
      </w:r>
      <w:r>
        <w:rPr>
          <w:spacing w:val="-16"/>
        </w:rPr>
        <w:t xml:space="preserve"> </w:t>
      </w:r>
      <w:r>
        <w:t>time</w:t>
      </w:r>
      <w:r>
        <w:rPr>
          <w:spacing w:val="-15"/>
        </w:rPr>
        <w:t xml:space="preserve"> </w:t>
      </w:r>
      <w:r>
        <w:t>was</w:t>
      </w:r>
      <w:r>
        <w:rPr>
          <w:spacing w:val="-13"/>
        </w:rPr>
        <w:t xml:space="preserve"> </w:t>
      </w:r>
      <w:r>
        <w:t>regularly</w:t>
      </w:r>
      <w:r>
        <w:rPr>
          <w:spacing w:val="-15"/>
        </w:rPr>
        <w:t xml:space="preserve"> </w:t>
      </w:r>
      <w:r>
        <w:t>playing football.</w:t>
      </w:r>
      <w:r>
        <w:rPr>
          <w:spacing w:val="-11"/>
        </w:rPr>
        <w:t xml:space="preserve"> </w:t>
      </w:r>
      <w:r>
        <w:t>The</w:t>
      </w:r>
      <w:r>
        <w:rPr>
          <w:spacing w:val="-12"/>
        </w:rPr>
        <w:t xml:space="preserve"> </w:t>
      </w:r>
      <w:r>
        <w:t>amount</w:t>
      </w:r>
      <w:r>
        <w:rPr>
          <w:spacing w:val="-9"/>
        </w:rPr>
        <w:t xml:space="preserve"> </w:t>
      </w:r>
      <w:r>
        <w:t>of</w:t>
      </w:r>
      <w:r>
        <w:rPr>
          <w:spacing w:val="-12"/>
        </w:rPr>
        <w:t xml:space="preserve"> </w:t>
      </w:r>
      <w:r>
        <w:t>fans</w:t>
      </w:r>
      <w:r>
        <w:rPr>
          <w:spacing w:val="-11"/>
        </w:rPr>
        <w:t xml:space="preserve"> </w:t>
      </w:r>
      <w:r>
        <w:t>is</w:t>
      </w:r>
      <w:r>
        <w:rPr>
          <w:spacing w:val="-9"/>
        </w:rPr>
        <w:t xml:space="preserve"> </w:t>
      </w:r>
      <w:r>
        <w:t>even</w:t>
      </w:r>
      <w:r>
        <w:rPr>
          <w:spacing w:val="-11"/>
        </w:rPr>
        <w:t xml:space="preserve"> </w:t>
      </w:r>
      <w:r>
        <w:t>more</w:t>
      </w:r>
      <w:r>
        <w:rPr>
          <w:spacing w:val="-12"/>
        </w:rPr>
        <w:t xml:space="preserve"> </w:t>
      </w:r>
      <w:r>
        <w:t>staggering,</w:t>
      </w:r>
      <w:r>
        <w:rPr>
          <w:spacing w:val="-10"/>
        </w:rPr>
        <w:t xml:space="preserve"> </w:t>
      </w:r>
      <w:r>
        <w:t>with</w:t>
      </w:r>
      <w:r>
        <w:rPr>
          <w:spacing w:val="-11"/>
        </w:rPr>
        <w:t xml:space="preserve"> </w:t>
      </w:r>
      <w:r>
        <w:t>3.5</w:t>
      </w:r>
      <w:r>
        <w:rPr>
          <w:spacing w:val="-11"/>
        </w:rPr>
        <w:t xml:space="preserve"> </w:t>
      </w:r>
      <w:r>
        <w:t>billion</w:t>
      </w:r>
      <w:r>
        <w:rPr>
          <w:spacing w:val="-10"/>
        </w:rPr>
        <w:t xml:space="preserve"> </w:t>
      </w:r>
      <w:r>
        <w:t>people</w:t>
      </w:r>
      <w:r>
        <w:rPr>
          <w:spacing w:val="-12"/>
        </w:rPr>
        <w:t xml:space="preserve"> </w:t>
      </w:r>
      <w:r>
        <w:t>tuning</w:t>
      </w:r>
      <w:r>
        <w:rPr>
          <w:spacing w:val="-11"/>
        </w:rPr>
        <w:t xml:space="preserve"> </w:t>
      </w:r>
      <w:r>
        <w:t>in</w:t>
      </w:r>
      <w:r>
        <w:rPr>
          <w:spacing w:val="-10"/>
        </w:rPr>
        <w:t xml:space="preserve"> </w:t>
      </w:r>
      <w:r>
        <w:t>for</w:t>
      </w:r>
      <w:r>
        <w:rPr>
          <w:spacing w:val="-13"/>
        </w:rPr>
        <w:t xml:space="preserve"> </w:t>
      </w:r>
      <w:r>
        <w:t>the</w:t>
      </w:r>
      <w:r>
        <w:rPr>
          <w:spacing w:val="-11"/>
        </w:rPr>
        <w:t xml:space="preserve"> </w:t>
      </w:r>
      <w:r>
        <w:t>FIFA World Cup Final in 2018 between France and Croatia(FIFA, 2019) for</w:t>
      </w:r>
      <w:r>
        <w:rPr>
          <w:spacing w:val="3"/>
        </w:rPr>
        <w:t xml:space="preserve"> </w:t>
      </w:r>
      <w:r>
        <w:t>example.</w:t>
      </w:r>
    </w:p>
    <w:p>
      <w:pPr>
        <w:pStyle w:val="6"/>
        <w:spacing w:before="1"/>
        <w:ind w:left="0"/>
        <w:rPr>
          <w:sz w:val="36"/>
        </w:rPr>
      </w:pPr>
    </w:p>
    <w:p>
      <w:pPr>
        <w:pStyle w:val="6"/>
        <w:spacing w:line="360" w:lineRule="auto"/>
        <w:ind w:right="112"/>
        <w:jc w:val="both"/>
      </w:pPr>
      <w:r>
        <w:t>Many</w:t>
      </w:r>
      <w:r>
        <w:rPr>
          <w:spacing w:val="-13"/>
        </w:rPr>
        <w:t xml:space="preserve"> </w:t>
      </w:r>
      <w:r>
        <w:t>of</w:t>
      </w:r>
      <w:r>
        <w:rPr>
          <w:spacing w:val="-14"/>
        </w:rPr>
        <w:t xml:space="preserve"> </w:t>
      </w:r>
      <w:r>
        <w:t>these</w:t>
      </w:r>
      <w:r>
        <w:rPr>
          <w:spacing w:val="-15"/>
        </w:rPr>
        <w:t xml:space="preserve"> </w:t>
      </w:r>
      <w:r>
        <w:t>fans</w:t>
      </w:r>
      <w:r>
        <w:rPr>
          <w:spacing w:val="-13"/>
        </w:rPr>
        <w:t xml:space="preserve"> </w:t>
      </w:r>
      <w:r>
        <w:t>were</w:t>
      </w:r>
      <w:r>
        <w:rPr>
          <w:spacing w:val="-14"/>
        </w:rPr>
        <w:t xml:space="preserve"> </w:t>
      </w:r>
      <w:r>
        <w:t>left</w:t>
      </w:r>
      <w:r>
        <w:rPr>
          <w:spacing w:val="-13"/>
        </w:rPr>
        <w:t xml:space="preserve"> </w:t>
      </w:r>
      <w:r>
        <w:t>without</w:t>
      </w:r>
      <w:r>
        <w:rPr>
          <w:spacing w:val="-13"/>
        </w:rPr>
        <w:t xml:space="preserve"> </w:t>
      </w:r>
      <w:r>
        <w:t>their</w:t>
      </w:r>
      <w:r>
        <w:rPr>
          <w:spacing w:val="-14"/>
        </w:rPr>
        <w:t xml:space="preserve"> </w:t>
      </w:r>
      <w:r>
        <w:t>favourite</w:t>
      </w:r>
      <w:r>
        <w:rPr>
          <w:spacing w:val="-14"/>
        </w:rPr>
        <w:t xml:space="preserve"> </w:t>
      </w:r>
      <w:r>
        <w:t>pastime</w:t>
      </w:r>
      <w:r>
        <w:rPr>
          <w:spacing w:val="-14"/>
        </w:rPr>
        <w:t xml:space="preserve"> </w:t>
      </w:r>
      <w:r>
        <w:t>for</w:t>
      </w:r>
      <w:r>
        <w:rPr>
          <w:spacing w:val="-15"/>
        </w:rPr>
        <w:t xml:space="preserve"> </w:t>
      </w:r>
      <w:r>
        <w:t>a</w:t>
      </w:r>
      <w:r>
        <w:rPr>
          <w:spacing w:val="-14"/>
        </w:rPr>
        <w:t xml:space="preserve"> </w:t>
      </w:r>
      <w:r>
        <w:t>considerable</w:t>
      </w:r>
      <w:r>
        <w:rPr>
          <w:spacing w:val="-14"/>
        </w:rPr>
        <w:t xml:space="preserve"> </w:t>
      </w:r>
      <w:r>
        <w:t>time</w:t>
      </w:r>
      <w:r>
        <w:rPr>
          <w:spacing w:val="-13"/>
        </w:rPr>
        <w:t xml:space="preserve"> </w:t>
      </w:r>
      <w:r>
        <w:t>when</w:t>
      </w:r>
      <w:r>
        <w:rPr>
          <w:spacing w:val="-13"/>
        </w:rPr>
        <w:t xml:space="preserve"> </w:t>
      </w:r>
      <w:r>
        <w:t>the</w:t>
      </w:r>
      <w:r>
        <w:rPr>
          <w:spacing w:val="-14"/>
        </w:rPr>
        <w:t xml:space="preserve"> </w:t>
      </w:r>
      <w:r>
        <w:t>Covid pandemic struck Europe and other parts of the world in March 2020. Due to strict measures and even complete lockdowns in several countries, almost all sports games were cancelled or postponted</w:t>
      </w:r>
      <w:r>
        <w:rPr>
          <w:spacing w:val="-12"/>
        </w:rPr>
        <w:t xml:space="preserve"> </w:t>
      </w:r>
      <w:r>
        <w:t>until</w:t>
      </w:r>
      <w:r>
        <w:rPr>
          <w:spacing w:val="-13"/>
        </w:rPr>
        <w:t xml:space="preserve"> </w:t>
      </w:r>
      <w:r>
        <w:t>further</w:t>
      </w:r>
      <w:r>
        <w:rPr>
          <w:spacing w:val="-12"/>
        </w:rPr>
        <w:t xml:space="preserve"> </w:t>
      </w:r>
      <w:r>
        <w:t>notice.</w:t>
      </w:r>
      <w:r>
        <w:rPr>
          <w:spacing w:val="-10"/>
        </w:rPr>
        <w:t xml:space="preserve"> </w:t>
      </w:r>
      <w:r>
        <w:t>After</w:t>
      </w:r>
      <w:r>
        <w:rPr>
          <w:spacing w:val="-12"/>
        </w:rPr>
        <w:t xml:space="preserve"> </w:t>
      </w:r>
      <w:r>
        <w:t>a</w:t>
      </w:r>
      <w:r>
        <w:rPr>
          <w:spacing w:val="-12"/>
        </w:rPr>
        <w:t xml:space="preserve"> </w:t>
      </w:r>
      <w:r>
        <w:t>few</w:t>
      </w:r>
      <w:r>
        <w:rPr>
          <w:spacing w:val="-12"/>
        </w:rPr>
        <w:t xml:space="preserve"> </w:t>
      </w:r>
      <w:r>
        <w:t>months</w:t>
      </w:r>
      <w:r>
        <w:rPr>
          <w:spacing w:val="-11"/>
        </w:rPr>
        <w:t xml:space="preserve"> </w:t>
      </w:r>
      <w:r>
        <w:t>of</w:t>
      </w:r>
      <w:r>
        <w:rPr>
          <w:spacing w:val="-12"/>
        </w:rPr>
        <w:t xml:space="preserve"> </w:t>
      </w:r>
      <w:r>
        <w:t>lockdown,</w:t>
      </w:r>
      <w:r>
        <w:rPr>
          <w:spacing w:val="-11"/>
        </w:rPr>
        <w:t xml:space="preserve"> </w:t>
      </w:r>
      <w:r>
        <w:t>the</w:t>
      </w:r>
      <w:r>
        <w:rPr>
          <w:spacing w:val="-12"/>
        </w:rPr>
        <w:t xml:space="preserve"> </w:t>
      </w:r>
      <w:r>
        <w:t>Bundesliga</w:t>
      </w:r>
      <w:r>
        <w:rPr>
          <w:spacing w:val="-12"/>
        </w:rPr>
        <w:t xml:space="preserve"> </w:t>
      </w:r>
      <w:r>
        <w:t>was</w:t>
      </w:r>
      <w:r>
        <w:rPr>
          <w:spacing w:val="-11"/>
        </w:rPr>
        <w:t xml:space="preserve"> </w:t>
      </w:r>
      <w:r>
        <w:t>the</w:t>
      </w:r>
      <w:r>
        <w:rPr>
          <w:spacing w:val="-12"/>
        </w:rPr>
        <w:t xml:space="preserve"> </w:t>
      </w:r>
      <w:r>
        <w:t>first</w:t>
      </w:r>
      <w:r>
        <w:rPr>
          <w:spacing w:val="-10"/>
        </w:rPr>
        <w:t xml:space="preserve"> </w:t>
      </w:r>
      <w:r>
        <w:t>major league</w:t>
      </w:r>
      <w:r>
        <w:rPr>
          <w:spacing w:val="-5"/>
        </w:rPr>
        <w:t xml:space="preserve"> </w:t>
      </w:r>
      <w:r>
        <w:t>to</w:t>
      </w:r>
      <w:r>
        <w:rPr>
          <w:spacing w:val="-3"/>
        </w:rPr>
        <w:t xml:space="preserve"> </w:t>
      </w:r>
      <w:r>
        <w:t>restart</w:t>
      </w:r>
      <w:r>
        <w:rPr>
          <w:spacing w:val="-3"/>
        </w:rPr>
        <w:t xml:space="preserve"> </w:t>
      </w:r>
      <w:r>
        <w:t>their</w:t>
      </w:r>
      <w:r>
        <w:rPr>
          <w:spacing w:val="-5"/>
        </w:rPr>
        <w:t xml:space="preserve"> </w:t>
      </w:r>
      <w:r>
        <w:t>competition</w:t>
      </w:r>
      <w:r>
        <w:rPr>
          <w:spacing w:val="-2"/>
        </w:rPr>
        <w:t xml:space="preserve"> </w:t>
      </w:r>
      <w:r>
        <w:t>to</w:t>
      </w:r>
      <w:r>
        <w:rPr>
          <w:spacing w:val="-3"/>
        </w:rPr>
        <w:t xml:space="preserve"> </w:t>
      </w:r>
      <w:r>
        <w:t>finish</w:t>
      </w:r>
      <w:r>
        <w:rPr>
          <w:spacing w:val="-3"/>
        </w:rPr>
        <w:t xml:space="preserve"> </w:t>
      </w:r>
      <w:r>
        <w:t>the</w:t>
      </w:r>
      <w:r>
        <w:rPr>
          <w:spacing w:val="-4"/>
        </w:rPr>
        <w:t xml:space="preserve"> </w:t>
      </w:r>
      <w:r>
        <w:t>remaining</w:t>
      </w:r>
      <w:r>
        <w:rPr>
          <w:spacing w:val="-2"/>
        </w:rPr>
        <w:t xml:space="preserve"> </w:t>
      </w:r>
      <w:r>
        <w:t>quarter</w:t>
      </w:r>
      <w:r>
        <w:rPr>
          <w:spacing w:val="-5"/>
        </w:rPr>
        <w:t xml:space="preserve"> </w:t>
      </w:r>
      <w:r>
        <w:t>of</w:t>
      </w:r>
      <w:r>
        <w:rPr>
          <w:spacing w:val="-5"/>
        </w:rPr>
        <w:t xml:space="preserve"> </w:t>
      </w:r>
      <w:r>
        <w:t>the</w:t>
      </w:r>
      <w:r>
        <w:rPr>
          <w:spacing w:val="-4"/>
        </w:rPr>
        <w:t xml:space="preserve"> </w:t>
      </w:r>
      <w:r>
        <w:t>games.</w:t>
      </w:r>
      <w:r>
        <w:rPr>
          <w:spacing w:val="-3"/>
        </w:rPr>
        <w:t xml:space="preserve"> </w:t>
      </w:r>
      <w:r>
        <w:t>On</w:t>
      </w:r>
      <w:r>
        <w:rPr>
          <w:spacing w:val="-4"/>
        </w:rPr>
        <w:t xml:space="preserve"> </w:t>
      </w:r>
      <w:r>
        <w:t>the</w:t>
      </w:r>
      <w:r>
        <w:rPr>
          <w:spacing w:val="-4"/>
        </w:rPr>
        <w:t xml:space="preserve"> </w:t>
      </w:r>
      <w:r>
        <w:t>16</w:t>
      </w:r>
      <w:r>
        <w:rPr>
          <w:vertAlign w:val="superscript"/>
        </w:rPr>
        <w:t>th</w:t>
      </w:r>
      <w:r>
        <w:rPr>
          <w:spacing w:val="-5"/>
          <w:vertAlign w:val="baseline"/>
        </w:rPr>
        <w:t xml:space="preserve"> </w:t>
      </w:r>
      <w:r>
        <w:rPr>
          <w:vertAlign w:val="baseline"/>
        </w:rPr>
        <w:t>of</w:t>
      </w:r>
      <w:r>
        <w:rPr>
          <w:spacing w:val="-4"/>
          <w:vertAlign w:val="baseline"/>
        </w:rPr>
        <w:t xml:space="preserve"> </w:t>
      </w:r>
      <w:r>
        <w:rPr>
          <w:vertAlign w:val="baseline"/>
        </w:rPr>
        <w:t>May the Bundesliga recommenced with a packed schedule featuring 6 matches behind closed doors. Other</w:t>
      </w:r>
      <w:r>
        <w:rPr>
          <w:spacing w:val="-7"/>
          <w:vertAlign w:val="baseline"/>
        </w:rPr>
        <w:t xml:space="preserve"> </w:t>
      </w:r>
      <w:r>
        <w:rPr>
          <w:vertAlign w:val="baseline"/>
        </w:rPr>
        <w:t>major</w:t>
      </w:r>
      <w:r>
        <w:rPr>
          <w:spacing w:val="-7"/>
          <w:vertAlign w:val="baseline"/>
        </w:rPr>
        <w:t xml:space="preserve"> </w:t>
      </w:r>
      <w:r>
        <w:rPr>
          <w:vertAlign w:val="baseline"/>
        </w:rPr>
        <w:t>european</w:t>
      </w:r>
      <w:r>
        <w:rPr>
          <w:spacing w:val="-6"/>
          <w:vertAlign w:val="baseline"/>
        </w:rPr>
        <w:t xml:space="preserve"> </w:t>
      </w:r>
      <w:r>
        <w:rPr>
          <w:vertAlign w:val="baseline"/>
        </w:rPr>
        <w:t>leagues</w:t>
      </w:r>
      <w:r>
        <w:rPr>
          <w:spacing w:val="-5"/>
          <w:vertAlign w:val="baseline"/>
        </w:rPr>
        <w:t xml:space="preserve"> </w:t>
      </w:r>
      <w:r>
        <w:rPr>
          <w:vertAlign w:val="baseline"/>
        </w:rPr>
        <w:t>such</w:t>
      </w:r>
      <w:r>
        <w:rPr>
          <w:spacing w:val="-6"/>
          <w:vertAlign w:val="baseline"/>
        </w:rPr>
        <w:t xml:space="preserve"> </w:t>
      </w:r>
      <w:r>
        <w:rPr>
          <w:vertAlign w:val="baseline"/>
        </w:rPr>
        <w:t>as</w:t>
      </w:r>
      <w:r>
        <w:rPr>
          <w:spacing w:val="-6"/>
          <w:vertAlign w:val="baseline"/>
        </w:rPr>
        <w:t xml:space="preserve"> </w:t>
      </w:r>
      <w:r>
        <w:rPr>
          <w:vertAlign w:val="baseline"/>
        </w:rPr>
        <w:t>the</w:t>
      </w:r>
      <w:r>
        <w:rPr>
          <w:spacing w:val="-7"/>
          <w:vertAlign w:val="baseline"/>
        </w:rPr>
        <w:t xml:space="preserve"> </w:t>
      </w:r>
      <w:r>
        <w:rPr>
          <w:vertAlign w:val="baseline"/>
        </w:rPr>
        <w:t>Premier</w:t>
      </w:r>
      <w:r>
        <w:rPr>
          <w:spacing w:val="-4"/>
          <w:vertAlign w:val="baseline"/>
        </w:rPr>
        <w:t xml:space="preserve"> </w:t>
      </w:r>
      <w:r>
        <w:rPr>
          <w:vertAlign w:val="baseline"/>
        </w:rPr>
        <w:t>League,</w:t>
      </w:r>
      <w:r>
        <w:rPr>
          <w:spacing w:val="-6"/>
          <w:vertAlign w:val="baseline"/>
        </w:rPr>
        <w:t xml:space="preserve"> </w:t>
      </w:r>
      <w:r>
        <w:rPr>
          <w:vertAlign w:val="baseline"/>
        </w:rPr>
        <w:t>Serie</w:t>
      </w:r>
      <w:r>
        <w:rPr>
          <w:spacing w:val="-7"/>
          <w:vertAlign w:val="baseline"/>
        </w:rPr>
        <w:t xml:space="preserve"> </w:t>
      </w:r>
      <w:r>
        <w:rPr>
          <w:vertAlign w:val="baseline"/>
        </w:rPr>
        <w:t>A</w:t>
      </w:r>
      <w:r>
        <w:rPr>
          <w:spacing w:val="-7"/>
          <w:vertAlign w:val="baseline"/>
        </w:rPr>
        <w:t xml:space="preserve"> </w:t>
      </w:r>
      <w:r>
        <w:rPr>
          <w:vertAlign w:val="baseline"/>
        </w:rPr>
        <w:t>and</w:t>
      </w:r>
      <w:r>
        <w:rPr>
          <w:spacing w:val="-5"/>
          <w:vertAlign w:val="baseline"/>
        </w:rPr>
        <w:t xml:space="preserve"> </w:t>
      </w:r>
      <w:r>
        <w:rPr>
          <w:vertAlign w:val="baseline"/>
        </w:rPr>
        <w:t>La</w:t>
      </w:r>
      <w:r>
        <w:rPr>
          <w:spacing w:val="-7"/>
          <w:vertAlign w:val="baseline"/>
        </w:rPr>
        <w:t xml:space="preserve"> </w:t>
      </w:r>
      <w:r>
        <w:rPr>
          <w:vertAlign w:val="baseline"/>
        </w:rPr>
        <w:t>Liga</w:t>
      </w:r>
      <w:r>
        <w:rPr>
          <w:spacing w:val="-7"/>
          <w:vertAlign w:val="baseline"/>
        </w:rPr>
        <w:t xml:space="preserve"> </w:t>
      </w:r>
      <w:r>
        <w:rPr>
          <w:vertAlign w:val="baseline"/>
        </w:rPr>
        <w:t>followed</w:t>
      </w:r>
      <w:r>
        <w:rPr>
          <w:spacing w:val="-6"/>
          <w:vertAlign w:val="baseline"/>
        </w:rPr>
        <w:t xml:space="preserve"> </w:t>
      </w:r>
      <w:r>
        <w:rPr>
          <w:vertAlign w:val="baseline"/>
        </w:rPr>
        <w:t>soon</w:t>
      </w:r>
      <w:r>
        <w:rPr>
          <w:spacing w:val="-5"/>
          <w:vertAlign w:val="baseline"/>
        </w:rPr>
        <w:t xml:space="preserve"> </w:t>
      </w:r>
      <w:r>
        <w:rPr>
          <w:vertAlign w:val="baseline"/>
        </w:rPr>
        <w:t>and there was even some space in the packed playing calendar to finish the remaining knock-out matches of the Champions League and Europa</w:t>
      </w:r>
      <w:r>
        <w:rPr>
          <w:spacing w:val="-2"/>
          <w:vertAlign w:val="baseline"/>
        </w:rPr>
        <w:t xml:space="preserve"> </w:t>
      </w:r>
      <w:r>
        <w:rPr>
          <w:vertAlign w:val="baseline"/>
        </w:rPr>
        <w:t>League.</w:t>
      </w:r>
    </w:p>
    <w:p>
      <w:pPr>
        <w:pStyle w:val="6"/>
        <w:spacing w:before="1"/>
        <w:ind w:left="0"/>
        <w:rPr>
          <w:sz w:val="36"/>
        </w:rPr>
      </w:pPr>
    </w:p>
    <w:p>
      <w:pPr>
        <w:pStyle w:val="6"/>
        <w:spacing w:line="360" w:lineRule="auto"/>
        <w:ind w:right="114"/>
        <w:jc w:val="both"/>
      </w:pPr>
      <w:r>
        <w:t>As</w:t>
      </w:r>
      <w:r>
        <w:rPr>
          <w:spacing w:val="-11"/>
        </w:rPr>
        <w:t xml:space="preserve"> </w:t>
      </w:r>
      <w:r>
        <w:t>a</w:t>
      </w:r>
      <w:r>
        <w:rPr>
          <w:spacing w:val="-10"/>
        </w:rPr>
        <w:t xml:space="preserve"> </w:t>
      </w:r>
      <w:r>
        <w:t>consequence</w:t>
      </w:r>
      <w:r>
        <w:rPr>
          <w:spacing w:val="-10"/>
        </w:rPr>
        <w:t xml:space="preserve"> </w:t>
      </w:r>
      <w:r>
        <w:t>ongoing</w:t>
      </w:r>
      <w:r>
        <w:rPr>
          <w:spacing w:val="-11"/>
        </w:rPr>
        <w:t xml:space="preserve"> </w:t>
      </w:r>
      <w:r>
        <w:t>safety</w:t>
      </w:r>
      <w:r>
        <w:rPr>
          <w:spacing w:val="-7"/>
        </w:rPr>
        <w:t xml:space="preserve"> </w:t>
      </w:r>
      <w:r>
        <w:t>procedures,</w:t>
      </w:r>
      <w:r>
        <w:rPr>
          <w:spacing w:val="-9"/>
        </w:rPr>
        <w:t xml:space="preserve"> </w:t>
      </w:r>
      <w:r>
        <w:t>each</w:t>
      </w:r>
      <w:r>
        <w:rPr>
          <w:spacing w:val="-9"/>
        </w:rPr>
        <w:t xml:space="preserve"> </w:t>
      </w:r>
      <w:r>
        <w:t>match</w:t>
      </w:r>
      <w:r>
        <w:rPr>
          <w:spacing w:val="-11"/>
        </w:rPr>
        <w:t xml:space="preserve"> </w:t>
      </w:r>
      <w:r>
        <w:t>was</w:t>
      </w:r>
      <w:r>
        <w:rPr>
          <w:spacing w:val="-9"/>
        </w:rPr>
        <w:t xml:space="preserve"> </w:t>
      </w:r>
      <w:r>
        <w:t>to</w:t>
      </w:r>
      <w:r>
        <w:rPr>
          <w:spacing w:val="-10"/>
        </w:rPr>
        <w:t xml:space="preserve"> </w:t>
      </w:r>
      <w:r>
        <w:t>be</w:t>
      </w:r>
      <w:r>
        <w:rPr>
          <w:spacing w:val="-10"/>
        </w:rPr>
        <w:t xml:space="preserve"> </w:t>
      </w:r>
      <w:r>
        <w:t>completed</w:t>
      </w:r>
      <w:r>
        <w:rPr>
          <w:spacing w:val="-11"/>
        </w:rPr>
        <w:t xml:space="preserve"> </w:t>
      </w:r>
      <w:r>
        <w:t>behind</w:t>
      </w:r>
      <w:r>
        <w:rPr>
          <w:spacing w:val="-8"/>
        </w:rPr>
        <w:t xml:space="preserve"> </w:t>
      </w:r>
      <w:r>
        <w:t>closed</w:t>
      </w:r>
      <w:r>
        <w:rPr>
          <w:spacing w:val="-10"/>
        </w:rPr>
        <w:t xml:space="preserve"> </w:t>
      </w:r>
      <w:r>
        <w:t>doors with all the players and involved staff would be subject to multiple tests to confirm the safety of everyone participating. Fans around the world were happy to see their favourite teams playing again but at the same time noticed the peculiar and dreary atmosphere surrounding the “ghost games”.</w:t>
      </w:r>
      <w:r>
        <w:rPr>
          <w:spacing w:val="-5"/>
        </w:rPr>
        <w:t xml:space="preserve"> </w:t>
      </w:r>
      <w:r>
        <w:t>Without</w:t>
      </w:r>
      <w:r>
        <w:rPr>
          <w:spacing w:val="-3"/>
        </w:rPr>
        <w:t xml:space="preserve"> </w:t>
      </w:r>
      <w:r>
        <w:t>the</w:t>
      </w:r>
      <w:r>
        <w:rPr>
          <w:spacing w:val="-4"/>
        </w:rPr>
        <w:t xml:space="preserve"> </w:t>
      </w:r>
      <w:r>
        <w:t>fans</w:t>
      </w:r>
      <w:r>
        <w:rPr>
          <w:spacing w:val="-4"/>
        </w:rPr>
        <w:t xml:space="preserve"> </w:t>
      </w:r>
      <w:r>
        <w:t>attendance</w:t>
      </w:r>
      <w:r>
        <w:rPr>
          <w:spacing w:val="-5"/>
        </w:rPr>
        <w:t xml:space="preserve"> </w:t>
      </w:r>
      <w:r>
        <w:t>the</w:t>
      </w:r>
      <w:r>
        <w:rPr>
          <w:spacing w:val="-4"/>
        </w:rPr>
        <w:t xml:space="preserve"> </w:t>
      </w:r>
      <w:r>
        <w:t>matches</w:t>
      </w:r>
      <w:r>
        <w:rPr>
          <w:spacing w:val="-3"/>
        </w:rPr>
        <w:t xml:space="preserve"> </w:t>
      </w:r>
      <w:r>
        <w:t>seemed</w:t>
      </w:r>
      <w:r>
        <w:rPr>
          <w:spacing w:val="-5"/>
        </w:rPr>
        <w:t xml:space="preserve"> </w:t>
      </w:r>
      <w:r>
        <w:t>mere</w:t>
      </w:r>
      <w:r>
        <w:rPr>
          <w:spacing w:val="-5"/>
        </w:rPr>
        <w:t xml:space="preserve"> </w:t>
      </w:r>
      <w:r>
        <w:t>training</w:t>
      </w:r>
      <w:r>
        <w:rPr>
          <w:spacing w:val="-4"/>
        </w:rPr>
        <w:t xml:space="preserve"> </w:t>
      </w:r>
      <w:r>
        <w:t>games,</w:t>
      </w:r>
      <w:r>
        <w:rPr>
          <w:spacing w:val="-4"/>
        </w:rPr>
        <w:t xml:space="preserve"> </w:t>
      </w:r>
      <w:r>
        <w:t>which</w:t>
      </w:r>
      <w:r>
        <w:rPr>
          <w:spacing w:val="-4"/>
        </w:rPr>
        <w:t xml:space="preserve"> </w:t>
      </w:r>
      <w:r>
        <w:t>gives</w:t>
      </w:r>
      <w:r>
        <w:rPr>
          <w:spacing w:val="-4"/>
        </w:rPr>
        <w:t xml:space="preserve"> </w:t>
      </w:r>
      <w:r>
        <w:t>rise</w:t>
      </w:r>
      <w:r>
        <w:rPr>
          <w:spacing w:val="-5"/>
        </w:rPr>
        <w:t xml:space="preserve"> </w:t>
      </w:r>
      <w:r>
        <w:t>to the question what sort of influences this could have on the the outcome of matches. Previous research by (Agnew, G. A., &amp; Carron, A. V. (1994) indicated that home advantage increased significantly with the density of the crowd. Therefore, is home advantage still relevant in the current situation or has it completely disappeared such that playing away can be regarded as beneficial?</w:t>
      </w:r>
    </w:p>
    <w:p>
      <w:pPr>
        <w:spacing w:after="0" w:line="360" w:lineRule="auto"/>
        <w:jc w:val="both"/>
        <w:sectPr>
          <w:footerReference r:id="rId5" w:type="default"/>
          <w:pgSz w:w="12240" w:h="15840"/>
          <w:pgMar w:top="1354" w:right="1296" w:bottom="1195" w:left="1296" w:header="0" w:footer="1017" w:gutter="0"/>
          <w:pgNumType w:start="1"/>
          <w:cols w:space="720" w:num="1"/>
        </w:sectPr>
      </w:pPr>
    </w:p>
    <w:p>
      <w:pPr>
        <w:pStyle w:val="2"/>
        <w:numPr>
          <w:ilvl w:val="0"/>
          <w:numId w:val="1"/>
        </w:numPr>
        <w:tabs>
          <w:tab w:val="left" w:pos="550"/>
          <w:tab w:val="left" w:pos="551"/>
        </w:tabs>
        <w:spacing w:before="58" w:after="0" w:line="240" w:lineRule="auto"/>
        <w:ind w:left="550" w:right="0" w:hanging="433"/>
        <w:jc w:val="left"/>
        <w:rPr>
          <w:color w:val="5B9BD4"/>
        </w:rPr>
      </w:pPr>
      <w:r>
        <w:rPr>
          <w:color w:val="5B9BD4"/>
        </w:rPr>
        <w:t>Problem</w:t>
      </w:r>
      <w:r>
        <w:rPr>
          <w:color w:val="5B9BD4"/>
          <w:spacing w:val="-3"/>
        </w:rPr>
        <w:t xml:space="preserve"> </w:t>
      </w:r>
      <w:r>
        <w:rPr>
          <w:color w:val="5B9BD4"/>
        </w:rPr>
        <w:t>statement</w:t>
      </w:r>
    </w:p>
    <w:p>
      <w:pPr>
        <w:pStyle w:val="6"/>
        <w:spacing w:before="252" w:line="360" w:lineRule="auto"/>
        <w:ind w:right="318"/>
      </w:pPr>
      <w:r>
        <w:t>Due to its popularity, an abundant base of research on football and each of its aspects currently exists. The same holds for the possible advantage of the team playing at home, with several papers trying to disentangle the dynamics at play that could lead to home advantage.</w:t>
      </w:r>
      <w:r>
        <w:rPr>
          <w:spacing w:val="57"/>
        </w:rPr>
        <w:t xml:space="preserve"> </w:t>
      </w:r>
      <w:r>
        <w:t>(e.g.</w:t>
      </w:r>
    </w:p>
    <w:p>
      <w:pPr>
        <w:pStyle w:val="6"/>
        <w:spacing w:before="1" w:line="360" w:lineRule="auto"/>
        <w:ind w:right="105"/>
      </w:pPr>
      <w:r>
        <w:t>Boyko, R. H., Boyko, A. R., &amp; Boyko, M. G. (2007), Pollard &amp; Polla</w:t>
      </w:r>
      <w:r>
        <w:fldChar w:fldCharType="begin"/>
      </w:r>
      <w:r>
        <w:instrText xml:space="preserve"> HYPERLINK "https://shapeamerica.tandfonline.com/doi/full/10.1080/02640410601038576?scroll=top&amp;needAccess=true" \h </w:instrText>
      </w:r>
      <w:r>
        <w:fldChar w:fldCharType="separate"/>
      </w:r>
      <w:r>
        <w:t>rd, 2005</w:t>
      </w:r>
      <w:r>
        <w:fldChar w:fldCharType="end"/>
      </w:r>
      <w:r>
        <w:t>). Does the crowd raise home team performance, or is the performance of away teams significantly lower in hostile environments. Additionally, (Neville and Holder, 1999 and Bokyo 2007) find that crowds could influence referee decisions subconsciously in favor of the home team. (Endrich, M., &amp; Gesche, T.</w:t>
      </w:r>
    </w:p>
    <w:p>
      <w:pPr>
        <w:pStyle w:val="6"/>
        <w:spacing w:line="360" w:lineRule="auto"/>
        <w:ind w:right="318"/>
      </w:pPr>
      <w:r>
        <w:t>,2020) quantify this in their paper where they find that away teams on average receive 0.3 cards less and home teams 0.5 cards more per match when there are no spectators.</w:t>
      </w:r>
    </w:p>
    <w:p>
      <w:pPr>
        <w:pStyle w:val="6"/>
        <w:spacing w:before="160" w:line="360" w:lineRule="auto"/>
        <w:ind w:right="127"/>
      </w:pPr>
      <w:r>
        <w:t>The batch of matches without fans provides an excellent occasion to delve deeper in the impact of crowds on football matches since there is an abundance in new data for matches played without crowds. Comparing the scores and detailed statistics of matches played across Europe</w:t>
      </w:r>
      <w:r>
        <w:rPr>
          <w:spacing w:val="-17"/>
        </w:rPr>
        <w:t xml:space="preserve"> </w:t>
      </w:r>
      <w:r>
        <w:t>pre and post covid may serve as a baseline model for the effect of crowds on home team</w:t>
      </w:r>
      <w:r>
        <w:rPr>
          <w:spacing w:val="-14"/>
        </w:rPr>
        <w:t xml:space="preserve"> </w:t>
      </w:r>
      <w:r>
        <w:t>advantage.</w:t>
      </w:r>
    </w:p>
    <w:p>
      <w:pPr>
        <w:pStyle w:val="6"/>
        <w:spacing w:line="360" w:lineRule="auto"/>
      </w:pPr>
      <w:r>
        <w:t>Questions such as: is home advantage still present in games without a crowd and whether referee behaviour is different without fans will aid in grasping the effect of home supporters on the outcome of football matches.</w:t>
      </w:r>
    </w:p>
    <w:p>
      <w:pPr>
        <w:pStyle w:val="6"/>
        <w:spacing w:before="160" w:line="360" w:lineRule="auto"/>
        <w:ind w:right="112"/>
        <w:jc w:val="both"/>
        <w:rPr>
          <w:rFonts w:hint="default"/>
          <w:lang w:val="en-US"/>
        </w:rPr>
        <w:sectPr>
          <w:pgSz w:w="12240" w:h="15840"/>
          <w:pgMar w:top="1360" w:right="1300" w:bottom="1200" w:left="1300" w:header="0" w:footer="1017" w:gutter="0"/>
          <w:cols w:space="720" w:num="1"/>
        </w:sectPr>
      </w:pPr>
      <w:r>
        <w:t>An</w:t>
      </w:r>
      <w:r>
        <w:rPr>
          <w:spacing w:val="-14"/>
        </w:rPr>
        <w:t xml:space="preserve"> </w:t>
      </w:r>
      <w:r>
        <w:t>interesting</w:t>
      </w:r>
      <w:r>
        <w:rPr>
          <w:spacing w:val="-11"/>
        </w:rPr>
        <w:t xml:space="preserve"> </w:t>
      </w:r>
      <w:r>
        <w:t>extension</w:t>
      </w:r>
      <w:r>
        <w:rPr>
          <w:spacing w:val="-10"/>
        </w:rPr>
        <w:t xml:space="preserve"> </w:t>
      </w:r>
      <w:r>
        <w:t>of</w:t>
      </w:r>
      <w:r>
        <w:rPr>
          <w:spacing w:val="-14"/>
        </w:rPr>
        <w:t xml:space="preserve"> </w:t>
      </w:r>
      <w:r>
        <w:t>this</w:t>
      </w:r>
      <w:r>
        <w:rPr>
          <w:spacing w:val="-13"/>
        </w:rPr>
        <w:t xml:space="preserve"> </w:t>
      </w:r>
      <w:r>
        <w:t>model</w:t>
      </w:r>
      <w:r>
        <w:rPr>
          <w:spacing w:val="-12"/>
        </w:rPr>
        <w:t xml:space="preserve"> </w:t>
      </w:r>
      <w:r>
        <w:t>can</w:t>
      </w:r>
      <w:r>
        <w:rPr>
          <w:spacing w:val="-13"/>
        </w:rPr>
        <w:t xml:space="preserve"> </w:t>
      </w:r>
      <w:r>
        <w:t>be</w:t>
      </w:r>
      <w:r>
        <w:rPr>
          <w:spacing w:val="-13"/>
        </w:rPr>
        <w:t xml:space="preserve"> </w:t>
      </w:r>
      <w:r>
        <w:t>applied</w:t>
      </w:r>
      <w:r>
        <w:rPr>
          <w:spacing w:val="-13"/>
        </w:rPr>
        <w:t xml:space="preserve"> </w:t>
      </w:r>
      <w:r>
        <w:t>to</w:t>
      </w:r>
      <w:r>
        <w:rPr>
          <w:spacing w:val="-13"/>
        </w:rPr>
        <w:t xml:space="preserve"> </w:t>
      </w:r>
      <w:r>
        <w:t>the</w:t>
      </w:r>
      <w:r>
        <w:rPr>
          <w:spacing w:val="-11"/>
        </w:rPr>
        <w:t xml:space="preserve"> </w:t>
      </w:r>
      <w:r>
        <w:t>effect</w:t>
      </w:r>
      <w:r>
        <w:rPr>
          <w:spacing w:val="-11"/>
        </w:rPr>
        <w:t xml:space="preserve"> </w:t>
      </w:r>
      <w:r>
        <w:t>of</w:t>
      </w:r>
      <w:r>
        <w:rPr>
          <w:spacing w:val="-12"/>
        </w:rPr>
        <w:t xml:space="preserve"> </w:t>
      </w:r>
      <w:r>
        <w:t>“ghost</w:t>
      </w:r>
      <w:r>
        <w:rPr>
          <w:spacing w:val="-10"/>
        </w:rPr>
        <w:t xml:space="preserve"> </w:t>
      </w:r>
      <w:r>
        <w:t>games”</w:t>
      </w:r>
      <w:r>
        <w:rPr>
          <w:spacing w:val="-15"/>
        </w:rPr>
        <w:t xml:space="preserve"> </w:t>
      </w:r>
      <w:r>
        <w:t>on</w:t>
      </w:r>
      <w:r>
        <w:rPr>
          <w:spacing w:val="-11"/>
        </w:rPr>
        <w:t xml:space="preserve"> </w:t>
      </w:r>
      <w:r>
        <w:t>price</w:t>
      </w:r>
      <w:r>
        <w:rPr>
          <w:spacing w:val="-13"/>
        </w:rPr>
        <w:t xml:space="preserve"> </w:t>
      </w:r>
      <w:r>
        <w:t>setting behaviour</w:t>
      </w:r>
      <w:r>
        <w:rPr>
          <w:spacing w:val="-7"/>
        </w:rPr>
        <w:t xml:space="preserve"> </w:t>
      </w:r>
      <w:r>
        <w:t>of</w:t>
      </w:r>
      <w:r>
        <w:rPr>
          <w:spacing w:val="-7"/>
        </w:rPr>
        <w:t xml:space="preserve"> </w:t>
      </w:r>
      <w:r>
        <w:t>bookmakers.</w:t>
      </w:r>
      <w:r>
        <w:rPr>
          <w:spacing w:val="-5"/>
        </w:rPr>
        <w:t xml:space="preserve"> </w:t>
      </w:r>
      <w:r>
        <w:t>Sports</w:t>
      </w:r>
      <w:r>
        <w:rPr>
          <w:spacing w:val="-6"/>
        </w:rPr>
        <w:t xml:space="preserve"> </w:t>
      </w:r>
      <w:r>
        <w:t>Betting</w:t>
      </w:r>
      <w:r>
        <w:rPr>
          <w:spacing w:val="-6"/>
        </w:rPr>
        <w:t xml:space="preserve"> </w:t>
      </w:r>
      <w:r>
        <w:t>is</w:t>
      </w:r>
      <w:r>
        <w:rPr>
          <w:spacing w:val="-6"/>
        </w:rPr>
        <w:t xml:space="preserve"> </w:t>
      </w:r>
      <w:r>
        <w:t>heavily</w:t>
      </w:r>
      <w:r>
        <w:rPr>
          <w:spacing w:val="-5"/>
        </w:rPr>
        <w:t xml:space="preserve"> </w:t>
      </w:r>
      <w:r>
        <w:t>on</w:t>
      </w:r>
      <w:r>
        <w:rPr>
          <w:spacing w:val="-6"/>
        </w:rPr>
        <w:t xml:space="preserve"> </w:t>
      </w:r>
      <w:r>
        <w:t>the</w:t>
      </w:r>
      <w:r>
        <w:rPr>
          <w:spacing w:val="-7"/>
        </w:rPr>
        <w:t xml:space="preserve"> </w:t>
      </w:r>
      <w:r>
        <w:t>rise</w:t>
      </w:r>
      <w:r>
        <w:rPr>
          <w:spacing w:val="-4"/>
        </w:rPr>
        <w:t xml:space="preserve"> </w:t>
      </w:r>
      <w:r>
        <w:t>(Markham,</w:t>
      </w:r>
      <w:r>
        <w:rPr>
          <w:spacing w:val="-6"/>
        </w:rPr>
        <w:t xml:space="preserve"> </w:t>
      </w:r>
      <w:r>
        <w:t>F.,</w:t>
      </w:r>
      <w:r>
        <w:rPr>
          <w:spacing w:val="-6"/>
        </w:rPr>
        <w:t xml:space="preserve"> </w:t>
      </w:r>
      <w:r>
        <w:t>&amp;</w:t>
      </w:r>
      <w:r>
        <w:rPr>
          <w:spacing w:val="-5"/>
        </w:rPr>
        <w:t xml:space="preserve"> </w:t>
      </w:r>
      <w:r>
        <w:t>Young,</w:t>
      </w:r>
      <w:r>
        <w:rPr>
          <w:spacing w:val="-7"/>
        </w:rPr>
        <w:t xml:space="preserve"> </w:t>
      </w:r>
      <w:r>
        <w:t>M.</w:t>
      </w:r>
      <w:r>
        <w:rPr>
          <w:spacing w:val="-6"/>
        </w:rPr>
        <w:t xml:space="preserve"> </w:t>
      </w:r>
      <w:r>
        <w:t>2015). In</w:t>
      </w:r>
      <w:r>
        <w:rPr>
          <w:spacing w:val="-7"/>
        </w:rPr>
        <w:t xml:space="preserve"> </w:t>
      </w:r>
      <w:r>
        <w:t>the</w:t>
      </w:r>
      <w:r>
        <w:rPr>
          <w:spacing w:val="-7"/>
        </w:rPr>
        <w:t xml:space="preserve"> </w:t>
      </w:r>
      <w:r>
        <w:t>Market</w:t>
      </w:r>
      <w:r>
        <w:rPr>
          <w:spacing w:val="-6"/>
        </w:rPr>
        <w:t xml:space="preserve"> </w:t>
      </w:r>
      <w:r>
        <w:t>research</w:t>
      </w:r>
      <w:r>
        <w:rPr>
          <w:spacing w:val="-6"/>
        </w:rPr>
        <w:t xml:space="preserve"> </w:t>
      </w:r>
      <w:r>
        <w:t>report</w:t>
      </w:r>
      <w:r>
        <w:rPr>
          <w:spacing w:val="-7"/>
        </w:rPr>
        <w:t xml:space="preserve"> </w:t>
      </w:r>
      <w:r>
        <w:t>on</w:t>
      </w:r>
      <w:r>
        <w:rPr>
          <w:spacing w:val="-6"/>
        </w:rPr>
        <w:t xml:space="preserve"> </w:t>
      </w:r>
      <w:r>
        <w:t>the</w:t>
      </w:r>
      <w:r>
        <w:rPr>
          <w:spacing w:val="-7"/>
        </w:rPr>
        <w:t xml:space="preserve"> </w:t>
      </w:r>
      <w:r>
        <w:t>gambling</w:t>
      </w:r>
      <w:r>
        <w:rPr>
          <w:spacing w:val="-7"/>
        </w:rPr>
        <w:t xml:space="preserve"> </w:t>
      </w:r>
      <w:r>
        <w:t>industry(Online</w:t>
      </w:r>
      <w:r>
        <w:rPr>
          <w:spacing w:val="-7"/>
        </w:rPr>
        <w:t xml:space="preserve"> </w:t>
      </w:r>
      <w:r>
        <w:t>Gambling</w:t>
      </w:r>
      <w:r>
        <w:rPr>
          <w:spacing w:val="-6"/>
        </w:rPr>
        <w:t xml:space="preserve"> </w:t>
      </w:r>
      <w:r>
        <w:t>Market</w:t>
      </w:r>
      <w:r>
        <w:rPr>
          <w:spacing w:val="-5"/>
        </w:rPr>
        <w:t xml:space="preserve"> </w:t>
      </w:r>
      <w:r>
        <w:t>-</w:t>
      </w:r>
      <w:r>
        <w:rPr>
          <w:spacing w:val="-7"/>
        </w:rPr>
        <w:t xml:space="preserve"> </w:t>
      </w:r>
      <w:r>
        <w:t>Global</w:t>
      </w:r>
      <w:r>
        <w:rPr>
          <w:spacing w:val="-6"/>
        </w:rPr>
        <w:t xml:space="preserve"> </w:t>
      </w:r>
      <w:r>
        <w:t>Outlook and Forecast 2018-2023) a projected growth rate of around 10 percent per year is reported. Subsequently, more and more countries across the globe now have legalized sports betting completely(</w:t>
      </w:r>
      <w:r>
        <w:rPr>
          <w:spacing w:val="-5"/>
        </w:rPr>
        <w:t xml:space="preserve"> </w:t>
      </w:r>
      <w:r>
        <w:t>Rodríguez,</w:t>
      </w:r>
      <w:r>
        <w:rPr>
          <w:spacing w:val="-4"/>
        </w:rPr>
        <w:t xml:space="preserve"> </w:t>
      </w:r>
      <w:r>
        <w:t>P.,</w:t>
      </w:r>
      <w:r>
        <w:rPr>
          <w:spacing w:val="-4"/>
        </w:rPr>
        <w:t xml:space="preserve"> </w:t>
      </w:r>
      <w:r>
        <w:t>Humphreys,</w:t>
      </w:r>
      <w:r>
        <w:rPr>
          <w:spacing w:val="-3"/>
        </w:rPr>
        <w:t xml:space="preserve"> </w:t>
      </w:r>
      <w:r>
        <w:t>B.</w:t>
      </w:r>
      <w:r>
        <w:rPr>
          <w:spacing w:val="-4"/>
        </w:rPr>
        <w:t xml:space="preserve"> </w:t>
      </w:r>
      <w:r>
        <w:t>R.,</w:t>
      </w:r>
      <w:r>
        <w:rPr>
          <w:spacing w:val="-6"/>
        </w:rPr>
        <w:t xml:space="preserve"> </w:t>
      </w:r>
      <w:r>
        <w:t>&amp;</w:t>
      </w:r>
      <w:r>
        <w:rPr>
          <w:spacing w:val="-3"/>
        </w:rPr>
        <w:t xml:space="preserve"> </w:t>
      </w:r>
      <w:r>
        <w:t>Simmons,</w:t>
      </w:r>
      <w:r>
        <w:rPr>
          <w:spacing w:val="-3"/>
        </w:rPr>
        <w:t xml:space="preserve"> </w:t>
      </w:r>
      <w:r>
        <w:t>R.</w:t>
      </w:r>
      <w:r>
        <w:rPr>
          <w:spacing w:val="-6"/>
        </w:rPr>
        <w:t xml:space="preserve"> </w:t>
      </w:r>
      <w:r>
        <w:t>(Eds.).</w:t>
      </w:r>
      <w:r>
        <w:rPr>
          <w:spacing w:val="-4"/>
        </w:rPr>
        <w:t xml:space="preserve"> </w:t>
      </w:r>
      <w:r>
        <w:t>2017)</w:t>
      </w:r>
      <w:r>
        <w:rPr>
          <w:spacing w:val="-5"/>
        </w:rPr>
        <w:t xml:space="preserve"> </w:t>
      </w:r>
      <w:r>
        <w:t>Partly</w:t>
      </w:r>
      <w:r>
        <w:rPr>
          <w:spacing w:val="-3"/>
        </w:rPr>
        <w:t xml:space="preserve"> </w:t>
      </w:r>
      <w:r>
        <w:t>due</w:t>
      </w:r>
      <w:r>
        <w:rPr>
          <w:spacing w:val="-5"/>
        </w:rPr>
        <w:t xml:space="preserve"> </w:t>
      </w:r>
      <w:r>
        <w:t>to</w:t>
      </w:r>
      <w:r>
        <w:rPr>
          <w:spacing w:val="-6"/>
        </w:rPr>
        <w:t xml:space="preserve"> </w:t>
      </w:r>
      <w:r>
        <w:t>its</w:t>
      </w:r>
      <w:r>
        <w:rPr>
          <w:spacing w:val="-3"/>
        </w:rPr>
        <w:t xml:space="preserve"> </w:t>
      </w:r>
      <w:r>
        <w:t>sheer size, the influence of the gambling industry on football is growing(Sharman, S. (2020). In the Premier</w:t>
      </w:r>
      <w:r>
        <w:rPr>
          <w:spacing w:val="-7"/>
        </w:rPr>
        <w:t xml:space="preserve"> </w:t>
      </w:r>
      <w:r>
        <w:t>League</w:t>
      </w:r>
      <w:r>
        <w:rPr>
          <w:spacing w:val="-6"/>
        </w:rPr>
        <w:t xml:space="preserve"> </w:t>
      </w:r>
      <w:r>
        <w:t>of</w:t>
      </w:r>
      <w:r>
        <w:rPr>
          <w:spacing w:val="-6"/>
        </w:rPr>
        <w:t xml:space="preserve"> </w:t>
      </w:r>
      <w:r>
        <w:t>2017/18</w:t>
      </w:r>
      <w:r>
        <w:rPr>
          <w:spacing w:val="-6"/>
        </w:rPr>
        <w:t xml:space="preserve"> </w:t>
      </w:r>
      <w:r>
        <w:t>for</w:t>
      </w:r>
      <w:r>
        <w:rPr>
          <w:spacing w:val="-7"/>
        </w:rPr>
        <w:t xml:space="preserve"> </w:t>
      </w:r>
      <w:r>
        <w:t>example</w:t>
      </w:r>
      <w:r>
        <w:rPr>
          <w:spacing w:val="-6"/>
        </w:rPr>
        <w:t xml:space="preserve"> </w:t>
      </w:r>
      <w:r>
        <w:t>9</w:t>
      </w:r>
      <w:r>
        <w:rPr>
          <w:spacing w:val="-6"/>
        </w:rPr>
        <w:t xml:space="preserve"> </w:t>
      </w:r>
      <w:r>
        <w:t>out</w:t>
      </w:r>
      <w:r>
        <w:rPr>
          <w:spacing w:val="-5"/>
        </w:rPr>
        <w:t xml:space="preserve"> </w:t>
      </w:r>
      <w:r>
        <w:t>of</w:t>
      </w:r>
      <w:r>
        <w:rPr>
          <w:spacing w:val="-6"/>
        </w:rPr>
        <w:t xml:space="preserve"> </w:t>
      </w:r>
      <w:r>
        <w:t>20</w:t>
      </w:r>
      <w:r>
        <w:rPr>
          <w:spacing w:val="-6"/>
        </w:rPr>
        <w:t xml:space="preserve"> </w:t>
      </w:r>
      <w:r>
        <w:t>clubs</w:t>
      </w:r>
      <w:r>
        <w:rPr>
          <w:spacing w:val="-5"/>
        </w:rPr>
        <w:t xml:space="preserve"> </w:t>
      </w:r>
      <w:r>
        <w:t>featured</w:t>
      </w:r>
      <w:r>
        <w:rPr>
          <w:spacing w:val="-5"/>
        </w:rPr>
        <w:t xml:space="preserve"> </w:t>
      </w:r>
      <w:r>
        <w:t>a</w:t>
      </w:r>
      <w:r>
        <w:rPr>
          <w:spacing w:val="-7"/>
        </w:rPr>
        <w:t xml:space="preserve"> </w:t>
      </w:r>
      <w:r>
        <w:t>bookmaker</w:t>
      </w:r>
      <w:r>
        <w:rPr>
          <w:spacing w:val="-6"/>
        </w:rPr>
        <w:t xml:space="preserve"> </w:t>
      </w:r>
      <w:r>
        <w:t>prominently</w:t>
      </w:r>
      <w:r>
        <w:rPr>
          <w:spacing w:val="-3"/>
        </w:rPr>
        <w:t xml:space="preserve"> </w:t>
      </w:r>
      <w:r>
        <w:t>as</w:t>
      </w:r>
      <w:r>
        <w:rPr>
          <w:spacing w:val="-6"/>
        </w:rPr>
        <w:t xml:space="preserve"> </w:t>
      </w:r>
      <w:r>
        <w:t>kit sponsor. By comparing the odds data for ghost ghames with the odds for previous seasons it can be</w:t>
      </w:r>
      <w:r>
        <w:rPr>
          <w:spacing w:val="-5"/>
        </w:rPr>
        <w:t xml:space="preserve"> </w:t>
      </w:r>
      <w:r>
        <w:t>checked</w:t>
      </w:r>
      <w:r>
        <w:rPr>
          <w:spacing w:val="-3"/>
        </w:rPr>
        <w:t xml:space="preserve"> </w:t>
      </w:r>
      <w:r>
        <w:rPr>
          <w:rFonts w:hint="default"/>
          <w:spacing w:val="-3"/>
          <w:lang w:val="en-US"/>
        </w:rPr>
        <w:t>whether bookmakers significantly altered their pricing strategy following the shock</w:t>
      </w:r>
    </w:p>
    <w:p>
      <w:pPr>
        <w:pStyle w:val="6"/>
        <w:spacing w:before="78" w:line="360" w:lineRule="auto"/>
        <w:ind w:right="114"/>
        <w:jc w:val="both"/>
      </w:pPr>
      <w:r>
        <w:t>The aim of the present research is therefore to utilize the current extraordinary circumstances to increase our understanding of the signifance and dynamics of home crowd cheering for the home team</w:t>
      </w:r>
      <w:r>
        <w:rPr>
          <w:spacing w:val="-11"/>
        </w:rPr>
        <w:t xml:space="preserve"> </w:t>
      </w:r>
      <w:r>
        <w:t>on</w:t>
      </w:r>
      <w:r>
        <w:rPr>
          <w:spacing w:val="-11"/>
        </w:rPr>
        <w:t xml:space="preserve"> </w:t>
      </w:r>
      <w:r>
        <w:t>player</w:t>
      </w:r>
      <w:r>
        <w:rPr>
          <w:spacing w:val="-11"/>
        </w:rPr>
        <w:t xml:space="preserve"> </w:t>
      </w:r>
      <w:r>
        <w:t>and</w:t>
      </w:r>
      <w:r>
        <w:rPr>
          <w:spacing w:val="-9"/>
        </w:rPr>
        <w:t xml:space="preserve"> </w:t>
      </w:r>
      <w:r>
        <w:t>referee</w:t>
      </w:r>
      <w:r>
        <w:rPr>
          <w:spacing w:val="-11"/>
        </w:rPr>
        <w:t xml:space="preserve"> </w:t>
      </w:r>
      <w:r>
        <w:t>performance.</w:t>
      </w:r>
      <w:r>
        <w:rPr>
          <w:spacing w:val="-11"/>
        </w:rPr>
        <w:t xml:space="preserve"> </w:t>
      </w:r>
      <w:r>
        <w:t>Subsequently,</w:t>
      </w:r>
      <w:r>
        <w:rPr>
          <w:spacing w:val="-10"/>
        </w:rPr>
        <w:t xml:space="preserve"> </w:t>
      </w:r>
      <w:r>
        <w:t>the</w:t>
      </w:r>
      <w:r>
        <w:rPr>
          <w:spacing w:val="-12"/>
        </w:rPr>
        <w:t xml:space="preserve"> </w:t>
      </w:r>
      <w:r>
        <w:t>effect</w:t>
      </w:r>
      <w:r>
        <w:rPr>
          <w:spacing w:val="-10"/>
        </w:rPr>
        <w:t xml:space="preserve"> </w:t>
      </w:r>
      <w:r>
        <w:t>of</w:t>
      </w:r>
      <w:r>
        <w:rPr>
          <w:spacing w:val="-10"/>
        </w:rPr>
        <w:t xml:space="preserve"> </w:t>
      </w:r>
      <w:r>
        <w:t>“ghost</w:t>
      </w:r>
      <w:r>
        <w:rPr>
          <w:spacing w:val="-7"/>
        </w:rPr>
        <w:t xml:space="preserve"> </w:t>
      </w:r>
      <w:r>
        <w:t>games”</w:t>
      </w:r>
      <w:r>
        <w:rPr>
          <w:spacing w:val="-12"/>
        </w:rPr>
        <w:t xml:space="preserve"> </w:t>
      </w:r>
      <w:r>
        <w:t>on</w:t>
      </w:r>
      <w:r>
        <w:rPr>
          <w:spacing w:val="-10"/>
        </w:rPr>
        <w:t xml:space="preserve"> </w:t>
      </w:r>
      <w:r>
        <w:t>price</w:t>
      </w:r>
      <w:r>
        <w:rPr>
          <w:spacing w:val="-10"/>
        </w:rPr>
        <w:t xml:space="preserve"> </w:t>
      </w:r>
      <w:r>
        <w:t>setting behaviour</w:t>
      </w:r>
      <w:r>
        <w:rPr>
          <w:spacing w:val="-9"/>
        </w:rPr>
        <w:t xml:space="preserve"> </w:t>
      </w:r>
      <w:r>
        <w:t>of</w:t>
      </w:r>
      <w:r>
        <w:rPr>
          <w:spacing w:val="-8"/>
        </w:rPr>
        <w:t xml:space="preserve"> </w:t>
      </w:r>
      <w:r>
        <w:t>bookmakers</w:t>
      </w:r>
      <w:r>
        <w:rPr>
          <w:spacing w:val="-7"/>
        </w:rPr>
        <w:t xml:space="preserve"> </w:t>
      </w:r>
      <w:r>
        <w:t>can</w:t>
      </w:r>
      <w:r>
        <w:rPr>
          <w:spacing w:val="-6"/>
        </w:rPr>
        <w:t xml:space="preserve"> </w:t>
      </w:r>
      <w:r>
        <w:t>be</w:t>
      </w:r>
      <w:r>
        <w:rPr>
          <w:spacing w:val="-6"/>
        </w:rPr>
        <w:t xml:space="preserve"> </w:t>
      </w:r>
      <w:r>
        <w:t>examined</w:t>
      </w:r>
      <w:r>
        <w:rPr>
          <w:spacing w:val="-7"/>
        </w:rPr>
        <w:t xml:space="preserve"> </w:t>
      </w:r>
      <w:r>
        <w:t>by</w:t>
      </w:r>
      <w:r>
        <w:rPr>
          <w:spacing w:val="-8"/>
        </w:rPr>
        <w:t xml:space="preserve"> </w:t>
      </w:r>
      <w:r>
        <w:t>analyzing</w:t>
      </w:r>
      <w:r>
        <w:rPr>
          <w:spacing w:val="-8"/>
        </w:rPr>
        <w:t xml:space="preserve"> </w:t>
      </w:r>
      <w:r>
        <w:t>the</w:t>
      </w:r>
      <w:r>
        <w:rPr>
          <w:spacing w:val="-8"/>
        </w:rPr>
        <w:t xml:space="preserve"> </w:t>
      </w:r>
      <w:r>
        <w:t>odds</w:t>
      </w:r>
      <w:r>
        <w:rPr>
          <w:spacing w:val="-5"/>
        </w:rPr>
        <w:t xml:space="preserve"> </w:t>
      </w:r>
      <w:r>
        <w:t>data</w:t>
      </w:r>
      <w:r>
        <w:rPr>
          <w:spacing w:val="-7"/>
        </w:rPr>
        <w:t xml:space="preserve"> </w:t>
      </w:r>
      <w:r>
        <w:t>both</w:t>
      </w:r>
      <w:r>
        <w:rPr>
          <w:spacing w:val="-5"/>
        </w:rPr>
        <w:t xml:space="preserve"> </w:t>
      </w:r>
      <w:r>
        <w:t>during</w:t>
      </w:r>
      <w:r>
        <w:rPr>
          <w:spacing w:val="-8"/>
        </w:rPr>
        <w:t xml:space="preserve"> </w:t>
      </w:r>
      <w:r>
        <w:t>historic</w:t>
      </w:r>
      <w:r>
        <w:rPr>
          <w:spacing w:val="-10"/>
        </w:rPr>
        <w:t xml:space="preserve"> </w:t>
      </w:r>
      <w:r>
        <w:t>seasons as well as during the current games without</w:t>
      </w:r>
      <w:r>
        <w:rPr>
          <w:spacing w:val="-1"/>
        </w:rPr>
        <w:t xml:space="preserve"> </w:t>
      </w:r>
      <w:r>
        <w:t>spectators.</w:t>
      </w:r>
    </w:p>
    <w:p>
      <w:pPr>
        <w:pStyle w:val="3"/>
        <w:numPr>
          <w:ilvl w:val="1"/>
          <w:numId w:val="1"/>
        </w:numPr>
        <w:tabs>
          <w:tab w:val="left" w:pos="695"/>
        </w:tabs>
        <w:spacing w:before="39" w:after="0" w:line="240" w:lineRule="auto"/>
        <w:ind w:left="694" w:right="0" w:hanging="577"/>
        <w:jc w:val="left"/>
        <w:rPr>
          <w:color w:val="5B9BD4"/>
        </w:rPr>
      </w:pPr>
      <w:r>
        <w:rPr>
          <w:color w:val="5B9BD4"/>
        </w:rPr>
        <w:t>Research</w:t>
      </w:r>
      <w:r>
        <w:rPr>
          <w:color w:val="5B9BD4"/>
          <w:spacing w:val="-1"/>
        </w:rPr>
        <w:t xml:space="preserve"> </w:t>
      </w:r>
      <w:r>
        <w:rPr>
          <w:color w:val="5B9BD4"/>
        </w:rPr>
        <w:t>questions</w:t>
      </w:r>
    </w:p>
    <w:p>
      <w:pPr>
        <w:pStyle w:val="6"/>
        <w:spacing w:before="184"/>
        <w:jc w:val="both"/>
      </w:pPr>
      <w:r>
        <w:t>Following the aim, the following research questions will be investigated:</w:t>
      </w:r>
    </w:p>
    <w:p>
      <w:pPr>
        <w:pStyle w:val="6"/>
        <w:ind w:left="0"/>
        <w:rPr>
          <w:sz w:val="26"/>
        </w:rPr>
      </w:pPr>
    </w:p>
    <w:p>
      <w:pPr>
        <w:pStyle w:val="6"/>
        <w:spacing w:before="1"/>
        <w:ind w:left="0"/>
        <w:rPr>
          <w:sz w:val="22"/>
        </w:rPr>
      </w:pPr>
    </w:p>
    <w:p>
      <w:pPr>
        <w:pStyle w:val="12"/>
        <w:numPr>
          <w:ilvl w:val="2"/>
          <w:numId w:val="1"/>
        </w:numPr>
        <w:tabs>
          <w:tab w:val="left" w:pos="839"/>
        </w:tabs>
        <w:spacing w:before="0" w:after="0" w:line="240" w:lineRule="auto"/>
        <w:ind w:left="838" w:right="0" w:hanging="361"/>
        <w:jc w:val="left"/>
        <w:rPr>
          <w:sz w:val="24"/>
        </w:rPr>
      </w:pPr>
      <w:r>
        <w:rPr>
          <w:sz w:val="24"/>
        </w:rPr>
        <w:t>What is the effect of the exclusion of home supporters on home</w:t>
      </w:r>
      <w:r>
        <w:rPr>
          <w:spacing w:val="-3"/>
          <w:sz w:val="24"/>
        </w:rPr>
        <w:t xml:space="preserve"> </w:t>
      </w:r>
      <w:r>
        <w:rPr>
          <w:sz w:val="24"/>
        </w:rPr>
        <w:t>advantage?</w:t>
      </w:r>
    </w:p>
    <w:p>
      <w:pPr>
        <w:pStyle w:val="12"/>
        <w:numPr>
          <w:ilvl w:val="2"/>
          <w:numId w:val="1"/>
        </w:numPr>
        <w:tabs>
          <w:tab w:val="left" w:pos="839"/>
        </w:tabs>
        <w:spacing w:before="137" w:after="0" w:line="240" w:lineRule="auto"/>
        <w:ind w:left="838" w:right="0" w:hanging="361"/>
        <w:jc w:val="left"/>
        <w:rPr>
          <w:sz w:val="24"/>
        </w:rPr>
      </w:pPr>
      <w:r>
        <w:rPr>
          <w:sz w:val="24"/>
        </w:rPr>
        <w:t>To what extent is referee behaviour shaped by the home crowd?</w:t>
      </w:r>
    </w:p>
    <w:p>
      <w:pPr>
        <w:pStyle w:val="12"/>
        <w:numPr>
          <w:ilvl w:val="2"/>
          <w:numId w:val="1"/>
        </w:numPr>
        <w:tabs>
          <w:tab w:val="left" w:pos="839"/>
        </w:tabs>
        <w:spacing w:before="139" w:after="0" w:line="360" w:lineRule="auto"/>
        <w:ind w:left="838" w:right="115" w:hanging="360"/>
        <w:jc w:val="left"/>
        <w:rPr>
          <w:sz w:val="24"/>
        </w:rPr>
      </w:pPr>
      <w:r>
        <w:rPr>
          <w:sz w:val="24"/>
        </w:rPr>
        <w:t>Is home and away team performance significantly different as a consequence of “ghost games”?</w:t>
      </w:r>
    </w:p>
    <w:p>
      <w:pPr>
        <w:pStyle w:val="12"/>
        <w:numPr>
          <w:ilvl w:val="2"/>
          <w:numId w:val="1"/>
        </w:numPr>
        <w:tabs>
          <w:tab w:val="left" w:pos="839"/>
        </w:tabs>
        <w:spacing w:before="0" w:after="0" w:line="240" w:lineRule="auto"/>
        <w:ind w:left="838" w:right="0" w:hanging="361"/>
        <w:jc w:val="left"/>
        <w:rPr>
          <w:sz w:val="24"/>
        </w:rPr>
      </w:pPr>
      <w:r>
        <w:rPr>
          <w:sz w:val="24"/>
        </w:rPr>
        <w:t>What are the implications of “ghost games” on price setting behaviour of</w:t>
      </w:r>
      <w:r>
        <w:rPr>
          <w:spacing w:val="-11"/>
          <w:sz w:val="24"/>
        </w:rPr>
        <w:t xml:space="preserve"> </w:t>
      </w:r>
      <w:r>
        <w:rPr>
          <w:sz w:val="24"/>
        </w:rPr>
        <w:t>bookmakers?</w:t>
      </w:r>
    </w:p>
    <w:p>
      <w:pPr>
        <w:pStyle w:val="6"/>
        <w:ind w:left="0"/>
        <w:rPr>
          <w:sz w:val="26"/>
        </w:rPr>
      </w:pPr>
    </w:p>
    <w:p>
      <w:pPr>
        <w:pStyle w:val="6"/>
        <w:ind w:left="0"/>
        <w:rPr>
          <w:sz w:val="26"/>
        </w:rPr>
      </w:pPr>
    </w:p>
    <w:p>
      <w:pPr>
        <w:pStyle w:val="2"/>
        <w:numPr>
          <w:ilvl w:val="0"/>
          <w:numId w:val="1"/>
        </w:numPr>
        <w:tabs>
          <w:tab w:val="left" w:pos="551"/>
        </w:tabs>
        <w:spacing w:before="195" w:after="0" w:line="240" w:lineRule="auto"/>
        <w:ind w:left="550" w:right="0" w:hanging="433"/>
        <w:jc w:val="both"/>
        <w:rPr>
          <w:color w:val="2D74B5"/>
        </w:rPr>
      </w:pPr>
      <w:r>
        <w:rPr>
          <w:color w:val="2D74B5"/>
        </w:rPr>
        <w:t>Theoretical</w:t>
      </w:r>
      <w:r>
        <w:rPr>
          <w:color w:val="2D74B5"/>
          <w:spacing w:val="-2"/>
        </w:rPr>
        <w:t xml:space="preserve"> </w:t>
      </w:r>
      <w:r>
        <w:rPr>
          <w:color w:val="2D74B5"/>
        </w:rPr>
        <w:t>Framework</w:t>
      </w:r>
    </w:p>
    <w:p>
      <w:pPr>
        <w:pStyle w:val="3"/>
        <w:numPr>
          <w:ilvl w:val="1"/>
          <w:numId w:val="1"/>
        </w:numPr>
        <w:tabs>
          <w:tab w:val="left" w:pos="695"/>
        </w:tabs>
        <w:spacing w:before="293" w:after="0" w:line="240" w:lineRule="auto"/>
        <w:ind w:left="694" w:right="0" w:hanging="577"/>
        <w:jc w:val="left"/>
        <w:rPr>
          <w:color w:val="2D74B5"/>
        </w:rPr>
      </w:pPr>
      <w:r>
        <w:rPr>
          <w:color w:val="2D74B5"/>
        </w:rPr>
        <w:t>Conceptual</w:t>
      </w:r>
      <w:r>
        <w:rPr>
          <w:color w:val="2D74B5"/>
          <w:spacing w:val="-2"/>
        </w:rPr>
        <w:t xml:space="preserve"> </w:t>
      </w:r>
      <w:r>
        <w:rPr>
          <w:color w:val="2D74B5"/>
        </w:rPr>
        <w:t>framework</w:t>
      </w:r>
    </w:p>
    <w:p>
      <w:pPr>
        <w:pStyle w:val="6"/>
        <w:spacing w:before="184" w:line="360" w:lineRule="auto"/>
        <w:ind w:right="131"/>
      </w:pPr>
      <w:r>
        <w:t xml:space="preserve">The main variables of interest will be the venue(home vs away) to see whether there are significant differences in goals and probabilities of winning when playing at home or away. Secondly a variable indicating whether a game was played pre or post covid will be of interest. There are several papers on the effect of “ghost games” on home advantage scrutinizing the German Bundesliga. What limits the interpretation of results in this natural experiment is the incompleteness of the season, if differences in home advantages and team performance between matches with and without crowds are examined there might be a scheduling bias. </w:t>
      </w:r>
      <w:r>
        <w:rPr>
          <w:color w:val="212121"/>
        </w:rPr>
        <w:t>Tilp, M., &amp; Thaller, S. (2020). control for this by incorporating beforehand expected probabilities of winning for each team and therefore rule out systematic scheduling bias on the proportion of home and away wins. McCarrick, D., Bilalic, M., Neave, N., &amp; Wolfson, S. (2020). Home Advantage during the COVID-19 Pandemic in European football account for the scheduling of the league also through team strength but use the SPI index. Due to availability of data and convenience the</w:t>
      </w:r>
    </w:p>
    <w:p>
      <w:pPr>
        <w:spacing w:after="0" w:line="360" w:lineRule="auto"/>
        <w:sectPr>
          <w:pgSz w:w="12240" w:h="15840"/>
          <w:pgMar w:top="1340" w:right="1300" w:bottom="1200" w:left="1300" w:header="0" w:footer="1017" w:gutter="0"/>
          <w:cols w:space="720" w:num="1"/>
        </w:sectPr>
      </w:pPr>
    </w:p>
    <w:p>
      <w:pPr>
        <w:pStyle w:val="6"/>
        <w:spacing w:before="78" w:line="360" w:lineRule="auto"/>
        <w:ind w:right="164"/>
      </w:pPr>
      <w:r>
        <w:rPr>
          <w:color w:val="212121"/>
        </w:rPr>
        <w:t>SPI data and associated probabilities will be used to control for scheduling in analysing the home advantage effects.</w:t>
      </w:r>
    </w:p>
    <w:p>
      <w:pPr>
        <w:pStyle w:val="6"/>
        <w:ind w:left="0"/>
        <w:rPr>
          <w:sz w:val="26"/>
        </w:rPr>
      </w:pPr>
    </w:p>
    <w:p>
      <w:pPr>
        <w:pStyle w:val="6"/>
        <w:spacing w:before="9"/>
        <w:ind w:left="0"/>
        <w:rPr>
          <w:sz w:val="37"/>
        </w:rPr>
      </w:pPr>
    </w:p>
    <w:p>
      <w:pPr>
        <w:pStyle w:val="6"/>
        <w:spacing w:before="1" w:line="360" w:lineRule="auto"/>
        <w:ind w:right="232"/>
      </w:pPr>
      <w:r>
        <w:t>Rather than calculating difficult statistics of dominance based on corners, shots and target etcetera the expected goals metric will be used to estimate the differences in team performance. The so called “Expected Goals” metric is a metric that calculates the expected goals of a team or player in a certain match based on the quality of chances created by the specific</w:t>
      </w:r>
      <w:r>
        <w:rPr>
          <w:rFonts w:ascii="Arial" w:hAnsi="Arial"/>
          <w:sz w:val="13"/>
        </w:rPr>
        <w:t xml:space="preserve">. </w:t>
      </w:r>
      <w:r>
        <w:t>team or player. As (Brechot, M., &amp; Flepp, R. ,2020) outline this metric can serve as a simplified measure for team performance. Similarly here, scheduling needs to be accounted for in the regression model.</w:t>
      </w:r>
    </w:p>
    <w:p>
      <w:pPr>
        <w:pStyle w:val="6"/>
        <w:spacing w:before="159" w:line="360" w:lineRule="auto"/>
        <w:ind w:right="118"/>
      </w:pPr>
      <w:r>
        <w:t>Spreading the analysis to bookmakers price setting process, the most important variable are the odds set by bookmakers. Odds are the prices bookmakers set for each outcome associated with the match. By calculating the probability of the event happening plus aplying a margin(Cortis, D. (2015)) over this probability the bookmakers try to set their odds such that regardless of the final result and betting behaviour of clients it will always remain profitable. To assess whether bookmakers adjusted their pricing strategy following the “ghost games” it is possible to analyze differences between the true probabilities of the event happening with the bookmaker’s margin provided. The closing odds at Pinnacle(Kaunitz, L., Zhong, S., &amp; Kreiner, J. (2017). provide a very accurate estimation of the true probabilities and therefore are suitable to use as benchmark</w:t>
      </w:r>
      <w:r>
        <w:rPr>
          <w:spacing w:val="-15"/>
        </w:rPr>
        <w:t xml:space="preserve"> </w:t>
      </w:r>
      <w:r>
        <w:t>to compare different bookmakers odds to the true underlying</w:t>
      </w:r>
      <w:r>
        <w:rPr>
          <w:spacing w:val="-6"/>
        </w:rPr>
        <w:t xml:space="preserve"> </w:t>
      </w:r>
      <w:r>
        <w:t>probability.</w:t>
      </w:r>
    </w:p>
    <w:p>
      <w:pPr>
        <w:pStyle w:val="3"/>
        <w:numPr>
          <w:ilvl w:val="1"/>
          <w:numId w:val="1"/>
        </w:numPr>
        <w:tabs>
          <w:tab w:val="left" w:pos="695"/>
        </w:tabs>
        <w:spacing w:before="161" w:after="0" w:line="240" w:lineRule="auto"/>
        <w:ind w:left="694" w:right="0" w:hanging="577"/>
        <w:jc w:val="left"/>
        <w:rPr>
          <w:color w:val="2D74B5"/>
        </w:rPr>
      </w:pPr>
      <w:r>
        <w:rPr>
          <w:color w:val="2D74B5"/>
        </w:rPr>
        <w:t>Hypotheses</w:t>
      </w:r>
    </w:p>
    <w:p>
      <w:pPr>
        <w:pStyle w:val="6"/>
        <w:spacing w:before="225" w:line="360" w:lineRule="auto"/>
        <w:ind w:right="131"/>
      </w:pPr>
      <w:r>
        <w:t>1:  In general it is expected that the exclusion of home crowds will have detrimental effects on the home advantage for home teams. A home crowd can be a positive stimulus for home team players and can create an intimidating and hostile environment for the opposition.( Ponzo, M., &amp; Scoppa, V. ,2018). Every football fan will know about the famous European nights at Anfield where teams regarded superior in terms of quality found their waterloo against an inspired Liverpool side backed by the roar of the crowd. Similarly in Belgium teams often loathe the</w:t>
      </w:r>
      <w:r>
        <w:rPr>
          <w:spacing w:val="-15"/>
        </w:rPr>
        <w:t xml:space="preserve"> </w:t>
      </w:r>
      <w:r>
        <w:t>away game against Standard Liege because of the extremely passionate home fans creating a very aggressive</w:t>
      </w:r>
      <w:r>
        <w:rPr>
          <w:spacing w:val="-2"/>
        </w:rPr>
        <w:t xml:space="preserve"> </w:t>
      </w:r>
      <w:r>
        <w:t>atmosphere.</w:t>
      </w:r>
    </w:p>
    <w:p>
      <w:pPr>
        <w:spacing w:after="0" w:line="360" w:lineRule="auto"/>
        <w:sectPr>
          <w:pgSz w:w="12240" w:h="15840"/>
          <w:pgMar w:top="1340" w:right="1300" w:bottom="1200" w:left="1300" w:header="0" w:footer="1017" w:gutter="0"/>
          <w:cols w:space="720" w:num="1"/>
        </w:sectPr>
      </w:pPr>
    </w:p>
    <w:p>
      <w:pPr>
        <w:pStyle w:val="6"/>
        <w:spacing w:before="78" w:line="362" w:lineRule="auto"/>
        <w:ind w:right="105"/>
      </w:pPr>
      <w:r>
        <w:t xml:space="preserve">2: It is expected that referee bias will be lower in matches without the influence of the home crowd. Referees can be heavily influenced in their decision making by the heavy cheering of the crowd favouring the home team.(Unkelbach, C., &amp; Memmert, D. ,2010). The infamous “Fergie time” illustrates this perfectly. During the tenure of Sir Alex Ferguson at the helm of Manchester United, his side often received longer extra time in home matches, which more than once led to a late escape for the home side. </w:t>
      </w:r>
      <w:r>
        <w:rPr>
          <w:rFonts w:ascii="Arial" w:hAnsi="Arial"/>
        </w:rPr>
        <w:t>(</w:t>
      </w:r>
      <w:r>
        <w:t xml:space="preserve">Endrich, M., &amp; Gesche, T. </w:t>
      </w:r>
      <w:r>
        <w:rPr>
          <w:rFonts w:ascii="Arial" w:hAnsi="Arial"/>
        </w:rPr>
        <w:t>,2</w:t>
      </w:r>
      <w:r>
        <w:t>020) find that referees give more penalties to home teams, and more red and yellow cards to away teams.</w:t>
      </w:r>
    </w:p>
    <w:p>
      <w:pPr>
        <w:pStyle w:val="6"/>
        <w:ind w:left="0"/>
        <w:rPr>
          <w:sz w:val="38"/>
        </w:rPr>
      </w:pPr>
    </w:p>
    <w:p>
      <w:pPr>
        <w:pStyle w:val="6"/>
        <w:spacing w:line="360" w:lineRule="auto"/>
        <w:ind w:right="152"/>
      </w:pPr>
      <w:r>
        <w:t>3: As outlined before it is expected that both home and away team performance are affected by the exclusion of supporters onto the football grounds. Home crowds can raise the performance of the home team and intimidate the away team. It is expected therefore that in “ghost games” home teams on average will have less corners, shots and shots on target whereas the away team on average will see an increase in corners, shots and shots on target compared to before covid-19.</w:t>
      </w:r>
    </w:p>
    <w:p>
      <w:pPr>
        <w:pStyle w:val="6"/>
        <w:spacing w:before="2" w:line="360" w:lineRule="auto"/>
        <w:ind w:right="197"/>
      </w:pPr>
      <w:r>
        <w:t>First signs of these effects are shown by (Fischer, K., &amp; Haucap, J. (2020). in their investigation of post covid Bundesliga games.</w:t>
      </w:r>
      <w:r>
        <w:rPr>
          <w:rFonts w:ascii="Arial"/>
          <w:sz w:val="13"/>
        </w:rPr>
        <w:t xml:space="preserve">) </w:t>
      </w:r>
      <w:r>
        <w:t>Therefore it is expected that expected goals for home teams willb e significantly lower and for away teams significantly higher. A striking example of affected away performance is that of Jens Toornstra in 2016/2017. Toornstra as a midfielder managed to score an impressive 14 goals throughout the season, of which all 14 came at home in the Kuip.</w:t>
      </w:r>
    </w:p>
    <w:p>
      <w:pPr>
        <w:pStyle w:val="6"/>
        <w:ind w:left="0"/>
        <w:rPr>
          <w:sz w:val="26"/>
        </w:rPr>
      </w:pPr>
    </w:p>
    <w:p>
      <w:pPr>
        <w:pStyle w:val="6"/>
        <w:spacing w:before="8"/>
        <w:ind w:left="0"/>
        <w:rPr>
          <w:sz w:val="37"/>
        </w:rPr>
      </w:pPr>
    </w:p>
    <w:p>
      <w:pPr>
        <w:pStyle w:val="6"/>
        <w:spacing w:line="360" w:lineRule="auto"/>
        <w:ind w:right="187"/>
      </w:pPr>
      <w:r>
        <w:t>4: Betting odds are initially set by bookmakers based on advanced statistics and predictive techniques to reflect the true probabilities as much as possible. These betting odds possess a certain home bias( Deutscher, C., &amp; Winkelmann, D. 2020</w:t>
      </w:r>
      <w:r>
        <w:rPr>
          <w:rFonts w:ascii="Arial" w:hAnsi="Arial"/>
        </w:rPr>
        <w:t>)</w:t>
      </w:r>
      <w:r>
        <w:rPr>
          <w:rFonts w:ascii="Arial" w:hAnsi="Arial"/>
          <w:sz w:val="13"/>
        </w:rPr>
        <w:t>.</w:t>
      </w:r>
      <w:r>
        <w:t>which implies that the odds for</w:t>
      </w:r>
      <w:r>
        <w:rPr>
          <w:spacing w:val="-14"/>
        </w:rPr>
        <w:t xml:space="preserve"> </w:t>
      </w:r>
      <w:r>
        <w:t>home teams are higher than the actual underlying probability of a home victory. If this exceeds the margin kept by the bookmaker it might be a profitable strategy to bet on the home team. It is expected that in the new circumstances especially in the beginning bookmakers won’t adjust their odds accordingly to the new situation of “ghost games” and therefore will underestimate away team strength in their</w:t>
      </w:r>
      <w:r>
        <w:rPr>
          <w:spacing w:val="-2"/>
        </w:rPr>
        <w:t xml:space="preserve"> </w:t>
      </w:r>
      <w:r>
        <w:t>odds.</w:t>
      </w:r>
    </w:p>
    <w:p>
      <w:pPr>
        <w:spacing w:after="0" w:line="360" w:lineRule="auto"/>
      </w:pPr>
    </w:p>
    <w:p>
      <w:pPr>
        <w:spacing w:after="0" w:line="360" w:lineRule="auto"/>
      </w:pPr>
    </w:p>
    <w:p>
      <w:pPr>
        <w:spacing w:after="0" w:line="360" w:lineRule="auto"/>
        <w:sectPr>
          <w:pgSz w:w="12240" w:h="15840"/>
          <w:pgMar w:top="1340" w:right="1300" w:bottom="1200" w:left="1300" w:header="0" w:footer="1017" w:gutter="0"/>
          <w:cols w:space="720" w:num="1"/>
        </w:sectPr>
      </w:pPr>
    </w:p>
    <w:p>
      <w:pPr>
        <w:pStyle w:val="6"/>
        <w:ind w:left="0"/>
        <w:rPr>
          <w:sz w:val="20"/>
        </w:rPr>
      </w:pPr>
    </w:p>
    <w:p>
      <w:pPr>
        <w:pStyle w:val="2"/>
        <w:numPr>
          <w:ilvl w:val="0"/>
          <w:numId w:val="1"/>
        </w:numPr>
        <w:tabs>
          <w:tab w:val="left" w:pos="551"/>
        </w:tabs>
        <w:spacing w:before="202" w:after="0" w:line="240" w:lineRule="auto"/>
        <w:ind w:left="550" w:right="0" w:hanging="433"/>
        <w:jc w:val="both"/>
        <w:rPr>
          <w:color w:val="2D74B5"/>
        </w:rPr>
      </w:pPr>
      <w:r>
        <w:rPr>
          <w:color w:val="2D74B5"/>
        </w:rPr>
        <w:t>Methodology</w:t>
      </w:r>
    </w:p>
    <w:p>
      <w:pPr>
        <w:pStyle w:val="3"/>
        <w:numPr>
          <w:ilvl w:val="1"/>
          <w:numId w:val="1"/>
        </w:numPr>
        <w:tabs>
          <w:tab w:val="left" w:pos="695"/>
        </w:tabs>
        <w:spacing w:before="292" w:after="0" w:line="240" w:lineRule="auto"/>
        <w:ind w:left="694" w:right="0" w:hanging="577"/>
        <w:jc w:val="left"/>
        <w:rPr>
          <w:color w:val="2D74B5"/>
        </w:rPr>
      </w:pPr>
      <w:r>
        <w:rPr>
          <w:color w:val="2D74B5"/>
        </w:rPr>
        <w:t>Data</w:t>
      </w:r>
      <w:r>
        <w:rPr>
          <w:color w:val="2D74B5"/>
          <w:spacing w:val="-2"/>
        </w:rPr>
        <w:t xml:space="preserve"> </w:t>
      </w:r>
      <w:r>
        <w:rPr>
          <w:color w:val="2D74B5"/>
        </w:rPr>
        <w:t>Collection</w:t>
      </w:r>
    </w:p>
    <w:p>
      <w:pPr>
        <w:pStyle w:val="6"/>
        <w:spacing w:before="223" w:line="360" w:lineRule="auto"/>
        <w:ind w:right="113"/>
        <w:jc w:val="both"/>
      </w:pPr>
      <w:r>
        <w:t xml:space="preserve">Data on football matches is very abundant. Companies such as Opta are specialised in sports analytics and have a seperate branch that focuses on producing huge amounts of data specifically for football. Therefore the main task is not to find data but choose the right type of data to be utilized. The website: </w:t>
      </w:r>
      <w:r>
        <w:fldChar w:fldCharType="begin"/>
      </w:r>
      <w:r>
        <w:instrText xml:space="preserve"> HYPERLINK "http://www.football-data.co.uk/data.php" \h </w:instrText>
      </w:r>
      <w:r>
        <w:fldChar w:fldCharType="separate"/>
      </w:r>
      <w:r>
        <w:rPr>
          <w:u w:val="single"/>
        </w:rPr>
        <w:t>http://www.football-data.co.uk/data.php</w:t>
      </w:r>
      <w:r>
        <w:rPr>
          <w:u w:val="single"/>
        </w:rPr>
        <w:fldChar w:fldCharType="end"/>
      </w:r>
      <w:r>
        <w:t xml:space="preserve"> has weekly updated datasets for all the important leagues around the world. The datasets start in the season 2000-2001. The datasets include statistics on full-time and half-time results, amount of shots and shots on targets of both home and away teams as well as the amount of yellow and red cards and corners for each team. Furthermore, betting odds at major bookmakers are provided. Which is very convenient for the subsequent</w:t>
      </w:r>
      <w:r>
        <w:rPr>
          <w:spacing w:val="-15"/>
        </w:rPr>
        <w:t xml:space="preserve"> </w:t>
      </w:r>
      <w:r>
        <w:t>odds</w:t>
      </w:r>
      <w:r>
        <w:rPr>
          <w:spacing w:val="-15"/>
        </w:rPr>
        <w:t xml:space="preserve"> </w:t>
      </w:r>
      <w:r>
        <w:t>pricing</w:t>
      </w:r>
      <w:r>
        <w:rPr>
          <w:spacing w:val="-15"/>
        </w:rPr>
        <w:t xml:space="preserve"> </w:t>
      </w:r>
      <w:r>
        <w:t>analysis.</w:t>
      </w:r>
      <w:r>
        <w:rPr>
          <w:spacing w:val="-15"/>
        </w:rPr>
        <w:t xml:space="preserve"> </w:t>
      </w:r>
      <w:r>
        <w:t>Data</w:t>
      </w:r>
      <w:r>
        <w:rPr>
          <w:spacing w:val="-16"/>
        </w:rPr>
        <w:t xml:space="preserve"> </w:t>
      </w:r>
      <w:r>
        <w:t>on</w:t>
      </w:r>
      <w:r>
        <w:rPr>
          <w:spacing w:val="-13"/>
        </w:rPr>
        <w:t xml:space="preserve"> </w:t>
      </w:r>
      <w:r>
        <w:t>expected</w:t>
      </w:r>
      <w:r>
        <w:rPr>
          <w:spacing w:val="-14"/>
        </w:rPr>
        <w:t xml:space="preserve"> </w:t>
      </w:r>
      <w:r>
        <w:t>goals</w:t>
      </w:r>
      <w:r>
        <w:rPr>
          <w:spacing w:val="-14"/>
        </w:rPr>
        <w:t xml:space="preserve"> </w:t>
      </w:r>
      <w:r>
        <w:t>is</w:t>
      </w:r>
      <w:r>
        <w:rPr>
          <w:spacing w:val="-15"/>
        </w:rPr>
        <w:t xml:space="preserve"> </w:t>
      </w:r>
      <w:r>
        <w:t>more</w:t>
      </w:r>
      <w:r>
        <w:rPr>
          <w:spacing w:val="-16"/>
        </w:rPr>
        <w:t xml:space="preserve"> </w:t>
      </w:r>
      <w:r>
        <w:t>difficult</w:t>
      </w:r>
      <w:r>
        <w:rPr>
          <w:spacing w:val="-15"/>
        </w:rPr>
        <w:t xml:space="preserve"> </w:t>
      </w:r>
      <w:r>
        <w:t>to</w:t>
      </w:r>
      <w:r>
        <w:rPr>
          <w:spacing w:val="-12"/>
        </w:rPr>
        <w:t xml:space="preserve"> </w:t>
      </w:r>
      <w:r>
        <w:t>find,</w:t>
      </w:r>
      <w:r>
        <w:rPr>
          <w:spacing w:val="-16"/>
        </w:rPr>
        <w:t xml:space="preserve"> </w:t>
      </w:r>
      <w:r>
        <w:t>Opta</w:t>
      </w:r>
      <w:r>
        <w:rPr>
          <w:spacing w:val="-13"/>
        </w:rPr>
        <w:t xml:space="preserve"> </w:t>
      </w:r>
      <w:r>
        <w:t>for</w:t>
      </w:r>
      <w:r>
        <w:rPr>
          <w:spacing w:val="-14"/>
        </w:rPr>
        <w:t xml:space="preserve"> </w:t>
      </w:r>
      <w:r>
        <w:t xml:space="preserve">example requires payment to receive access to their data. Fortunately through </w:t>
      </w:r>
      <w:r>
        <w:fldChar w:fldCharType="begin"/>
      </w:r>
      <w:r>
        <w:instrText xml:space="preserve"> HYPERLINK "https://projects.fivethirtyeight.com/" \h </w:instrText>
      </w:r>
      <w:r>
        <w:fldChar w:fldCharType="separate"/>
      </w:r>
      <w:r>
        <w:rPr>
          <w:u w:val="single"/>
        </w:rPr>
        <w:t>https://projects.fivethirtyeight.com/</w:t>
      </w:r>
      <w:r>
        <w:t xml:space="preserve"> </w:t>
      </w:r>
      <w:r>
        <w:fldChar w:fldCharType="end"/>
      </w:r>
      <w:r>
        <w:t>data on expected goals for matches in major football leagues around the world from 2016 onwards can be obtained. The datasets on their website are updated weekly as</w:t>
      </w:r>
      <w:r>
        <w:rPr>
          <w:spacing w:val="-1"/>
        </w:rPr>
        <w:t xml:space="preserve"> </w:t>
      </w:r>
      <w:r>
        <w:t>well.</w:t>
      </w:r>
    </w:p>
    <w:p>
      <w:pPr>
        <w:pStyle w:val="6"/>
        <w:ind w:left="0"/>
        <w:rPr>
          <w:sz w:val="26"/>
        </w:rPr>
      </w:pPr>
    </w:p>
    <w:p>
      <w:pPr>
        <w:pStyle w:val="6"/>
        <w:spacing w:before="11"/>
        <w:ind w:left="0"/>
        <w:rPr>
          <w:sz w:val="20"/>
        </w:rPr>
      </w:pPr>
    </w:p>
    <w:p>
      <w:pPr>
        <w:pStyle w:val="3"/>
        <w:numPr>
          <w:ilvl w:val="1"/>
          <w:numId w:val="1"/>
        </w:numPr>
        <w:tabs>
          <w:tab w:val="left" w:pos="695"/>
        </w:tabs>
        <w:spacing w:before="0" w:after="0" w:line="240" w:lineRule="auto"/>
        <w:ind w:left="694" w:right="0" w:hanging="577"/>
        <w:jc w:val="left"/>
        <w:rPr>
          <w:color w:val="2D74B5"/>
        </w:rPr>
      </w:pPr>
      <w:r>
        <w:rPr>
          <w:color w:val="2D74B5"/>
        </w:rPr>
        <w:t>Modelling</w:t>
      </w:r>
    </w:p>
    <w:p>
      <w:pPr>
        <w:pStyle w:val="6"/>
        <w:spacing w:before="184" w:line="360" w:lineRule="auto"/>
        <w:ind w:right="525"/>
      </w:pPr>
      <w:r>
        <w:t>The following linear regression equations will be modeled to analyze the extent of home advantage, referee bias and team performance. Venue indicates(home vs away), COVID-19 indicates whether match was played with or without public and the interaction effect between them. SPI</w:t>
      </w:r>
    </w:p>
    <w:p>
      <w:pPr>
        <w:pStyle w:val="6"/>
        <w:spacing w:before="162" w:line="360" w:lineRule="auto"/>
        <w:ind w:right="127"/>
        <w:rPr>
          <w:rFonts w:hint="default"/>
          <w:lang w:val="en-US"/>
        </w:rPr>
      </w:pPr>
      <w:r>
        <w:rPr>
          <w:b/>
        </w:rPr>
        <w:t xml:space="preserve">Equation 1: </w:t>
      </w:r>
      <w:r>
        <w:rPr>
          <w:rFonts w:hint="default"/>
          <w:lang w:val="en-US"/>
        </w:rPr>
        <w:t>home_performance(outcome)</w:t>
      </w:r>
      <w:r>
        <w:t>: β0 + β1COVID-19+ β2SPI + β3</w:t>
      </w:r>
      <w:r>
        <w:rPr>
          <w:rFonts w:hint="default"/>
          <w:lang w:val="en-US"/>
        </w:rPr>
        <w:t>foreigners_used*COVID-19</w:t>
      </w:r>
      <w:r>
        <w:t xml:space="preserve"> + β4</w:t>
      </w:r>
      <w:r>
        <w:rPr>
          <w:rFonts w:hint="default"/>
          <w:lang w:val="en-US"/>
        </w:rPr>
        <w:t>team_age</w:t>
      </w:r>
      <w:r>
        <w:t>*COVID-19 + β5</w:t>
      </w:r>
      <w:r>
        <w:rPr>
          <w:spacing w:val="-1"/>
        </w:rPr>
        <w:t xml:space="preserve"> </w:t>
      </w:r>
      <w:r>
        <w:rPr>
          <w:rFonts w:hint="default"/>
          <w:lang w:val="en-US"/>
        </w:rPr>
        <w:t>SPI</w:t>
      </w:r>
      <w:r>
        <w:t>*COVID-19</w:t>
      </w:r>
      <w:r>
        <w:rPr>
          <w:rFonts w:hint="default"/>
          <w:lang w:val="en-US"/>
        </w:rPr>
        <w:t xml:space="preserve"> + </w:t>
      </w:r>
      <w:r>
        <w:t>β</w:t>
      </w:r>
      <w:r>
        <w:rPr>
          <w:rFonts w:hint="default"/>
          <w:lang w:val="en-US"/>
        </w:rPr>
        <w:t xml:space="preserve">6prob </w:t>
      </w:r>
      <w:r>
        <w:t>β</w:t>
      </w:r>
      <w:r>
        <w:rPr>
          <w:rFonts w:hint="default"/>
          <w:lang w:val="en-US"/>
        </w:rPr>
        <w:t>7league_fixed_effects</w:t>
      </w:r>
    </w:p>
    <w:p>
      <w:pPr>
        <w:pStyle w:val="6"/>
        <w:spacing w:before="162" w:line="360" w:lineRule="auto"/>
        <w:ind w:right="127"/>
        <w:rPr>
          <w:rFonts w:hint="default"/>
          <w:lang w:val="en-US"/>
        </w:rPr>
      </w:pPr>
      <w:r>
        <w:rPr>
          <w:b/>
        </w:rPr>
        <w:t xml:space="preserve">Equation </w:t>
      </w:r>
      <w:r>
        <w:rPr>
          <w:rFonts w:hint="default"/>
          <w:b/>
          <w:lang w:val="en-US"/>
        </w:rPr>
        <w:t>2</w:t>
      </w:r>
      <w:r>
        <w:rPr>
          <w:b/>
        </w:rPr>
        <w:t xml:space="preserve">: </w:t>
      </w:r>
      <w:r>
        <w:rPr>
          <w:rFonts w:hint="default"/>
          <w:lang w:val="en-US"/>
        </w:rPr>
        <w:t>home_performance(pure performance)</w:t>
      </w:r>
      <w:r>
        <w:t>: β0 + β1COVID-19+ β2SPI + β3</w:t>
      </w:r>
      <w:r>
        <w:rPr>
          <w:rFonts w:hint="default"/>
          <w:lang w:val="en-US"/>
        </w:rPr>
        <w:t>foreigners_used*COVID-19</w:t>
      </w:r>
      <w:r>
        <w:t xml:space="preserve"> + β4</w:t>
      </w:r>
      <w:r>
        <w:rPr>
          <w:rFonts w:hint="default"/>
          <w:lang w:val="en-US"/>
        </w:rPr>
        <w:t>team_age</w:t>
      </w:r>
      <w:r>
        <w:t>*COVID-19 + β5</w:t>
      </w:r>
      <w:r>
        <w:rPr>
          <w:spacing w:val="-1"/>
        </w:rPr>
        <w:t xml:space="preserve"> </w:t>
      </w:r>
      <w:r>
        <w:rPr>
          <w:rFonts w:hint="default"/>
          <w:lang w:val="en-US"/>
        </w:rPr>
        <w:t>SPI</w:t>
      </w:r>
      <w:r>
        <w:t>*COVID-19</w:t>
      </w:r>
      <w:r>
        <w:rPr>
          <w:rFonts w:hint="default"/>
          <w:lang w:val="en-US"/>
        </w:rPr>
        <w:t xml:space="preserve"> + </w:t>
      </w:r>
      <w:r>
        <w:t>β</w:t>
      </w:r>
      <w:r>
        <w:rPr>
          <w:rFonts w:hint="default"/>
          <w:lang w:val="en-US"/>
        </w:rPr>
        <w:t xml:space="preserve">6prob + </w:t>
      </w:r>
      <w:r>
        <w:t>β</w:t>
      </w:r>
      <w:r>
        <w:rPr>
          <w:rFonts w:hint="default"/>
          <w:lang w:val="en-US"/>
        </w:rPr>
        <w:t>7league_fixed_effects</w:t>
      </w:r>
    </w:p>
    <w:p>
      <w:pPr>
        <w:pStyle w:val="6"/>
        <w:spacing w:before="162" w:line="360" w:lineRule="auto"/>
        <w:ind w:right="127"/>
        <w:rPr>
          <w:rFonts w:hint="default"/>
          <w:lang w:val="en-US"/>
        </w:rPr>
      </w:pPr>
    </w:p>
    <w:p>
      <w:pPr>
        <w:pStyle w:val="6"/>
        <w:spacing w:before="158" w:line="360" w:lineRule="auto"/>
        <w:ind w:right="240"/>
        <w:jc w:val="both"/>
        <w:rPr>
          <w:rFonts w:hint="default"/>
          <w:lang w:val="en-US"/>
        </w:rPr>
      </w:pPr>
      <w:r>
        <w:rPr>
          <w:b/>
        </w:rPr>
        <w:t xml:space="preserve">Equation </w:t>
      </w:r>
      <w:r>
        <w:rPr>
          <w:rFonts w:hint="default"/>
          <w:b/>
          <w:lang w:val="en-US"/>
        </w:rPr>
        <w:t>3</w:t>
      </w:r>
      <w:r>
        <w:rPr>
          <w:b/>
        </w:rPr>
        <w:t xml:space="preserve">: </w:t>
      </w:r>
      <w:r>
        <w:rPr>
          <w:rFonts w:hint="default"/>
          <w:lang w:val="en-US"/>
        </w:rPr>
        <w:t xml:space="preserve">referee_bias: </w:t>
      </w:r>
      <w:r>
        <w:t xml:space="preserve"> β0 + β</w:t>
      </w:r>
      <w:r>
        <w:rPr>
          <w:rFonts w:hint="default"/>
          <w:lang w:val="en-US"/>
        </w:rPr>
        <w:t>1</w:t>
      </w:r>
      <w:r>
        <w:t>COVID-19 + β2SPI + β3</w:t>
      </w:r>
      <w:r>
        <w:rPr>
          <w:rFonts w:hint="default"/>
          <w:lang w:val="en-US"/>
        </w:rPr>
        <w:t xml:space="preserve">Dominance + </w:t>
      </w:r>
      <w:r>
        <w:t>β4</w:t>
      </w:r>
      <w:r>
        <w:rPr>
          <w:rFonts w:hint="default"/>
          <w:lang w:val="en-US"/>
        </w:rPr>
        <w:t>league_fixed_effects</w:t>
      </w:r>
    </w:p>
    <w:p>
      <w:pPr>
        <w:pStyle w:val="6"/>
        <w:spacing w:before="161" w:line="360" w:lineRule="auto"/>
        <w:rPr>
          <w:rFonts w:hint="default"/>
          <w:lang w:val="en-US"/>
        </w:rPr>
      </w:pPr>
      <w:r>
        <w:rPr>
          <w:b/>
        </w:rPr>
        <w:t xml:space="preserve">Equation </w:t>
      </w:r>
      <w:r>
        <w:rPr>
          <w:rFonts w:hint="default"/>
          <w:b/>
          <w:lang w:val="en-US"/>
        </w:rPr>
        <w:t>4</w:t>
      </w:r>
      <w:r>
        <w:rPr>
          <w:b/>
        </w:rPr>
        <w:t xml:space="preserve">: </w:t>
      </w:r>
      <w:r>
        <w:rPr>
          <w:rFonts w:hint="default"/>
          <w:b/>
          <w:lang w:val="en-US"/>
        </w:rPr>
        <w:t xml:space="preserve"> </w:t>
      </w:r>
      <w:r>
        <w:rPr>
          <w:rFonts w:hint="default"/>
          <w:b w:val="0"/>
          <w:bCs/>
          <w:lang w:val="en-US"/>
        </w:rPr>
        <w:t xml:space="preserve">home_performance(outcome): </w:t>
      </w:r>
      <w:r>
        <w:t>β0 + β1COVID-19+ β2SPI + β3</w:t>
      </w:r>
      <w:r>
        <w:rPr>
          <w:rFonts w:hint="default"/>
          <w:lang w:val="en-US"/>
        </w:rPr>
        <w:t>foreigners_used*COVID-19</w:t>
      </w:r>
      <w:r>
        <w:t xml:space="preserve"> + β4</w:t>
      </w:r>
      <w:r>
        <w:rPr>
          <w:rFonts w:hint="default"/>
          <w:lang w:val="en-US"/>
        </w:rPr>
        <w:t>team_age</w:t>
      </w:r>
      <w:r>
        <w:t>*COVID-19 + β5</w:t>
      </w:r>
      <w:r>
        <w:rPr>
          <w:spacing w:val="-1"/>
        </w:rPr>
        <w:t xml:space="preserve"> </w:t>
      </w:r>
      <w:r>
        <w:rPr>
          <w:rFonts w:hint="default"/>
          <w:lang w:val="en-US"/>
        </w:rPr>
        <w:t>SPI</w:t>
      </w:r>
      <w:r>
        <w:t>*COVID-19</w:t>
      </w:r>
      <w:r>
        <w:rPr>
          <w:rFonts w:hint="default"/>
          <w:lang w:val="en-US"/>
        </w:rPr>
        <w:t xml:space="preserve"> + </w:t>
      </w:r>
      <w:r>
        <w:t>β</w:t>
      </w:r>
      <w:r>
        <w:rPr>
          <w:rFonts w:hint="default"/>
          <w:lang w:val="en-US"/>
        </w:rPr>
        <w:t xml:space="preserve">6prob + </w:t>
      </w:r>
      <w:r>
        <w:t>β</w:t>
      </w:r>
      <w:r>
        <w:rPr>
          <w:rFonts w:hint="default"/>
          <w:lang w:val="en-US"/>
        </w:rPr>
        <w:t>7league_fixed_effects</w:t>
      </w:r>
    </w:p>
    <w:p>
      <w:pPr>
        <w:pStyle w:val="6"/>
        <w:spacing w:before="161" w:line="360" w:lineRule="auto"/>
        <w:rPr>
          <w:highlight w:val="yellow"/>
        </w:rPr>
      </w:pPr>
      <w:r>
        <w:rPr>
          <w:b/>
        </w:rPr>
        <w:t xml:space="preserve">Equation </w:t>
      </w:r>
      <w:r>
        <w:rPr>
          <w:rFonts w:hint="default"/>
          <w:b/>
          <w:lang w:val="en-US"/>
        </w:rPr>
        <w:t>4</w:t>
      </w:r>
      <w:r>
        <w:rPr>
          <w:b/>
        </w:rPr>
        <w:t xml:space="preserve">: </w:t>
      </w:r>
      <w:r>
        <w:rPr>
          <w:rFonts w:hint="default"/>
          <w:b/>
          <w:lang w:val="en-US"/>
        </w:rPr>
        <w:t xml:space="preserve"> </w:t>
      </w:r>
      <w:r>
        <w:rPr>
          <w:rFonts w:hint="default"/>
          <w:b w:val="0"/>
          <w:bCs/>
          <w:lang w:val="en-US"/>
        </w:rPr>
        <w:t xml:space="preserve">home_performance(pure performance): </w:t>
      </w:r>
      <w:r>
        <w:t>β0 + β1COVID-19+ β2SPI + β3</w:t>
      </w:r>
      <w:r>
        <w:rPr>
          <w:rFonts w:hint="default"/>
          <w:lang w:val="en-US"/>
        </w:rPr>
        <w:t>foreigners_used*COVID-19</w:t>
      </w:r>
      <w:r>
        <w:t xml:space="preserve"> + β4</w:t>
      </w:r>
      <w:r>
        <w:rPr>
          <w:rFonts w:hint="default"/>
          <w:lang w:val="en-US"/>
        </w:rPr>
        <w:t>team_age</w:t>
      </w:r>
      <w:r>
        <w:t>*COVID-19 + β5</w:t>
      </w:r>
      <w:r>
        <w:rPr>
          <w:spacing w:val="-1"/>
        </w:rPr>
        <w:t xml:space="preserve"> </w:t>
      </w:r>
      <w:r>
        <w:rPr>
          <w:rFonts w:hint="default"/>
          <w:lang w:val="en-US"/>
        </w:rPr>
        <w:t>SPI</w:t>
      </w:r>
      <w:r>
        <w:t>*COVID-19</w:t>
      </w:r>
      <w:r>
        <w:rPr>
          <w:rFonts w:hint="default"/>
          <w:lang w:val="en-US"/>
        </w:rPr>
        <w:t xml:space="preserve"> + </w:t>
      </w:r>
      <w:r>
        <w:t>β</w:t>
      </w:r>
      <w:r>
        <w:rPr>
          <w:rFonts w:hint="default"/>
          <w:lang w:val="en-US"/>
        </w:rPr>
        <w:t xml:space="preserve">6prob + </w:t>
      </w:r>
      <w:r>
        <w:t>β</w:t>
      </w:r>
      <w:r>
        <w:rPr>
          <w:rFonts w:hint="default"/>
          <w:lang w:val="en-US"/>
        </w:rPr>
        <w:t>7league_fixed_effects</w:t>
      </w:r>
    </w:p>
    <w:p>
      <w:pPr>
        <w:pStyle w:val="6"/>
        <w:spacing w:before="161" w:line="360" w:lineRule="auto"/>
        <w:rPr>
          <w:rFonts w:hint="default"/>
          <w:highlight w:val="yellow"/>
          <w:lang w:val="en-US"/>
        </w:rPr>
      </w:pPr>
    </w:p>
    <w:p>
      <w:pPr>
        <w:pStyle w:val="6"/>
        <w:spacing w:before="161" w:line="360" w:lineRule="auto"/>
        <w:rPr>
          <w:rFonts w:hint="default"/>
          <w:highlight w:val="yellow"/>
          <w:lang w:val="en-US"/>
        </w:rPr>
      </w:pPr>
    </w:p>
    <w:p>
      <w:pPr>
        <w:pStyle w:val="6"/>
        <w:spacing w:before="78" w:line="360" w:lineRule="auto"/>
      </w:pPr>
      <w:r>
        <w:rPr>
          <w:b/>
        </w:rPr>
        <w:t xml:space="preserve">Equation 4: </w:t>
      </w:r>
      <w:r>
        <w:t>Yellow Cards: β0 + β1venue + β2SPI + β3COVID-19 + β4Venue*COVID-19 + β5 Venue*SPI</w:t>
      </w:r>
    </w:p>
    <w:p>
      <w:pPr>
        <w:pStyle w:val="6"/>
        <w:spacing w:before="158" w:line="360" w:lineRule="auto"/>
      </w:pPr>
      <w:r>
        <w:rPr>
          <w:b/>
        </w:rPr>
        <w:t xml:space="preserve">Equation 5: </w:t>
      </w:r>
      <w:r>
        <w:t>Red Cards: β0 + β1venue + β2SPI + β3COVID-19 + β4Venue*COVID-19 + β5 Venue*SPI</w:t>
      </w:r>
    </w:p>
    <w:p>
      <w:pPr>
        <w:pStyle w:val="6"/>
        <w:spacing w:before="161" w:line="360" w:lineRule="auto"/>
        <w:ind w:right="143"/>
      </w:pPr>
      <w:r>
        <w:t>Due to the categorical nature of betting odds linear regression is not deemed a suitable statistical tool for the final research question. As (Hair, J. F., Black, W. C., Babin, B. J., Anderson, R. E., &amp; Tatham, R. L. (1998)</w:t>
      </w:r>
      <w:r>
        <w:rPr>
          <w:rFonts w:ascii="Arial"/>
          <w:sz w:val="13"/>
        </w:rPr>
        <w:t>.</w:t>
      </w:r>
      <w:r>
        <w:t>outline in their book in the case of a categorical dependent variable a multinomial logit or probit model is preferred to analyze the odds data. In general the logit model is slightly preferred over probit in general applications(Dow, J. K., &amp; Endersby, J. W. 2004)</w:t>
      </w:r>
      <w:r>
        <w:rPr>
          <w:rFonts w:ascii="Arial"/>
          <w:sz w:val="13"/>
        </w:rPr>
        <w:t>.</w:t>
      </w:r>
      <w:r>
        <w:t>This combined with the non binary nat</w:t>
      </w:r>
      <w:bookmarkStart w:id="0" w:name="_GoBack"/>
      <w:bookmarkEnd w:id="0"/>
      <w:r>
        <w:t>ure of our data makes the logit model the most convenient model choice.</w:t>
      </w:r>
    </w:p>
    <w:p>
      <w:pPr>
        <w:pStyle w:val="6"/>
        <w:spacing w:before="160"/>
      </w:pPr>
      <w:r>
        <w:t>The following logistig regression equation will be estimated: where Implied probability = 1/odds,</w:t>
      </w:r>
    </w:p>
    <w:p>
      <w:pPr>
        <w:pStyle w:val="6"/>
        <w:spacing w:before="10"/>
        <w:ind w:left="0"/>
        <w:rPr>
          <w:sz w:val="25"/>
        </w:rPr>
      </w:pPr>
    </w:p>
    <w:p>
      <w:pPr>
        <w:pStyle w:val="6"/>
        <w:spacing w:before="1" w:line="360" w:lineRule="auto"/>
        <w:ind w:right="607"/>
      </w:pPr>
      <w:r>
        <w:rPr>
          <w:b/>
        </w:rPr>
        <w:t xml:space="preserve">Equation 6: </w:t>
      </w:r>
      <w:r>
        <w:t>P-won(=1): β0 + β1Implied Probability + β2Venue + β3 SPI + β4COVID-19 + β4Venue*COVID-19 + β5 Venue*SPI</w:t>
      </w:r>
    </w:p>
    <w:p>
      <w:pPr>
        <w:spacing w:after="0" w:line="360" w:lineRule="auto"/>
        <w:sectPr>
          <w:pgSz w:w="12240" w:h="15840"/>
          <w:pgMar w:top="1340" w:right="1300" w:bottom="1200" w:left="1300" w:header="0" w:footer="1017" w:gutter="0"/>
          <w:cols w:space="720" w:num="1"/>
        </w:sectPr>
      </w:pPr>
    </w:p>
    <w:p>
      <w:pPr>
        <w:pStyle w:val="2"/>
        <w:numPr>
          <w:ilvl w:val="0"/>
          <w:numId w:val="1"/>
        </w:numPr>
        <w:tabs>
          <w:tab w:val="left" w:pos="550"/>
          <w:tab w:val="left" w:pos="551"/>
        </w:tabs>
        <w:spacing w:before="58" w:after="0" w:line="240" w:lineRule="auto"/>
        <w:ind w:left="550" w:right="0" w:hanging="433"/>
        <w:jc w:val="left"/>
        <w:rPr>
          <w:color w:val="2D74B5"/>
        </w:rPr>
      </w:pPr>
      <w:r>
        <w:rPr>
          <w:color w:val="2D74B5"/>
        </w:rPr>
        <w:t>References</w:t>
      </w:r>
    </w:p>
    <w:p>
      <w:pPr>
        <w:pStyle w:val="6"/>
        <w:spacing w:before="5"/>
        <w:ind w:left="0"/>
        <w:rPr>
          <w:sz w:val="59"/>
        </w:rPr>
      </w:pPr>
    </w:p>
    <w:p>
      <w:pPr>
        <w:pStyle w:val="12"/>
        <w:numPr>
          <w:ilvl w:val="0"/>
          <w:numId w:val="2"/>
        </w:numPr>
        <w:tabs>
          <w:tab w:val="left" w:pos="367"/>
        </w:tabs>
        <w:spacing w:before="1" w:after="0" w:line="360" w:lineRule="auto"/>
        <w:ind w:left="118" w:right="307" w:firstLine="0"/>
        <w:jc w:val="left"/>
        <w:rPr>
          <w:sz w:val="24"/>
        </w:rPr>
      </w:pPr>
      <w:r>
        <w:rPr>
          <w:rFonts w:hint="default"/>
          <w:color w:val="212121"/>
          <w:sz w:val="24"/>
          <w:lang w:val="en-US"/>
        </w:rPr>
        <w:t>f</w:t>
      </w:r>
      <w:r>
        <w:rPr>
          <w:color w:val="212121"/>
          <w:sz w:val="24"/>
        </w:rPr>
        <w:t xml:space="preserve">. Crowd effects and the home advantage. </w:t>
      </w:r>
      <w:r>
        <w:rPr>
          <w:i/>
          <w:color w:val="212121"/>
          <w:sz w:val="24"/>
        </w:rPr>
        <w:t>International Journal of Sport</w:t>
      </w:r>
      <w:r>
        <w:rPr>
          <w:i/>
          <w:color w:val="212121"/>
          <w:spacing w:val="-1"/>
          <w:sz w:val="24"/>
        </w:rPr>
        <w:t xml:space="preserve"> </w:t>
      </w:r>
      <w:r>
        <w:rPr>
          <w:i/>
          <w:color w:val="212121"/>
          <w:sz w:val="24"/>
        </w:rPr>
        <w:t>Psychology</w:t>
      </w:r>
      <w:r>
        <w:rPr>
          <w:color w:val="212121"/>
          <w:sz w:val="24"/>
        </w:rPr>
        <w:t>.</w:t>
      </w:r>
    </w:p>
    <w:p>
      <w:pPr>
        <w:pStyle w:val="12"/>
        <w:numPr>
          <w:ilvl w:val="0"/>
          <w:numId w:val="2"/>
        </w:numPr>
        <w:tabs>
          <w:tab w:val="left" w:pos="367"/>
        </w:tabs>
        <w:spacing w:before="161" w:after="0" w:line="360" w:lineRule="auto"/>
        <w:ind w:left="118" w:right="881" w:firstLine="0"/>
        <w:jc w:val="left"/>
        <w:rPr>
          <w:sz w:val="24"/>
        </w:rPr>
      </w:pPr>
      <w:r>
        <w:rPr>
          <w:color w:val="212121"/>
          <w:sz w:val="24"/>
        </w:rPr>
        <w:t xml:space="preserve">Boyko, R. H., Boyko, A. R., &amp; Boyko, M. G. (2007). Referee bias contributes to home advantage in English Premiership football. </w:t>
      </w:r>
      <w:r>
        <w:rPr>
          <w:i/>
          <w:color w:val="212121"/>
          <w:sz w:val="24"/>
        </w:rPr>
        <w:t>Journal of sports sciences</w:t>
      </w:r>
      <w:r>
        <w:rPr>
          <w:color w:val="212121"/>
          <w:sz w:val="24"/>
        </w:rPr>
        <w:t xml:space="preserve">, </w:t>
      </w:r>
      <w:r>
        <w:rPr>
          <w:i/>
          <w:color w:val="212121"/>
          <w:sz w:val="24"/>
        </w:rPr>
        <w:t>25</w:t>
      </w:r>
      <w:r>
        <w:rPr>
          <w:color w:val="212121"/>
          <w:sz w:val="24"/>
        </w:rPr>
        <w:t>(11),</w:t>
      </w:r>
      <w:r>
        <w:rPr>
          <w:color w:val="212121"/>
          <w:spacing w:val="-9"/>
          <w:sz w:val="24"/>
        </w:rPr>
        <w:t xml:space="preserve"> </w:t>
      </w:r>
      <w:r>
        <w:rPr>
          <w:color w:val="212121"/>
          <w:sz w:val="24"/>
        </w:rPr>
        <w:t>1185-1194.</w:t>
      </w:r>
    </w:p>
    <w:p>
      <w:pPr>
        <w:pStyle w:val="12"/>
        <w:numPr>
          <w:ilvl w:val="0"/>
          <w:numId w:val="2"/>
        </w:numPr>
        <w:tabs>
          <w:tab w:val="left" w:pos="367"/>
        </w:tabs>
        <w:spacing w:before="160" w:after="0" w:line="360" w:lineRule="auto"/>
        <w:ind w:left="118" w:right="195" w:firstLine="0"/>
        <w:jc w:val="left"/>
        <w:rPr>
          <w:sz w:val="24"/>
        </w:rPr>
      </w:pPr>
      <w:r>
        <w:rPr>
          <w:color w:val="212121"/>
          <w:sz w:val="24"/>
        </w:rPr>
        <w:t>Brechot, M., &amp; Flepp, R. (2020). Dealing with randomness in match outcomes: how to</w:t>
      </w:r>
      <w:r>
        <w:rPr>
          <w:color w:val="212121"/>
          <w:spacing w:val="-10"/>
          <w:sz w:val="24"/>
        </w:rPr>
        <w:t xml:space="preserve"> </w:t>
      </w:r>
      <w:r>
        <w:rPr>
          <w:color w:val="212121"/>
          <w:sz w:val="24"/>
        </w:rPr>
        <w:t xml:space="preserve">rethink performance evaluation in european club football using expected goals. </w:t>
      </w:r>
      <w:r>
        <w:rPr>
          <w:i/>
          <w:color w:val="212121"/>
          <w:sz w:val="24"/>
        </w:rPr>
        <w:t>Journal of Sports Economics</w:t>
      </w:r>
      <w:r>
        <w:rPr>
          <w:color w:val="212121"/>
          <w:sz w:val="24"/>
        </w:rPr>
        <w:t xml:space="preserve">, </w:t>
      </w:r>
      <w:r>
        <w:rPr>
          <w:i/>
          <w:color w:val="212121"/>
          <w:sz w:val="24"/>
        </w:rPr>
        <w:t>21</w:t>
      </w:r>
      <w:r>
        <w:rPr>
          <w:color w:val="212121"/>
          <w:sz w:val="24"/>
        </w:rPr>
        <w:t>(4),</w:t>
      </w:r>
      <w:r>
        <w:rPr>
          <w:color w:val="212121"/>
          <w:spacing w:val="-1"/>
          <w:sz w:val="24"/>
        </w:rPr>
        <w:t xml:space="preserve"> </w:t>
      </w:r>
      <w:r>
        <w:rPr>
          <w:color w:val="212121"/>
          <w:sz w:val="24"/>
        </w:rPr>
        <w:t>335-362.</w:t>
      </w:r>
    </w:p>
    <w:p>
      <w:pPr>
        <w:pStyle w:val="12"/>
        <w:numPr>
          <w:ilvl w:val="0"/>
          <w:numId w:val="2"/>
        </w:numPr>
        <w:tabs>
          <w:tab w:val="left" w:pos="427"/>
        </w:tabs>
        <w:spacing w:before="161" w:after="0" w:line="360" w:lineRule="auto"/>
        <w:ind w:left="118" w:right="366" w:firstLine="0"/>
        <w:jc w:val="left"/>
        <w:rPr>
          <w:sz w:val="24"/>
        </w:rPr>
      </w:pPr>
      <w:r>
        <w:rPr>
          <w:color w:val="212121"/>
          <w:sz w:val="24"/>
        </w:rPr>
        <w:t>Deutscher, C., &amp; Winkelmann, D. (2020). Bookmakers' mispricing of the disappeared</w:t>
      </w:r>
      <w:r>
        <w:rPr>
          <w:color w:val="212121"/>
          <w:spacing w:val="-10"/>
          <w:sz w:val="24"/>
        </w:rPr>
        <w:t xml:space="preserve"> </w:t>
      </w:r>
      <w:r>
        <w:rPr>
          <w:color w:val="212121"/>
          <w:sz w:val="24"/>
        </w:rPr>
        <w:t xml:space="preserve">home advantage in the German Bundesliga after the COVID-19 break. </w:t>
      </w:r>
      <w:r>
        <w:rPr>
          <w:i/>
          <w:color w:val="212121"/>
          <w:sz w:val="24"/>
        </w:rPr>
        <w:t>arXiv preprint arXiv:2008.05417</w:t>
      </w:r>
      <w:r>
        <w:rPr>
          <w:color w:val="212121"/>
          <w:sz w:val="24"/>
        </w:rPr>
        <w:t>.</w:t>
      </w:r>
    </w:p>
    <w:p>
      <w:pPr>
        <w:pStyle w:val="12"/>
        <w:numPr>
          <w:ilvl w:val="0"/>
          <w:numId w:val="2"/>
        </w:numPr>
        <w:tabs>
          <w:tab w:val="left" w:pos="367"/>
        </w:tabs>
        <w:spacing w:before="159" w:after="0" w:line="360" w:lineRule="auto"/>
        <w:ind w:left="118" w:right="143" w:firstLine="0"/>
        <w:jc w:val="left"/>
        <w:rPr>
          <w:sz w:val="24"/>
        </w:rPr>
      </w:pPr>
      <w:r>
        <w:rPr>
          <w:color w:val="212121"/>
          <w:sz w:val="24"/>
        </w:rPr>
        <w:t>Dow, J. K., &amp; Endersby, J. W. (2004). Multinomial probit and multinomial logit: a</w:t>
      </w:r>
      <w:r>
        <w:rPr>
          <w:color w:val="212121"/>
          <w:spacing w:val="-14"/>
          <w:sz w:val="24"/>
        </w:rPr>
        <w:t xml:space="preserve"> </w:t>
      </w:r>
      <w:r>
        <w:rPr>
          <w:color w:val="212121"/>
          <w:sz w:val="24"/>
        </w:rPr>
        <w:t xml:space="preserve">comparison of choice models for voting research. </w:t>
      </w:r>
      <w:r>
        <w:rPr>
          <w:i/>
          <w:color w:val="212121"/>
          <w:sz w:val="24"/>
        </w:rPr>
        <w:t>Electoral studies</w:t>
      </w:r>
      <w:r>
        <w:rPr>
          <w:color w:val="212121"/>
          <w:sz w:val="24"/>
        </w:rPr>
        <w:t xml:space="preserve">, </w:t>
      </w:r>
      <w:r>
        <w:rPr>
          <w:i/>
          <w:color w:val="212121"/>
          <w:sz w:val="24"/>
        </w:rPr>
        <w:t>23</w:t>
      </w:r>
      <w:r>
        <w:rPr>
          <w:color w:val="212121"/>
          <w:sz w:val="24"/>
        </w:rPr>
        <w:t>(1),</w:t>
      </w:r>
      <w:r>
        <w:rPr>
          <w:color w:val="212121"/>
          <w:spacing w:val="-3"/>
          <w:sz w:val="24"/>
        </w:rPr>
        <w:t xml:space="preserve"> </w:t>
      </w:r>
      <w:r>
        <w:rPr>
          <w:color w:val="212121"/>
          <w:sz w:val="24"/>
        </w:rPr>
        <w:t>107-122.</w:t>
      </w:r>
    </w:p>
    <w:p>
      <w:pPr>
        <w:pStyle w:val="12"/>
        <w:numPr>
          <w:ilvl w:val="0"/>
          <w:numId w:val="2"/>
        </w:numPr>
        <w:tabs>
          <w:tab w:val="left" w:pos="367"/>
        </w:tabs>
        <w:spacing w:before="162" w:after="0" w:line="360" w:lineRule="auto"/>
        <w:ind w:left="118" w:right="636" w:firstLine="0"/>
        <w:jc w:val="left"/>
        <w:rPr>
          <w:sz w:val="24"/>
        </w:rPr>
      </w:pPr>
      <w:r>
        <w:rPr>
          <w:color w:val="212121"/>
          <w:sz w:val="24"/>
        </w:rPr>
        <w:t>Endrich, M., &amp; Gesche, T. (2020). Home-bias in referee decisions: Evidence from</w:t>
      </w:r>
      <w:r>
        <w:rPr>
          <w:color w:val="212121"/>
          <w:spacing w:val="-14"/>
          <w:sz w:val="24"/>
        </w:rPr>
        <w:t xml:space="preserve"> </w:t>
      </w:r>
      <w:r>
        <w:rPr>
          <w:color w:val="212121"/>
          <w:sz w:val="24"/>
        </w:rPr>
        <w:t xml:space="preserve">“Ghost Matches” during the Covid19-Pandemic. </w:t>
      </w:r>
      <w:r>
        <w:rPr>
          <w:i/>
          <w:color w:val="212121"/>
          <w:sz w:val="24"/>
        </w:rPr>
        <w:t>Economics Letters</w:t>
      </w:r>
      <w:r>
        <w:rPr>
          <w:color w:val="212121"/>
          <w:sz w:val="24"/>
        </w:rPr>
        <w:t xml:space="preserve">, </w:t>
      </w:r>
      <w:r>
        <w:rPr>
          <w:i/>
          <w:color w:val="212121"/>
          <w:sz w:val="24"/>
        </w:rPr>
        <w:t>197</w:t>
      </w:r>
      <w:r>
        <w:rPr>
          <w:color w:val="212121"/>
          <w:sz w:val="24"/>
        </w:rPr>
        <w:t>,</w:t>
      </w:r>
      <w:r>
        <w:rPr>
          <w:color w:val="212121"/>
          <w:spacing w:val="-4"/>
          <w:sz w:val="24"/>
        </w:rPr>
        <w:t xml:space="preserve"> </w:t>
      </w:r>
      <w:r>
        <w:rPr>
          <w:color w:val="212121"/>
          <w:sz w:val="24"/>
        </w:rPr>
        <w:t>109621.</w:t>
      </w:r>
    </w:p>
    <w:p>
      <w:pPr>
        <w:pStyle w:val="12"/>
        <w:numPr>
          <w:ilvl w:val="0"/>
          <w:numId w:val="2"/>
        </w:numPr>
        <w:tabs>
          <w:tab w:val="left" w:pos="367"/>
        </w:tabs>
        <w:spacing w:before="158" w:after="0" w:line="360" w:lineRule="auto"/>
        <w:ind w:left="118" w:right="169" w:firstLine="0"/>
        <w:jc w:val="left"/>
        <w:rPr>
          <w:sz w:val="24"/>
        </w:rPr>
      </w:pPr>
      <w:r>
        <w:rPr>
          <w:color w:val="212121"/>
          <w:sz w:val="24"/>
        </w:rPr>
        <w:t>Fédération Internationale de Football Association.</w:t>
      </w:r>
      <w:r>
        <w:rPr>
          <w:sz w:val="24"/>
        </w:rPr>
        <w:t>(2019), FIFA activity report 2018.</w:t>
      </w:r>
      <w:r>
        <w:rPr>
          <w:spacing w:val="-13"/>
          <w:sz w:val="24"/>
        </w:rPr>
        <w:t xml:space="preserve"> </w:t>
      </w:r>
      <w:r>
        <w:rPr>
          <w:sz w:val="24"/>
        </w:rPr>
        <w:t>Retrieved from</w:t>
      </w:r>
      <w:r>
        <w:rPr>
          <w:color w:val="0462C1"/>
          <w:spacing w:val="-1"/>
          <w:sz w:val="24"/>
        </w:rPr>
        <w:t xml:space="preserve"> </w:t>
      </w:r>
      <w:r>
        <w:fldChar w:fldCharType="begin"/>
      </w:r>
      <w:r>
        <w:instrText xml:space="preserve"> HYPERLINK "https://www.fifa.com/who-we-are/official-documents/" \h </w:instrText>
      </w:r>
      <w:r>
        <w:fldChar w:fldCharType="separate"/>
      </w:r>
      <w:r>
        <w:rPr>
          <w:color w:val="0462C1"/>
          <w:sz w:val="24"/>
          <w:u w:val="single" w:color="0462C1"/>
        </w:rPr>
        <w:t>https://www.fifa.com/who-we-are/official-documents/</w:t>
      </w:r>
      <w:r>
        <w:rPr>
          <w:color w:val="0462C1"/>
          <w:sz w:val="24"/>
          <w:u w:val="single" w:color="0462C1"/>
        </w:rPr>
        <w:fldChar w:fldCharType="end"/>
      </w:r>
    </w:p>
    <w:p>
      <w:pPr>
        <w:pStyle w:val="12"/>
        <w:numPr>
          <w:ilvl w:val="0"/>
          <w:numId w:val="2"/>
        </w:numPr>
        <w:tabs>
          <w:tab w:val="left" w:pos="367"/>
        </w:tabs>
        <w:spacing w:before="161" w:after="0" w:line="360" w:lineRule="auto"/>
        <w:ind w:left="118" w:right="281" w:firstLine="0"/>
        <w:jc w:val="left"/>
        <w:rPr>
          <w:sz w:val="24"/>
        </w:rPr>
      </w:pPr>
      <w:r>
        <w:rPr>
          <w:color w:val="212121"/>
          <w:sz w:val="24"/>
        </w:rPr>
        <w:t>Fédération Internationale de Football Association. (2007). FIFA Big Count 2006: 270</w:t>
      </w:r>
      <w:r>
        <w:rPr>
          <w:color w:val="212121"/>
          <w:spacing w:val="-12"/>
          <w:sz w:val="24"/>
        </w:rPr>
        <w:t xml:space="preserve"> </w:t>
      </w:r>
      <w:r>
        <w:rPr>
          <w:color w:val="212121"/>
          <w:sz w:val="24"/>
        </w:rPr>
        <w:t xml:space="preserve">million people active in football. </w:t>
      </w:r>
      <w:r>
        <w:rPr>
          <w:i/>
          <w:color w:val="212121"/>
          <w:sz w:val="24"/>
        </w:rPr>
        <w:t>Zurich: Fédération Internationale de Football</w:t>
      </w:r>
      <w:r>
        <w:rPr>
          <w:i/>
          <w:color w:val="212121"/>
          <w:spacing w:val="-5"/>
          <w:sz w:val="24"/>
        </w:rPr>
        <w:t xml:space="preserve"> </w:t>
      </w:r>
      <w:r>
        <w:rPr>
          <w:i/>
          <w:color w:val="212121"/>
          <w:sz w:val="24"/>
        </w:rPr>
        <w:t>Association</w:t>
      </w:r>
      <w:r>
        <w:rPr>
          <w:color w:val="212121"/>
          <w:sz w:val="24"/>
        </w:rPr>
        <w:t>.</w:t>
      </w:r>
    </w:p>
    <w:p>
      <w:pPr>
        <w:pStyle w:val="12"/>
        <w:numPr>
          <w:ilvl w:val="0"/>
          <w:numId w:val="2"/>
        </w:numPr>
        <w:tabs>
          <w:tab w:val="left" w:pos="367"/>
        </w:tabs>
        <w:spacing w:before="161" w:after="0" w:line="360" w:lineRule="auto"/>
        <w:ind w:left="118" w:right="770" w:firstLine="0"/>
        <w:jc w:val="left"/>
        <w:rPr>
          <w:sz w:val="24"/>
        </w:rPr>
      </w:pPr>
      <w:r>
        <w:rPr>
          <w:color w:val="212121"/>
          <w:sz w:val="24"/>
        </w:rPr>
        <w:t>Fischer, K., &amp; Haucap, J. (2020). Does crowd support drive the home advantage in professional soccer? Evidence from German ghost games during the COVID-19</w:t>
      </w:r>
      <w:r>
        <w:rPr>
          <w:color w:val="212121"/>
          <w:spacing w:val="-11"/>
          <w:sz w:val="24"/>
        </w:rPr>
        <w:t xml:space="preserve"> </w:t>
      </w:r>
      <w:r>
        <w:rPr>
          <w:color w:val="212121"/>
          <w:sz w:val="24"/>
        </w:rPr>
        <w:t>pandemic.</w:t>
      </w:r>
    </w:p>
    <w:p>
      <w:pPr>
        <w:pStyle w:val="12"/>
        <w:numPr>
          <w:ilvl w:val="0"/>
          <w:numId w:val="2"/>
        </w:numPr>
        <w:tabs>
          <w:tab w:val="left" w:pos="487"/>
        </w:tabs>
        <w:spacing w:before="159" w:after="0" w:line="360" w:lineRule="auto"/>
        <w:ind w:left="118" w:right="198" w:firstLine="0"/>
        <w:jc w:val="left"/>
        <w:rPr>
          <w:sz w:val="24"/>
        </w:rPr>
      </w:pPr>
      <w:r>
        <w:rPr>
          <w:color w:val="212121"/>
          <w:sz w:val="24"/>
        </w:rPr>
        <w:t xml:space="preserve">Hair, J. F., Black, W. C., Babin, B. J., Anderson, R. E., &amp; Tatham, R. L. (1998). </w:t>
      </w:r>
      <w:r>
        <w:rPr>
          <w:i/>
          <w:color w:val="212121"/>
          <w:sz w:val="24"/>
        </w:rPr>
        <w:t xml:space="preserve">Multivariate data analysis </w:t>
      </w:r>
      <w:r>
        <w:rPr>
          <w:color w:val="212121"/>
          <w:sz w:val="24"/>
        </w:rPr>
        <w:t>(Vol. 5, No. 3, pp. 207-219). Upper Saddle River, NJ: Prentice</w:t>
      </w:r>
      <w:r>
        <w:rPr>
          <w:color w:val="212121"/>
          <w:spacing w:val="-4"/>
          <w:sz w:val="24"/>
        </w:rPr>
        <w:t xml:space="preserve"> </w:t>
      </w:r>
      <w:r>
        <w:rPr>
          <w:color w:val="212121"/>
          <w:sz w:val="24"/>
        </w:rPr>
        <w:t>hall.</w:t>
      </w:r>
    </w:p>
    <w:p>
      <w:pPr>
        <w:pStyle w:val="12"/>
        <w:numPr>
          <w:ilvl w:val="0"/>
          <w:numId w:val="2"/>
        </w:numPr>
        <w:tabs>
          <w:tab w:val="left" w:pos="487"/>
        </w:tabs>
        <w:spacing w:before="161" w:after="0" w:line="360" w:lineRule="auto"/>
        <w:ind w:left="118" w:right="136" w:firstLine="0"/>
        <w:jc w:val="left"/>
        <w:rPr>
          <w:sz w:val="24"/>
        </w:rPr>
      </w:pPr>
      <w:r>
        <w:rPr>
          <w:color w:val="212121"/>
          <w:sz w:val="24"/>
        </w:rPr>
        <w:t>Kaunitz, L., Zhong, S., &amp; Kreiner, J. (2017). Beating the bookies with their own</w:t>
      </w:r>
      <w:r>
        <w:rPr>
          <w:color w:val="212121"/>
          <w:spacing w:val="-11"/>
          <w:sz w:val="24"/>
        </w:rPr>
        <w:t xml:space="preserve"> </w:t>
      </w:r>
      <w:r>
        <w:rPr>
          <w:color w:val="212121"/>
          <w:sz w:val="24"/>
        </w:rPr>
        <w:t xml:space="preserve">numbers-and how the online sports betting market is rigged. </w:t>
      </w:r>
      <w:r>
        <w:rPr>
          <w:i/>
          <w:color w:val="212121"/>
          <w:sz w:val="24"/>
        </w:rPr>
        <w:t>arXiv preprint</w:t>
      </w:r>
      <w:r>
        <w:rPr>
          <w:i/>
          <w:color w:val="212121"/>
          <w:spacing w:val="-3"/>
          <w:sz w:val="24"/>
        </w:rPr>
        <w:t xml:space="preserve"> </w:t>
      </w:r>
      <w:r>
        <w:rPr>
          <w:i/>
          <w:color w:val="212121"/>
          <w:sz w:val="24"/>
        </w:rPr>
        <w:t>arXiv:1710.02824</w:t>
      </w:r>
      <w:r>
        <w:rPr>
          <w:color w:val="212121"/>
          <w:sz w:val="24"/>
        </w:rPr>
        <w:t>.</w:t>
      </w:r>
    </w:p>
    <w:p>
      <w:pPr>
        <w:spacing w:after="0" w:line="360" w:lineRule="auto"/>
        <w:jc w:val="left"/>
        <w:rPr>
          <w:sz w:val="24"/>
        </w:rPr>
        <w:sectPr>
          <w:pgSz w:w="12240" w:h="15840"/>
          <w:pgMar w:top="1360" w:right="1300" w:bottom="1200" w:left="1300" w:header="0" w:footer="1017" w:gutter="0"/>
          <w:cols w:space="720" w:num="1"/>
        </w:sectPr>
      </w:pPr>
    </w:p>
    <w:p>
      <w:pPr>
        <w:pStyle w:val="12"/>
        <w:numPr>
          <w:ilvl w:val="0"/>
          <w:numId w:val="2"/>
        </w:numPr>
        <w:tabs>
          <w:tab w:val="left" w:pos="487"/>
        </w:tabs>
        <w:spacing w:before="78" w:after="0" w:line="360" w:lineRule="auto"/>
        <w:ind w:left="118" w:right="680" w:firstLine="0"/>
        <w:jc w:val="left"/>
        <w:rPr>
          <w:sz w:val="24"/>
        </w:rPr>
      </w:pPr>
      <w:r>
        <w:rPr>
          <w:color w:val="212121"/>
          <w:sz w:val="24"/>
        </w:rPr>
        <w:t>Markham, F., &amp; Young, M. (2015). “Big gambling”: the rise of the global industry-state gambling complex.</w:t>
      </w:r>
    </w:p>
    <w:p>
      <w:pPr>
        <w:pStyle w:val="12"/>
        <w:numPr>
          <w:ilvl w:val="0"/>
          <w:numId w:val="2"/>
        </w:numPr>
        <w:tabs>
          <w:tab w:val="left" w:pos="487"/>
        </w:tabs>
        <w:spacing w:before="158" w:after="0" w:line="240" w:lineRule="auto"/>
        <w:ind w:left="486" w:right="0" w:hanging="369"/>
        <w:jc w:val="left"/>
        <w:rPr>
          <w:sz w:val="24"/>
        </w:rPr>
      </w:pPr>
      <w:r>
        <w:rPr>
          <w:color w:val="333333"/>
          <w:sz w:val="24"/>
          <w:shd w:val="clear" w:color="auto" w:fill="FBFBFB"/>
        </w:rPr>
        <w:t xml:space="preserve">Nevill, A.M., Holder, R.L.(1999). Home Advantage in Sport. </w:t>
      </w:r>
      <w:r>
        <w:rPr>
          <w:i/>
          <w:color w:val="333333"/>
          <w:sz w:val="24"/>
          <w:shd w:val="clear" w:color="auto" w:fill="FBFBFB"/>
        </w:rPr>
        <w:t xml:space="preserve">Sports Med </w:t>
      </w:r>
      <w:r>
        <w:rPr>
          <w:b/>
          <w:color w:val="333333"/>
          <w:sz w:val="24"/>
          <w:shd w:val="clear" w:color="auto" w:fill="FBFBFB"/>
        </w:rPr>
        <w:t>28,</w:t>
      </w:r>
      <w:r>
        <w:rPr>
          <w:b/>
          <w:color w:val="333333"/>
          <w:spacing w:val="-2"/>
          <w:sz w:val="24"/>
          <w:shd w:val="clear" w:color="auto" w:fill="FBFBFB"/>
        </w:rPr>
        <w:t xml:space="preserve"> </w:t>
      </w:r>
      <w:r>
        <w:rPr>
          <w:color w:val="333333"/>
          <w:sz w:val="24"/>
          <w:shd w:val="clear" w:color="auto" w:fill="FBFBFB"/>
        </w:rPr>
        <w:t>221–236</w:t>
      </w:r>
    </w:p>
    <w:p>
      <w:pPr>
        <w:pStyle w:val="6"/>
        <w:spacing w:before="1"/>
        <w:ind w:left="0"/>
        <w:rPr>
          <w:sz w:val="26"/>
        </w:rPr>
      </w:pPr>
    </w:p>
    <w:p>
      <w:pPr>
        <w:pStyle w:val="12"/>
        <w:numPr>
          <w:ilvl w:val="0"/>
          <w:numId w:val="2"/>
        </w:numPr>
        <w:tabs>
          <w:tab w:val="left" w:pos="487"/>
        </w:tabs>
        <w:spacing w:before="0" w:after="0" w:line="360" w:lineRule="auto"/>
        <w:ind w:left="118" w:right="309" w:firstLine="0"/>
        <w:jc w:val="left"/>
        <w:rPr>
          <w:sz w:val="24"/>
        </w:rPr>
      </w:pPr>
      <w:r>
        <w:rPr>
          <w:sz w:val="24"/>
        </w:rPr>
        <w:t>Online Gambling Market - Global Outlook and Forecast 2018-2023. (2018), Retrieved</w:t>
      </w:r>
      <w:r>
        <w:rPr>
          <w:spacing w:val="-11"/>
          <w:sz w:val="24"/>
        </w:rPr>
        <w:t xml:space="preserve"> </w:t>
      </w:r>
      <w:r>
        <w:rPr>
          <w:sz w:val="24"/>
        </w:rPr>
        <w:t>from</w:t>
      </w:r>
      <w:r>
        <w:rPr>
          <w:color w:val="0462C1"/>
          <w:sz w:val="24"/>
          <w:u w:val="single" w:color="0462C1"/>
        </w:rPr>
        <w:t xml:space="preserve"> </w:t>
      </w:r>
      <w:r>
        <w:fldChar w:fldCharType="begin"/>
      </w:r>
      <w:r>
        <w:instrText xml:space="preserve"> HYPERLINK "https://www.researchandmarkets.com/" \h </w:instrText>
      </w:r>
      <w:r>
        <w:fldChar w:fldCharType="separate"/>
      </w:r>
      <w:r>
        <w:rPr>
          <w:color w:val="0462C1"/>
          <w:sz w:val="24"/>
          <w:u w:val="single" w:color="0462C1"/>
        </w:rPr>
        <w:t>https://www.researchandmarkets.com/</w:t>
      </w:r>
      <w:r>
        <w:rPr>
          <w:color w:val="0462C1"/>
          <w:sz w:val="24"/>
          <w:u w:val="single" w:color="0462C1"/>
        </w:rPr>
        <w:fldChar w:fldCharType="end"/>
      </w:r>
    </w:p>
    <w:p>
      <w:pPr>
        <w:pStyle w:val="12"/>
        <w:numPr>
          <w:ilvl w:val="0"/>
          <w:numId w:val="2"/>
        </w:numPr>
        <w:tabs>
          <w:tab w:val="left" w:pos="547"/>
        </w:tabs>
        <w:spacing w:before="159" w:after="0" w:line="360" w:lineRule="auto"/>
        <w:ind w:left="118" w:right="551" w:firstLine="0"/>
        <w:jc w:val="left"/>
        <w:rPr>
          <w:sz w:val="24"/>
        </w:rPr>
      </w:pPr>
      <w:r>
        <w:rPr>
          <w:sz w:val="24"/>
        </w:rPr>
        <w:t>Pollard, Richard,(2006), Home Advantage in Soccer: Variations in its Magnitude and a Literature Review of the Inter-related Factors Associated with its Existence , Journal of</w:t>
      </w:r>
      <w:r>
        <w:rPr>
          <w:spacing w:val="-16"/>
          <w:sz w:val="24"/>
        </w:rPr>
        <w:t xml:space="preserve"> </w:t>
      </w:r>
      <w:r>
        <w:rPr>
          <w:sz w:val="24"/>
        </w:rPr>
        <w:t>Sport Behavior, Vol. 29, Iss. 2,</w:t>
      </w:r>
      <w:r>
        <w:rPr>
          <w:spacing w:val="3"/>
          <w:sz w:val="24"/>
        </w:rPr>
        <w:t xml:space="preserve"> </w:t>
      </w:r>
      <w:r>
        <w:rPr>
          <w:sz w:val="24"/>
        </w:rPr>
        <w:t>169-189.</w:t>
      </w:r>
    </w:p>
    <w:p>
      <w:pPr>
        <w:pStyle w:val="12"/>
        <w:numPr>
          <w:ilvl w:val="0"/>
          <w:numId w:val="2"/>
        </w:numPr>
        <w:tabs>
          <w:tab w:val="left" w:pos="487"/>
        </w:tabs>
        <w:spacing w:before="160" w:after="0" w:line="360" w:lineRule="auto"/>
        <w:ind w:left="118" w:right="336" w:firstLine="0"/>
        <w:jc w:val="left"/>
        <w:rPr>
          <w:sz w:val="24"/>
        </w:rPr>
      </w:pPr>
      <w:r>
        <w:rPr>
          <w:color w:val="212121"/>
          <w:sz w:val="24"/>
        </w:rPr>
        <w:t>Pollard, R., &amp; Pollard, G. (2005). Long-term trends in home advantage in professional</w:t>
      </w:r>
      <w:r>
        <w:rPr>
          <w:color w:val="212121"/>
          <w:spacing w:val="-14"/>
          <w:sz w:val="24"/>
        </w:rPr>
        <w:t xml:space="preserve"> </w:t>
      </w:r>
      <w:r>
        <w:rPr>
          <w:color w:val="212121"/>
          <w:sz w:val="24"/>
        </w:rPr>
        <w:t xml:space="preserve">team sports in North America and England (1876–2003). </w:t>
      </w:r>
      <w:r>
        <w:rPr>
          <w:i/>
          <w:color w:val="212121"/>
          <w:sz w:val="24"/>
        </w:rPr>
        <w:t>Journal of sports sciences</w:t>
      </w:r>
      <w:r>
        <w:rPr>
          <w:color w:val="212121"/>
          <w:sz w:val="24"/>
        </w:rPr>
        <w:t xml:space="preserve">, </w:t>
      </w:r>
      <w:r>
        <w:rPr>
          <w:i/>
          <w:color w:val="212121"/>
          <w:sz w:val="24"/>
        </w:rPr>
        <w:t>23</w:t>
      </w:r>
      <w:r>
        <w:rPr>
          <w:color w:val="212121"/>
          <w:sz w:val="24"/>
        </w:rPr>
        <w:t>(4),</w:t>
      </w:r>
      <w:r>
        <w:rPr>
          <w:color w:val="212121"/>
          <w:spacing w:val="-10"/>
          <w:sz w:val="24"/>
        </w:rPr>
        <w:t xml:space="preserve"> </w:t>
      </w:r>
      <w:r>
        <w:rPr>
          <w:color w:val="212121"/>
          <w:sz w:val="24"/>
        </w:rPr>
        <w:t>337-350.</w:t>
      </w:r>
    </w:p>
    <w:p>
      <w:pPr>
        <w:pStyle w:val="12"/>
        <w:numPr>
          <w:ilvl w:val="0"/>
          <w:numId w:val="2"/>
        </w:numPr>
        <w:tabs>
          <w:tab w:val="left" w:pos="487"/>
        </w:tabs>
        <w:spacing w:before="161" w:after="0" w:line="360" w:lineRule="auto"/>
        <w:ind w:left="118" w:right="844" w:firstLine="0"/>
        <w:jc w:val="left"/>
        <w:rPr>
          <w:sz w:val="24"/>
        </w:rPr>
      </w:pPr>
      <w:r>
        <w:rPr>
          <w:color w:val="212121"/>
          <w:sz w:val="24"/>
        </w:rPr>
        <w:t xml:space="preserve">Ponzo, M., &amp; Scoppa, V. (2018). Does the home advantage depend on crowd </w:t>
      </w:r>
      <w:r>
        <w:rPr>
          <w:color w:val="212121"/>
          <w:spacing w:val="-3"/>
          <w:sz w:val="24"/>
        </w:rPr>
        <w:t xml:space="preserve">support? </w:t>
      </w:r>
      <w:r>
        <w:rPr>
          <w:color w:val="212121"/>
          <w:sz w:val="24"/>
        </w:rPr>
        <w:t xml:space="preserve">Evidence from same-stadium derbies. </w:t>
      </w:r>
      <w:r>
        <w:rPr>
          <w:i/>
          <w:color w:val="212121"/>
          <w:sz w:val="24"/>
        </w:rPr>
        <w:t>Journal of Sports Economics</w:t>
      </w:r>
      <w:r>
        <w:rPr>
          <w:color w:val="212121"/>
          <w:sz w:val="24"/>
        </w:rPr>
        <w:t xml:space="preserve">, </w:t>
      </w:r>
      <w:r>
        <w:rPr>
          <w:i/>
          <w:color w:val="212121"/>
          <w:sz w:val="24"/>
        </w:rPr>
        <w:t>19</w:t>
      </w:r>
      <w:r>
        <w:rPr>
          <w:color w:val="212121"/>
          <w:sz w:val="24"/>
        </w:rPr>
        <w:t>(4),</w:t>
      </w:r>
      <w:r>
        <w:rPr>
          <w:color w:val="212121"/>
          <w:spacing w:val="-4"/>
          <w:sz w:val="24"/>
        </w:rPr>
        <w:t xml:space="preserve"> </w:t>
      </w:r>
      <w:r>
        <w:rPr>
          <w:color w:val="212121"/>
          <w:sz w:val="24"/>
        </w:rPr>
        <w:t>562-582.</w:t>
      </w:r>
    </w:p>
    <w:p>
      <w:pPr>
        <w:pStyle w:val="12"/>
        <w:numPr>
          <w:ilvl w:val="0"/>
          <w:numId w:val="2"/>
        </w:numPr>
        <w:tabs>
          <w:tab w:val="left" w:pos="547"/>
        </w:tabs>
        <w:spacing w:before="161" w:after="0" w:line="360" w:lineRule="auto"/>
        <w:ind w:left="118" w:right="390" w:firstLine="0"/>
        <w:jc w:val="left"/>
        <w:rPr>
          <w:sz w:val="24"/>
        </w:rPr>
      </w:pPr>
      <w:r>
        <w:rPr>
          <w:color w:val="212121"/>
          <w:sz w:val="24"/>
        </w:rPr>
        <w:t xml:space="preserve">Rodríguez, P., Humphreys, B. R., &amp; Simmons, R. (Eds.). (2017). </w:t>
      </w:r>
      <w:r>
        <w:rPr>
          <w:i/>
          <w:color w:val="212121"/>
          <w:sz w:val="24"/>
        </w:rPr>
        <w:t>The Economics of Sports Betting</w:t>
      </w:r>
      <w:r>
        <w:rPr>
          <w:color w:val="212121"/>
          <w:sz w:val="24"/>
        </w:rPr>
        <w:t>. Edward Elgar</w:t>
      </w:r>
      <w:r>
        <w:rPr>
          <w:color w:val="212121"/>
          <w:spacing w:val="-3"/>
          <w:sz w:val="24"/>
        </w:rPr>
        <w:t xml:space="preserve"> </w:t>
      </w:r>
      <w:r>
        <w:rPr>
          <w:color w:val="212121"/>
          <w:sz w:val="24"/>
        </w:rPr>
        <w:t>Publishing.</w:t>
      </w:r>
    </w:p>
    <w:p>
      <w:pPr>
        <w:pStyle w:val="12"/>
        <w:numPr>
          <w:ilvl w:val="0"/>
          <w:numId w:val="2"/>
        </w:numPr>
        <w:tabs>
          <w:tab w:val="left" w:pos="487"/>
        </w:tabs>
        <w:spacing w:before="159" w:after="0" w:line="360" w:lineRule="auto"/>
        <w:ind w:left="118" w:right="570" w:firstLine="0"/>
        <w:jc w:val="left"/>
        <w:rPr>
          <w:rFonts w:ascii="Arial"/>
          <w:sz w:val="22"/>
        </w:rPr>
      </w:pPr>
      <w:r>
        <w:rPr>
          <w:sz w:val="24"/>
        </w:rPr>
        <w:t xml:space="preserve">Sharman, S. (2020). Gambling in football: How much is too much?. </w:t>
      </w:r>
      <w:r>
        <w:rPr>
          <w:i/>
          <w:sz w:val="24"/>
        </w:rPr>
        <w:t>Managing Sport and Leisure</w:t>
      </w:r>
      <w:r>
        <w:rPr>
          <w:sz w:val="24"/>
        </w:rPr>
        <w:t>,</w:t>
      </w:r>
      <w:r>
        <w:rPr>
          <w:spacing w:val="-1"/>
          <w:sz w:val="24"/>
        </w:rPr>
        <w:t xml:space="preserve"> </w:t>
      </w:r>
      <w:r>
        <w:rPr>
          <w:sz w:val="24"/>
        </w:rPr>
        <w:t>1-8.</w:t>
      </w:r>
    </w:p>
    <w:p>
      <w:pPr>
        <w:pStyle w:val="12"/>
        <w:numPr>
          <w:ilvl w:val="0"/>
          <w:numId w:val="2"/>
        </w:numPr>
        <w:tabs>
          <w:tab w:val="left" w:pos="487"/>
        </w:tabs>
        <w:spacing w:before="160" w:after="0" w:line="360" w:lineRule="auto"/>
        <w:ind w:left="118" w:right="200" w:firstLine="0"/>
        <w:jc w:val="left"/>
        <w:rPr>
          <w:sz w:val="24"/>
        </w:rPr>
      </w:pPr>
      <w:r>
        <w:rPr>
          <w:color w:val="212121"/>
          <w:sz w:val="24"/>
        </w:rPr>
        <w:t xml:space="preserve">Tilp, M., &amp; Thaller, S. (2020). Covid-19 has turned home-advantage into home-disadvantage in the German Soccer Bundesliga. </w:t>
      </w:r>
      <w:r>
        <w:rPr>
          <w:i/>
          <w:color w:val="212121"/>
          <w:sz w:val="24"/>
        </w:rPr>
        <w:t>Frontiers in Sports and Active Living</w:t>
      </w:r>
      <w:r>
        <w:rPr>
          <w:color w:val="212121"/>
          <w:sz w:val="24"/>
        </w:rPr>
        <w:t xml:space="preserve">, </w:t>
      </w:r>
      <w:r>
        <w:rPr>
          <w:i/>
          <w:color w:val="212121"/>
          <w:sz w:val="24"/>
        </w:rPr>
        <w:t>2</w:t>
      </w:r>
      <w:r>
        <w:rPr>
          <w:color w:val="212121"/>
          <w:sz w:val="24"/>
        </w:rPr>
        <w:t>,</w:t>
      </w:r>
      <w:r>
        <w:rPr>
          <w:color w:val="212121"/>
          <w:spacing w:val="-3"/>
          <w:sz w:val="24"/>
        </w:rPr>
        <w:t xml:space="preserve"> </w:t>
      </w:r>
      <w:r>
        <w:rPr>
          <w:color w:val="212121"/>
          <w:sz w:val="24"/>
        </w:rPr>
        <w:t>165</w:t>
      </w:r>
    </w:p>
    <w:p>
      <w:pPr>
        <w:pStyle w:val="12"/>
        <w:numPr>
          <w:ilvl w:val="0"/>
          <w:numId w:val="2"/>
        </w:numPr>
        <w:tabs>
          <w:tab w:val="left" w:pos="487"/>
        </w:tabs>
        <w:spacing w:before="161" w:after="0" w:line="360" w:lineRule="auto"/>
        <w:ind w:left="118" w:right="193" w:firstLine="0"/>
        <w:jc w:val="left"/>
        <w:rPr>
          <w:sz w:val="24"/>
        </w:rPr>
      </w:pPr>
      <w:r>
        <w:rPr>
          <w:color w:val="212121"/>
          <w:sz w:val="24"/>
        </w:rPr>
        <w:t xml:space="preserve">Unkelbach, C., &amp; Memmert, D. (2010). Crowd noise as a cue in referee decisions contributes to the home advantage. </w:t>
      </w:r>
      <w:r>
        <w:rPr>
          <w:i/>
          <w:color w:val="212121"/>
          <w:sz w:val="24"/>
        </w:rPr>
        <w:t>Journal of Sport and Exercise Psychology</w:t>
      </w:r>
      <w:r>
        <w:rPr>
          <w:color w:val="212121"/>
          <w:sz w:val="24"/>
        </w:rPr>
        <w:t xml:space="preserve">, </w:t>
      </w:r>
      <w:r>
        <w:rPr>
          <w:i/>
          <w:color w:val="212121"/>
          <w:sz w:val="24"/>
        </w:rPr>
        <w:t>32</w:t>
      </w:r>
      <w:r>
        <w:rPr>
          <w:color w:val="212121"/>
          <w:sz w:val="24"/>
        </w:rPr>
        <w:t>(4),</w:t>
      </w:r>
      <w:r>
        <w:rPr>
          <w:color w:val="212121"/>
          <w:spacing w:val="-3"/>
          <w:sz w:val="24"/>
        </w:rPr>
        <w:t xml:space="preserve"> </w:t>
      </w:r>
      <w:r>
        <w:rPr>
          <w:color w:val="212121"/>
          <w:sz w:val="24"/>
        </w:rPr>
        <w:t>483-498.</w:t>
      </w:r>
    </w:p>
    <w:p>
      <w:pPr>
        <w:pStyle w:val="12"/>
        <w:widowControl w:val="0"/>
        <w:numPr>
          <w:ilvl w:val="0"/>
          <w:numId w:val="2"/>
        </w:numPr>
        <w:tabs>
          <w:tab w:val="left" w:pos="487"/>
        </w:tabs>
        <w:autoSpaceDE w:val="0"/>
        <w:autoSpaceDN w:val="0"/>
        <w:spacing w:before="161" w:after="0" w:line="360" w:lineRule="auto"/>
        <w:ind w:left="118" w:leftChars="0" w:right="193" w:rightChars="0" w:firstLine="0" w:firstLineChars="0"/>
        <w:jc w:val="left"/>
        <w:rPr>
          <w:rFonts w:hint="default" w:ascii="Times New Roman" w:hAnsi="Times New Roman" w:cs="Times New Roman"/>
          <w:color w:val="212121"/>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Samagaio, A., Couto, E., &amp; Caiado, J. (2009). Sporting, financial and stock market performance in English football: an empirical analysis of structural relationships. </w:t>
      </w:r>
      <w:r>
        <w:rPr>
          <w:rFonts w:hint="default" w:ascii="Times New Roman" w:hAnsi="Times New Roman" w:eastAsia="SimSun" w:cs="Times New Roman"/>
          <w:i/>
          <w:iCs/>
          <w:caps w:val="0"/>
          <w:color w:val="222222"/>
          <w:spacing w:val="0"/>
          <w:sz w:val="24"/>
          <w:szCs w:val="24"/>
          <w:shd w:val="clear" w:fill="FFFFFF"/>
        </w:rPr>
        <w:t>Journal Department of Management, ISEG/School of Economics and Management, Techincal University of Lisbon, Portugal</w:t>
      </w:r>
      <w:r>
        <w:rPr>
          <w:rFonts w:hint="default" w:ascii="Times New Roman" w:hAnsi="Times New Roman" w:eastAsia="SimSun" w:cs="Times New Roman"/>
          <w:i w:val="0"/>
          <w:iCs w:val="0"/>
          <w:caps w:val="0"/>
          <w:color w:val="222222"/>
          <w:spacing w:val="0"/>
          <w:sz w:val="24"/>
          <w:szCs w:val="24"/>
          <w:shd w:val="clear" w:fill="FFFFFF"/>
        </w:rPr>
        <w:t>.</w:t>
      </w:r>
    </w:p>
    <w:p>
      <w:pPr>
        <w:pStyle w:val="12"/>
        <w:widowControl w:val="0"/>
        <w:numPr>
          <w:ilvl w:val="0"/>
          <w:numId w:val="2"/>
        </w:numPr>
        <w:tabs>
          <w:tab w:val="left" w:pos="487"/>
        </w:tabs>
        <w:autoSpaceDE w:val="0"/>
        <w:autoSpaceDN w:val="0"/>
        <w:spacing w:before="161" w:after="0" w:line="360" w:lineRule="auto"/>
        <w:ind w:left="118" w:leftChars="0" w:right="193" w:rightChars="0" w:firstLine="0" w:firstLineChars="0"/>
        <w:jc w:val="left"/>
        <w:rPr>
          <w:rFonts w:hint="default"/>
          <w:color w:val="212121"/>
          <w:sz w:val="24"/>
          <w:lang w:val="en-US"/>
        </w:rPr>
      </w:pPr>
      <w:r>
        <w:rPr>
          <w:rFonts w:ascii="Arial" w:hAnsi="Arial" w:eastAsia="SimSun" w:cs="Arial"/>
          <w:i w:val="0"/>
          <w:iCs w:val="0"/>
          <w:caps w:val="0"/>
          <w:color w:val="222222"/>
          <w:spacing w:val="0"/>
          <w:sz w:val="13"/>
          <w:szCs w:val="13"/>
          <w:shd w:val="clear" w:fill="FFFFFF"/>
        </w:rPr>
        <w:t>Pinnuck, M., &amp; Potter, B. (2006). Impact of on‐field football success on the off‐field financial performance of AFL football clubs.</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Accounting &amp; Finance</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46</w:t>
      </w:r>
      <w:r>
        <w:rPr>
          <w:rFonts w:hint="default" w:ascii="Arial" w:hAnsi="Arial" w:eastAsia="SimSun" w:cs="Arial"/>
          <w:i w:val="0"/>
          <w:iCs w:val="0"/>
          <w:caps w:val="0"/>
          <w:color w:val="222222"/>
          <w:spacing w:val="0"/>
          <w:sz w:val="13"/>
          <w:szCs w:val="13"/>
          <w:shd w:val="clear" w:fill="FFFFFF"/>
        </w:rPr>
        <w:t>(3), 499-517.</w:t>
      </w:r>
    </w:p>
    <w:p>
      <w:pPr>
        <w:pStyle w:val="12"/>
        <w:widowControl w:val="0"/>
        <w:numPr>
          <w:ilvl w:val="0"/>
          <w:numId w:val="2"/>
        </w:numPr>
        <w:tabs>
          <w:tab w:val="left" w:pos="487"/>
        </w:tabs>
        <w:autoSpaceDE w:val="0"/>
        <w:autoSpaceDN w:val="0"/>
        <w:spacing w:before="161" w:after="0" w:line="360" w:lineRule="auto"/>
        <w:ind w:left="118" w:leftChars="0" w:right="193" w:rightChars="0" w:firstLine="0" w:firstLineChars="0"/>
        <w:jc w:val="left"/>
        <w:rPr>
          <w:rFonts w:hint="default"/>
          <w:color w:val="212121"/>
          <w:sz w:val="24"/>
          <w:lang w:val="en-US"/>
        </w:rPr>
      </w:pPr>
      <w:r>
        <w:rPr>
          <w:rFonts w:ascii="Arial" w:hAnsi="Arial" w:eastAsia="SimSun" w:cs="Arial"/>
          <w:i w:val="0"/>
          <w:iCs w:val="0"/>
          <w:caps w:val="0"/>
          <w:color w:val="222222"/>
          <w:spacing w:val="0"/>
          <w:sz w:val="13"/>
          <w:szCs w:val="13"/>
          <w:shd w:val="clear" w:fill="FFFFFF"/>
        </w:rPr>
        <w:t>Müller, O., Simons, A., &amp; Weinmann, M. (2017). Beyond crowd judgments: Data-driven estimation of market value in association football.</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European Journal of Operational Research</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263</w:t>
      </w:r>
      <w:r>
        <w:rPr>
          <w:rFonts w:hint="default" w:ascii="Arial" w:hAnsi="Arial" w:eastAsia="SimSun" w:cs="Arial"/>
          <w:i w:val="0"/>
          <w:iCs w:val="0"/>
          <w:caps w:val="0"/>
          <w:color w:val="222222"/>
          <w:spacing w:val="0"/>
          <w:sz w:val="13"/>
          <w:szCs w:val="13"/>
          <w:shd w:val="clear" w:fill="FFFFFF"/>
        </w:rPr>
        <w:t>(2), 611-624.</w:t>
      </w:r>
    </w:p>
    <w:p>
      <w:pPr>
        <w:pStyle w:val="12"/>
        <w:widowControl w:val="0"/>
        <w:numPr>
          <w:ilvl w:val="0"/>
          <w:numId w:val="2"/>
        </w:numPr>
        <w:tabs>
          <w:tab w:val="left" w:pos="487"/>
        </w:tabs>
        <w:autoSpaceDE w:val="0"/>
        <w:autoSpaceDN w:val="0"/>
        <w:spacing w:before="161" w:after="0" w:line="360" w:lineRule="auto"/>
        <w:ind w:left="118" w:leftChars="0" w:right="193" w:rightChars="0" w:firstLine="0" w:firstLineChars="0"/>
        <w:jc w:val="left"/>
        <w:rPr>
          <w:rFonts w:hint="default"/>
          <w:color w:val="212121"/>
          <w:sz w:val="24"/>
          <w:lang w:val="en-US"/>
        </w:rPr>
      </w:pPr>
      <w:r>
        <w:rPr>
          <w:rFonts w:ascii="Arial" w:hAnsi="Arial" w:eastAsia="SimSun" w:cs="Arial"/>
          <w:i w:val="0"/>
          <w:iCs w:val="0"/>
          <w:caps w:val="0"/>
          <w:color w:val="222222"/>
          <w:spacing w:val="0"/>
          <w:sz w:val="13"/>
          <w:szCs w:val="13"/>
          <w:shd w:val="clear" w:fill="FFFFFF"/>
        </w:rPr>
        <w:t>Galariotis, E., Germain, C., &amp; Zopounidis, C. (2018). A combined methodology for the concurrent evaluation of the business, financial and sports performance of football clubs: the case of France.</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Annals of Operations Research</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266</w:t>
      </w:r>
      <w:r>
        <w:rPr>
          <w:rFonts w:hint="default" w:ascii="Arial" w:hAnsi="Arial" w:eastAsia="SimSun" w:cs="Arial"/>
          <w:i w:val="0"/>
          <w:iCs w:val="0"/>
          <w:caps w:val="0"/>
          <w:color w:val="222222"/>
          <w:spacing w:val="0"/>
          <w:sz w:val="13"/>
          <w:szCs w:val="13"/>
          <w:shd w:val="clear" w:fill="FFFFFF"/>
        </w:rPr>
        <w:t>(1), 589-612.</w:t>
      </w:r>
    </w:p>
    <w:p>
      <w:pPr>
        <w:pStyle w:val="12"/>
        <w:widowControl w:val="0"/>
        <w:numPr>
          <w:ilvl w:val="0"/>
          <w:numId w:val="2"/>
        </w:numPr>
        <w:tabs>
          <w:tab w:val="left" w:pos="487"/>
        </w:tabs>
        <w:autoSpaceDE w:val="0"/>
        <w:autoSpaceDN w:val="0"/>
        <w:spacing w:before="161" w:after="0" w:line="360" w:lineRule="auto"/>
        <w:ind w:left="118" w:leftChars="0" w:right="193" w:rightChars="0" w:firstLine="0" w:firstLineChars="0"/>
        <w:jc w:val="left"/>
        <w:rPr>
          <w:color w:val="212121"/>
          <w:sz w:val="24"/>
        </w:rPr>
      </w:pPr>
      <w:r>
        <w:rPr>
          <w:rFonts w:ascii="Arial" w:hAnsi="Arial" w:eastAsia="SimSun" w:cs="Arial"/>
          <w:i w:val="0"/>
          <w:iCs w:val="0"/>
          <w:caps w:val="0"/>
          <w:color w:val="222222"/>
          <w:spacing w:val="0"/>
          <w:sz w:val="13"/>
          <w:szCs w:val="13"/>
          <w:shd w:val="clear" w:fill="FFFFFF"/>
        </w:rPr>
        <w:t>He, M., Cachucho, R., &amp; Knobbe, A. J. (2015, September). Football Player's Performance and Market Value. In</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Mlsa@ pkdd/ecml</w:t>
      </w:r>
      <w:r>
        <w:rPr>
          <w:rFonts w:hint="default" w:ascii="Arial" w:hAnsi="Arial" w:eastAsia="SimSun" w:cs="Arial"/>
          <w:i w:val="0"/>
          <w:iCs w:val="0"/>
          <w:caps w:val="0"/>
          <w:color w:val="222222"/>
          <w:spacing w:val="0"/>
          <w:sz w:val="13"/>
          <w:szCs w:val="13"/>
          <w:shd w:val="clear" w:fill="FFFFFF"/>
        </w:rPr>
        <w:t> (pp. 87-95).</w:t>
      </w:r>
    </w:p>
    <w:p>
      <w:pPr>
        <w:pStyle w:val="12"/>
        <w:widowControl w:val="0"/>
        <w:numPr>
          <w:ilvl w:val="0"/>
          <w:numId w:val="2"/>
        </w:numPr>
        <w:tabs>
          <w:tab w:val="left" w:pos="487"/>
        </w:tabs>
        <w:autoSpaceDE w:val="0"/>
        <w:autoSpaceDN w:val="0"/>
        <w:spacing w:before="161" w:after="0" w:line="360" w:lineRule="auto"/>
        <w:ind w:left="118" w:leftChars="0" w:right="193" w:rightChars="0" w:firstLine="0" w:firstLineChars="0"/>
        <w:jc w:val="left"/>
        <w:rPr>
          <w:color w:val="212121"/>
          <w:sz w:val="24"/>
        </w:rPr>
      </w:pPr>
      <w:r>
        <w:rPr>
          <w:rFonts w:ascii="Arial" w:hAnsi="Arial" w:eastAsia="SimSun" w:cs="Arial"/>
          <w:i w:val="0"/>
          <w:iCs w:val="0"/>
          <w:caps w:val="0"/>
          <w:color w:val="222222"/>
          <w:spacing w:val="0"/>
          <w:sz w:val="13"/>
          <w:szCs w:val="13"/>
          <w:shd w:val="clear" w:fill="FFFFFF"/>
        </w:rPr>
        <w:t>METELSKI, A., &amp; KORNAKOV, K. (2021). Effect of lockdown owing to COVID-19 on players’ match statistics in Bundesliga.</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Journal of Physical Education &amp; Sport</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21</w:t>
      </w:r>
      <w:r>
        <w:rPr>
          <w:rFonts w:hint="default" w:ascii="Arial" w:hAnsi="Arial" w:eastAsia="SimSun" w:cs="Arial"/>
          <w:i w:val="0"/>
          <w:iCs w:val="0"/>
          <w:caps w:val="0"/>
          <w:color w:val="222222"/>
          <w:spacing w:val="0"/>
          <w:sz w:val="13"/>
          <w:szCs w:val="13"/>
          <w:shd w:val="clear" w:fill="FFFFFF"/>
        </w:rPr>
        <w:t>(1)</w:t>
      </w:r>
    </w:p>
    <w:p>
      <w:pPr>
        <w:pStyle w:val="12"/>
        <w:widowControl w:val="0"/>
        <w:numPr>
          <w:ilvl w:val="0"/>
          <w:numId w:val="2"/>
        </w:numPr>
        <w:tabs>
          <w:tab w:val="left" w:pos="487"/>
        </w:tabs>
        <w:autoSpaceDE w:val="0"/>
        <w:autoSpaceDN w:val="0"/>
        <w:spacing w:before="161" w:after="0" w:line="360" w:lineRule="auto"/>
        <w:ind w:left="118" w:leftChars="0" w:right="193" w:rightChars="0" w:firstLine="0" w:firstLineChars="0"/>
        <w:jc w:val="left"/>
        <w:rPr>
          <w:rFonts w:hint="default"/>
          <w:color w:val="212121"/>
          <w:sz w:val="24"/>
          <w:lang w:val="en-US"/>
        </w:rPr>
      </w:pPr>
      <w:r>
        <w:rPr>
          <w:rFonts w:ascii="Arial" w:hAnsi="Arial" w:eastAsia="SimSun" w:cs="Arial"/>
          <w:i w:val="0"/>
          <w:iCs w:val="0"/>
          <w:caps w:val="0"/>
          <w:color w:val="222222"/>
          <w:spacing w:val="0"/>
          <w:sz w:val="13"/>
          <w:szCs w:val="13"/>
          <w:shd w:val="clear" w:fill="FFFFFF"/>
        </w:rPr>
        <w:t>Vlastakis, N., Dotsis, G., &amp; Markellos, R. N. (2009). How efficient is the European football betting market? Evidence from arbitrage and trading strategies.</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Journal of Forecasting</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28</w:t>
      </w:r>
      <w:r>
        <w:rPr>
          <w:rFonts w:hint="default" w:ascii="Arial" w:hAnsi="Arial" w:eastAsia="SimSun" w:cs="Arial"/>
          <w:i w:val="0"/>
          <w:iCs w:val="0"/>
          <w:caps w:val="0"/>
          <w:color w:val="222222"/>
          <w:spacing w:val="0"/>
          <w:sz w:val="13"/>
          <w:szCs w:val="13"/>
          <w:shd w:val="clear" w:fill="FFFFFF"/>
        </w:rPr>
        <w:t>(5), 426-444.</w:t>
      </w:r>
    </w:p>
    <w:p>
      <w:pPr>
        <w:pStyle w:val="12"/>
        <w:widowControl w:val="0"/>
        <w:numPr>
          <w:ilvl w:val="0"/>
          <w:numId w:val="2"/>
        </w:numPr>
        <w:tabs>
          <w:tab w:val="left" w:pos="487"/>
        </w:tabs>
        <w:autoSpaceDE w:val="0"/>
        <w:autoSpaceDN w:val="0"/>
        <w:spacing w:before="161" w:after="0" w:line="360" w:lineRule="auto"/>
        <w:ind w:left="118" w:leftChars="0" w:right="193" w:rightChars="0" w:firstLine="0" w:firstLineChars="0"/>
        <w:jc w:val="left"/>
        <w:rPr>
          <w:rFonts w:hint="default"/>
          <w:color w:val="212121"/>
          <w:sz w:val="24"/>
          <w:lang w:val="en-US"/>
        </w:rPr>
      </w:pPr>
      <w:r>
        <w:rPr>
          <w:rFonts w:ascii="Arial" w:hAnsi="Arial" w:eastAsia="SimSun" w:cs="Arial"/>
          <w:i w:val="0"/>
          <w:iCs w:val="0"/>
          <w:caps w:val="0"/>
          <w:color w:val="222222"/>
          <w:spacing w:val="0"/>
          <w:sz w:val="13"/>
          <w:szCs w:val="13"/>
          <w:shd w:val="clear" w:fill="FFFFFF"/>
        </w:rPr>
        <w:t>Moskowitz, T. J. (2015). Asset pricing and sports betting.</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Chicago Booth Research Paper</w:t>
      </w:r>
      <w:r>
        <w:rPr>
          <w:rFonts w:hint="default" w:ascii="Arial" w:hAnsi="Arial" w:eastAsia="SimSun" w:cs="Arial"/>
          <w:i w:val="0"/>
          <w:iCs w:val="0"/>
          <w:caps w:val="0"/>
          <w:color w:val="222222"/>
          <w:spacing w:val="0"/>
          <w:sz w:val="13"/>
          <w:szCs w:val="13"/>
          <w:shd w:val="clear" w:fill="FFFFFF"/>
        </w:rPr>
        <w:t>, (15-26).</w:t>
      </w:r>
    </w:p>
    <w:p>
      <w:pPr>
        <w:pStyle w:val="12"/>
        <w:widowControl w:val="0"/>
        <w:numPr>
          <w:ilvl w:val="0"/>
          <w:numId w:val="2"/>
        </w:numPr>
        <w:tabs>
          <w:tab w:val="left" w:pos="487"/>
        </w:tabs>
        <w:autoSpaceDE w:val="0"/>
        <w:autoSpaceDN w:val="0"/>
        <w:spacing w:before="161" w:after="0" w:line="360" w:lineRule="auto"/>
        <w:ind w:left="118" w:leftChars="0" w:right="193" w:rightChars="0" w:firstLine="0" w:firstLineChars="0"/>
        <w:jc w:val="left"/>
        <w:rPr>
          <w:rFonts w:hint="default"/>
          <w:color w:val="212121"/>
          <w:sz w:val="24"/>
          <w:lang w:val="en-US"/>
        </w:rPr>
      </w:pPr>
      <w:r>
        <w:rPr>
          <w:rFonts w:ascii="Arial" w:hAnsi="Arial" w:eastAsia="SimSun" w:cs="Arial"/>
          <w:i w:val="0"/>
          <w:iCs w:val="0"/>
          <w:caps w:val="0"/>
          <w:color w:val="222222"/>
          <w:spacing w:val="0"/>
          <w:sz w:val="13"/>
          <w:szCs w:val="13"/>
          <w:shd w:val="clear" w:fill="FFFFFF"/>
        </w:rPr>
        <w:t>Forrest, D., Goddard, J., &amp; Simmons, R. (2005). Odds-setters as forecasters: The case of English football.</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International journal of forecasting</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21</w:t>
      </w:r>
      <w:r>
        <w:rPr>
          <w:rFonts w:hint="default" w:ascii="Arial" w:hAnsi="Arial" w:eastAsia="SimSun" w:cs="Arial"/>
          <w:i w:val="0"/>
          <w:iCs w:val="0"/>
          <w:caps w:val="0"/>
          <w:color w:val="222222"/>
          <w:spacing w:val="0"/>
          <w:sz w:val="13"/>
          <w:szCs w:val="13"/>
          <w:shd w:val="clear" w:fill="FFFFFF"/>
        </w:rPr>
        <w:t>(3), 551-564</w:t>
      </w:r>
    </w:p>
    <w:p>
      <w:pPr>
        <w:pStyle w:val="12"/>
        <w:widowControl w:val="0"/>
        <w:numPr>
          <w:ilvl w:val="0"/>
          <w:numId w:val="2"/>
        </w:numPr>
        <w:tabs>
          <w:tab w:val="left" w:pos="487"/>
        </w:tabs>
        <w:autoSpaceDE w:val="0"/>
        <w:autoSpaceDN w:val="0"/>
        <w:spacing w:before="161" w:after="0" w:line="360" w:lineRule="auto"/>
        <w:ind w:left="118" w:leftChars="0" w:right="193" w:rightChars="0" w:firstLine="0" w:firstLineChars="0"/>
        <w:jc w:val="left"/>
        <w:rPr>
          <w:rFonts w:hint="default"/>
          <w:color w:val="212121"/>
          <w:sz w:val="24"/>
          <w:lang w:val="en-US"/>
        </w:rPr>
      </w:pPr>
      <w:r>
        <w:rPr>
          <w:rFonts w:ascii="Arial" w:hAnsi="Arial" w:eastAsia="SimSun" w:cs="Arial"/>
          <w:i w:val="0"/>
          <w:iCs w:val="0"/>
          <w:caps w:val="0"/>
          <w:color w:val="222222"/>
          <w:spacing w:val="0"/>
          <w:sz w:val="13"/>
          <w:szCs w:val="13"/>
          <w:shd w:val="clear" w:fill="FFFFFF"/>
        </w:rPr>
        <w:t>Stark, D., &amp; Cortis, D. (2017). Balancing the book: Is it necessary and sufficient?.</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The Journal of Gambling Business and Economics</w:t>
      </w:r>
      <w:r>
        <w:rPr>
          <w:rFonts w:hint="default" w:ascii="Arial" w:hAnsi="Arial" w:eastAsia="SimSun" w:cs="Arial"/>
          <w:i w:val="0"/>
          <w:iCs w:val="0"/>
          <w:caps w:val="0"/>
          <w:color w:val="222222"/>
          <w:spacing w:val="0"/>
          <w:sz w:val="13"/>
          <w:szCs w:val="13"/>
          <w:shd w:val="clear" w:fill="FFFFFF"/>
        </w:rPr>
        <w:t>.</w:t>
      </w:r>
    </w:p>
    <w:p>
      <w:pPr>
        <w:pStyle w:val="14"/>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Contents</w:t>
      </w:r>
    </w:p>
    <w:p>
      <w:pPr>
        <w:numPr>
          <w:ilvl w:val="0"/>
          <w:numId w:val="2"/>
        </w:numPr>
        <w:ind w:left="118" w:leftChars="0" w:firstLine="0" w:firstLineChars="0"/>
        <w:rPr>
          <w:rFonts w:hint="default"/>
          <w:lang w:val="en-US"/>
        </w:rPr>
      </w:pPr>
      <w:r>
        <w:rPr>
          <w:rFonts w:ascii="Arial" w:hAnsi="Arial" w:eastAsia="SimSun" w:cs="Arial"/>
          <w:i w:val="0"/>
          <w:iCs w:val="0"/>
          <w:caps w:val="0"/>
          <w:color w:val="222222"/>
          <w:spacing w:val="0"/>
          <w:sz w:val="13"/>
          <w:szCs w:val="13"/>
          <w:shd w:val="clear" w:fill="FFFFFF"/>
        </w:rPr>
        <w:t>Cortis, D. (2015). Expected values and variances in bookmaker payouts: A theoretical approach towards setting limits on odds.</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The Journal of Prediction Markets</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9</w:t>
      </w:r>
      <w:r>
        <w:rPr>
          <w:rFonts w:hint="default" w:ascii="Arial" w:hAnsi="Arial" w:eastAsia="SimSun" w:cs="Arial"/>
          <w:i w:val="0"/>
          <w:iCs w:val="0"/>
          <w:caps w:val="0"/>
          <w:color w:val="222222"/>
          <w:spacing w:val="0"/>
          <w:sz w:val="13"/>
          <w:szCs w:val="13"/>
          <w:shd w:val="clear" w:fill="FFFFFF"/>
        </w:rPr>
        <w:t>(1), 1-14.</w:t>
      </w:r>
    </w:p>
    <w:p>
      <w:pPr>
        <w:spacing w:line="360" w:lineRule="auto"/>
        <w:rPr>
          <w:rFonts w:hint="default"/>
          <w:lang w:val="en-US"/>
        </w:rPr>
      </w:pPr>
      <w:r>
        <w:rPr>
          <w:rFonts w:hint="default"/>
          <w:lang w:val="en-US"/>
        </w:rPr>
        <w:t xml:space="preserve"> </w:t>
      </w:r>
    </w:p>
    <w:p>
      <w:pPr>
        <w:numPr>
          <w:ilvl w:val="0"/>
          <w:numId w:val="2"/>
        </w:numPr>
        <w:spacing w:line="360" w:lineRule="auto"/>
        <w:ind w:left="118" w:leftChars="0" w:firstLine="0" w:firstLineChars="0"/>
        <w:rPr>
          <w:rFonts w:hint="default"/>
          <w:lang w:val="en-US"/>
        </w:rPr>
      </w:pPr>
      <w:r>
        <w:rPr>
          <w:rFonts w:ascii="Arial" w:hAnsi="Arial" w:eastAsia="SimSun" w:cs="Arial"/>
          <w:i w:val="0"/>
          <w:iCs w:val="0"/>
          <w:caps w:val="0"/>
          <w:color w:val="222222"/>
          <w:spacing w:val="0"/>
          <w:sz w:val="13"/>
          <w:szCs w:val="13"/>
          <w:shd w:val="clear" w:fill="FFFFFF"/>
        </w:rPr>
        <w:t>Inan, T. (2020). The Effect of Crowd Support on Home-Field Advantage: Evidence from European Football.</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Annals of Applied Sport Science</w:t>
      </w:r>
      <w:r>
        <w:rPr>
          <w:rFonts w:hint="default" w:ascii="Arial" w:hAnsi="Arial" w:eastAsia="SimSun" w:cs="Arial"/>
          <w:i w:val="0"/>
          <w:iCs w:val="0"/>
          <w:caps w:val="0"/>
          <w:color w:val="222222"/>
          <w:spacing w:val="0"/>
          <w:sz w:val="13"/>
          <w:szCs w:val="13"/>
          <w:shd w:val="clear" w:fill="FFFFFF"/>
        </w:rPr>
        <w:t>, 0-0</w:t>
      </w:r>
    </w:p>
    <w:p>
      <w:pPr>
        <w:spacing w:line="360" w:lineRule="auto"/>
        <w:rPr>
          <w:rFonts w:hint="default"/>
        </w:rPr>
      </w:pPr>
    </w:p>
    <w:p>
      <w:pPr>
        <w:pStyle w:val="9"/>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TOC \o "1-3" \h \z \u </w:instrText>
      </w:r>
      <w:r>
        <w:rPr>
          <w:rFonts w:hint="default" w:ascii="Times New Roman" w:hAnsi="Times New Roman" w:cs="Times New Roman"/>
          <w:b/>
          <w:bCs/>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"_Toc534899587"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lang w:val="en-GB"/>
        </w:rPr>
        <w:t>1</w:t>
      </w:r>
      <w:r>
        <w:rPr>
          <w:rFonts w:hint="default" w:ascii="Times New Roman" w:hAnsi="Times New Roman" w:cs="Times New Roman"/>
          <w:sz w:val="24"/>
          <w:szCs w:val="24"/>
        </w:rPr>
        <w:tab/>
      </w:r>
      <w:r>
        <w:rPr>
          <w:rStyle w:val="7"/>
          <w:rFonts w:hint="default" w:ascii="Times New Roman" w:hAnsi="Times New Roman" w:cs="Times New Roman"/>
          <w:sz w:val="24"/>
          <w:szCs w:val="24"/>
          <w:lang w:val="en-GB"/>
        </w:rPr>
        <w:t>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_Toc534899587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"_Toc534899588"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rPr>
        <w:t>1.1</w:t>
      </w:r>
      <w:r>
        <w:rPr>
          <w:rFonts w:hint="default" w:ascii="Times New Roman" w:hAnsi="Times New Roman" w:cs="Times New Roman"/>
          <w:sz w:val="24"/>
          <w:szCs w:val="24"/>
        </w:rPr>
        <w:tab/>
      </w:r>
      <w:r>
        <w:rPr>
          <w:rStyle w:val="7"/>
          <w:rFonts w:hint="default" w:ascii="Times New Roman" w:hAnsi="Times New Roman" w:cs="Times New Roman"/>
          <w:sz w:val="24"/>
          <w:szCs w:val="24"/>
          <w:lang w:val="en-US"/>
        </w:rPr>
        <w:t>Problem Indication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_Toc534899588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"_Toc534899593"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rPr>
        <w:t>1.</w:t>
      </w:r>
      <w:r>
        <w:rPr>
          <w:rStyle w:val="7"/>
          <w:rFonts w:hint="default" w:cs="Times New Roman"/>
          <w:sz w:val="24"/>
          <w:szCs w:val="24"/>
          <w:lang w:val="en-US"/>
        </w:rPr>
        <w:t>2</w:t>
      </w:r>
      <w:r>
        <w:rPr>
          <w:rFonts w:hint="default" w:ascii="Times New Roman" w:hAnsi="Times New Roman" w:cs="Times New Roman"/>
          <w:sz w:val="24"/>
          <w:szCs w:val="24"/>
        </w:rPr>
        <w:tab/>
      </w:r>
      <w:r>
        <w:rPr>
          <w:rStyle w:val="7"/>
          <w:rFonts w:hint="default" w:ascii="Times New Roman" w:hAnsi="Times New Roman" w:cs="Times New Roman"/>
          <w:sz w:val="24"/>
          <w:szCs w:val="24"/>
          <w:lang w:val="en-US"/>
        </w:rPr>
        <w:t>Research Questions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_Toc534899593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"_Toc534899598"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w:t>
      </w:r>
      <w:r>
        <w:rPr>
          <w:rFonts w:hint="default" w:cs="Times New Roman"/>
          <w:sz w:val="24"/>
          <w:szCs w:val="24"/>
          <w:lang w:val="en-US"/>
        </w:rPr>
        <w:t>3</w:t>
      </w:r>
      <w:r>
        <w:rPr>
          <w:rFonts w:hint="default" w:ascii="Times New Roman" w:hAnsi="Times New Roman" w:cs="Times New Roman"/>
          <w:sz w:val="24"/>
          <w:szCs w:val="24"/>
        </w:rPr>
        <w:tab/>
      </w:r>
      <w:r>
        <w:rPr>
          <w:rFonts w:hint="default" w:ascii="Times New Roman" w:hAnsi="Times New Roman" w:cs="Times New Roman"/>
          <w:sz w:val="24"/>
          <w:szCs w:val="24"/>
          <w:lang w:val="en-US"/>
        </w:rPr>
        <w:t>Research Approach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_Toc534899598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"_Toc534899599"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w:t>
      </w:r>
      <w:r>
        <w:rPr>
          <w:rFonts w:hint="default" w:cs="Times New Roman"/>
          <w:sz w:val="24"/>
          <w:szCs w:val="24"/>
          <w:lang w:val="en-US"/>
        </w:rPr>
        <w:t>4</w:t>
      </w:r>
      <w:r>
        <w:rPr>
          <w:rFonts w:hint="default" w:ascii="Times New Roman" w:hAnsi="Times New Roman" w:cs="Times New Roman"/>
          <w:sz w:val="24"/>
          <w:szCs w:val="24"/>
        </w:rPr>
        <w:tab/>
      </w:r>
      <w:r>
        <w:rPr>
          <w:rStyle w:val="7"/>
          <w:rFonts w:hint="default" w:ascii="Times New Roman" w:hAnsi="Times New Roman" w:cs="Times New Roman"/>
          <w:sz w:val="24"/>
          <w:szCs w:val="24"/>
          <w:lang w:val="en-US"/>
        </w:rPr>
        <w:t>Academic Relevance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_Toc534899599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"_Toc534899600"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w:t>
      </w:r>
      <w:r>
        <w:rPr>
          <w:rFonts w:hint="default" w:cs="Times New Roman"/>
          <w:sz w:val="24"/>
          <w:szCs w:val="24"/>
          <w:lang w:val="en-US"/>
        </w:rPr>
        <w:t>5</w:t>
      </w:r>
      <w:r>
        <w:rPr>
          <w:rFonts w:hint="default" w:ascii="Times New Roman" w:hAnsi="Times New Roman" w:cs="Times New Roman"/>
          <w:sz w:val="24"/>
          <w:szCs w:val="24"/>
        </w:rPr>
        <w:tab/>
      </w:r>
      <w:r>
        <w:rPr>
          <w:rFonts w:hint="default" w:ascii="Times New Roman" w:hAnsi="Times New Roman" w:cs="Times New Roman"/>
          <w:sz w:val="24"/>
          <w:szCs w:val="24"/>
          <w:lang w:val="en-US"/>
        </w:rPr>
        <w:t>Managerial Relevance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_Toc534899600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"_Toc534899609"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w:t>
      </w:r>
      <w:r>
        <w:rPr>
          <w:rFonts w:hint="default" w:cs="Times New Roman"/>
          <w:sz w:val="24"/>
          <w:szCs w:val="24"/>
          <w:lang w:val="en-US"/>
        </w:rPr>
        <w:t>6</w:t>
      </w:r>
      <w:r>
        <w:rPr>
          <w:rFonts w:hint="default" w:ascii="Times New Roman" w:hAnsi="Times New Roman" w:cs="Times New Roman"/>
          <w:sz w:val="24"/>
          <w:szCs w:val="24"/>
        </w:rPr>
        <w:tab/>
      </w:r>
      <w:r>
        <w:rPr>
          <w:rStyle w:val="7"/>
          <w:rFonts w:hint="default" w:ascii="Times New Roman" w:hAnsi="Times New Roman" w:cs="Times New Roman"/>
          <w:sz w:val="24"/>
          <w:szCs w:val="24"/>
        </w:rPr>
        <w:t>S</w:t>
      </w:r>
      <w:r>
        <w:rPr>
          <w:rStyle w:val="7"/>
          <w:rFonts w:hint="default" w:ascii="Times New Roman" w:hAnsi="Times New Roman" w:cs="Times New Roman"/>
          <w:sz w:val="24"/>
          <w:szCs w:val="24"/>
          <w:lang w:val="en-US"/>
        </w:rPr>
        <w:t>tructure of Thesis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rPr>
        <w:tab/>
      </w:r>
      <w:r>
        <w:rPr>
          <w:rFonts w:hint="default" w:ascii="Times New Roman" w:hAnsi="Times New Roman" w:cs="Times New Roman"/>
          <w:sz w:val="24"/>
          <w:szCs w:val="24"/>
          <w:lang w:val="en-US"/>
        </w:rPr>
        <w:t>Theory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w:t>
      </w:r>
      <w:r>
        <w:rPr>
          <w:rFonts w:hint="default" w:ascii="Times New Roman" w:hAnsi="Times New Roman" w:cs="Times New Roman"/>
          <w:sz w:val="24"/>
          <w:szCs w:val="24"/>
        </w:rPr>
        <w:tab/>
      </w:r>
      <w:r>
        <w:rPr>
          <w:rFonts w:hint="default" w:ascii="Times New Roman" w:hAnsi="Times New Roman" w:cs="Times New Roman"/>
          <w:sz w:val="24"/>
          <w:szCs w:val="24"/>
          <w:lang w:val="en-US"/>
        </w:rPr>
        <w:t>Method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w:t>
      </w:r>
      <w:r>
        <w:rPr>
          <w:rFonts w:hint="default" w:ascii="Times New Roman" w:hAnsi="Times New Roman" w:cs="Times New Roman"/>
          <w:sz w:val="24"/>
          <w:szCs w:val="24"/>
        </w:rPr>
        <w:tab/>
      </w:r>
      <w:r>
        <w:rPr>
          <w:rFonts w:hint="default" w:ascii="Times New Roman" w:hAnsi="Times New Roman" w:cs="Times New Roman"/>
          <w:sz w:val="24"/>
          <w:szCs w:val="24"/>
          <w:lang w:val="en-US"/>
        </w:rPr>
        <w:t>Analysis and Findings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w:t>
      </w:r>
      <w:r>
        <w:rPr>
          <w:rFonts w:hint="default" w:ascii="Times New Roman" w:hAnsi="Times New Roman" w:cs="Times New Roman"/>
          <w:sz w:val="24"/>
          <w:szCs w:val="24"/>
        </w:rPr>
        <w:tab/>
      </w:r>
      <w:r>
        <w:rPr>
          <w:rFonts w:hint="default" w:ascii="Times New Roman" w:hAnsi="Times New Roman" w:cs="Times New Roman"/>
          <w:sz w:val="24"/>
          <w:szCs w:val="24"/>
          <w:lang w:val="en-US"/>
        </w:rPr>
        <w:t>Conclusions and Recommendations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5.1</w:t>
      </w:r>
      <w:r>
        <w:rPr>
          <w:rFonts w:hint="default" w:ascii="Times New Roman" w:hAnsi="Times New Roman" w:cs="Times New Roman"/>
          <w:sz w:val="24"/>
          <w:szCs w:val="24"/>
        </w:rPr>
        <w:tab/>
      </w:r>
      <w:r>
        <w:rPr>
          <w:rFonts w:hint="default" w:ascii="Times New Roman" w:hAnsi="Times New Roman" w:cs="Times New Roman"/>
          <w:sz w:val="24"/>
          <w:szCs w:val="24"/>
          <w:lang w:val="en-US"/>
        </w:rPr>
        <w:t>Conclusions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5.2</w:t>
      </w:r>
      <w:r>
        <w:rPr>
          <w:rFonts w:hint="default" w:ascii="Times New Roman" w:hAnsi="Times New Roman" w:cs="Times New Roman"/>
          <w:sz w:val="24"/>
          <w:szCs w:val="24"/>
        </w:rPr>
        <w:tab/>
      </w:r>
      <w:r>
        <w:rPr>
          <w:rFonts w:hint="default" w:ascii="Times New Roman" w:hAnsi="Times New Roman" w:cs="Times New Roman"/>
          <w:sz w:val="24"/>
          <w:szCs w:val="24"/>
          <w:lang w:val="en-US"/>
        </w:rPr>
        <w:t>Recommendations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5.3</w:t>
      </w:r>
      <w:r>
        <w:rPr>
          <w:rFonts w:hint="default" w:ascii="Times New Roman" w:hAnsi="Times New Roman" w:cs="Times New Roman"/>
          <w:sz w:val="24"/>
          <w:szCs w:val="24"/>
        </w:rPr>
        <w:tab/>
      </w:r>
      <w:r>
        <w:rPr>
          <w:rStyle w:val="7"/>
          <w:rFonts w:hint="default" w:ascii="Times New Roman" w:hAnsi="Times New Roman" w:cs="Times New Roman"/>
          <w:sz w:val="24"/>
          <w:szCs w:val="24"/>
          <w:lang w:val="en-US"/>
        </w:rPr>
        <w:t>Future Research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6</w:t>
      </w:r>
      <w:r>
        <w:rPr>
          <w:rFonts w:hint="default" w:ascii="Times New Roman" w:hAnsi="Times New Roman" w:cs="Times New Roman"/>
          <w:sz w:val="24"/>
          <w:szCs w:val="24"/>
        </w:rPr>
        <w:tab/>
      </w:r>
      <w:r>
        <w:rPr>
          <w:rStyle w:val="7"/>
          <w:rFonts w:hint="default" w:ascii="Times New Roman" w:hAnsi="Times New Roman" w:cs="Times New Roman"/>
          <w:sz w:val="24"/>
          <w:szCs w:val="24"/>
          <w:lang w:val="en-US"/>
        </w:rPr>
        <w:t>Bibliography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widowControl w:val="0"/>
        <w:numPr>
          <w:ilvl w:val="0"/>
          <w:numId w:val="0"/>
        </w:numPr>
        <w:tabs>
          <w:tab w:val="left" w:pos="487"/>
        </w:tabs>
        <w:autoSpaceDE w:val="0"/>
        <w:autoSpaceDN w:val="0"/>
        <w:spacing w:before="161" w:after="0" w:line="360" w:lineRule="auto"/>
        <w:ind w:right="193" w:rightChars="0"/>
        <w:jc w:val="left"/>
        <w:rPr>
          <w:color w:val="212121"/>
          <w:sz w:val="24"/>
        </w:rPr>
      </w:pPr>
      <w:r>
        <w:rPr>
          <w:rFonts w:hint="default" w:ascii="Times New Roman" w:hAnsi="Times New Roman" w:cs="Times New Roman"/>
          <w:b/>
          <w:bCs/>
          <w:sz w:val="24"/>
          <w:szCs w:val="24"/>
        </w:rPr>
        <w:fldChar w:fldCharType="end"/>
      </w:r>
    </w:p>
    <w:sectPr>
      <w:pgSz w:w="12240" w:h="15840"/>
      <w:pgMar w:top="1340" w:right="1296" w:bottom="1195" w:left="1296" w:header="0" w:footer="101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0"/>
      </w:rPr>
    </w:pPr>
    <w:r>
      <mc:AlternateContent>
        <mc:Choice Requires="wps">
          <w:drawing>
            <wp:anchor distT="0" distB="0" distL="114300" distR="114300" simplePos="0" relativeHeight="251659264" behindDoc="1" locked="0" layoutInCell="1" allowOverlap="1">
              <wp:simplePos x="0" y="0"/>
              <wp:positionH relativeFrom="page">
                <wp:posOffset>6764655</wp:posOffset>
              </wp:positionH>
              <wp:positionV relativeFrom="page">
                <wp:posOffset>9272270</wp:posOffset>
              </wp:positionV>
              <wp:extent cx="146685" cy="1809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46685" cy="180975"/>
                      </a:xfrm>
                      <a:prstGeom prst="rect">
                        <a:avLst/>
                      </a:prstGeom>
                      <a:noFill/>
                      <a:ln>
                        <a:noFill/>
                      </a:ln>
                    </wps:spPr>
                    <wps:txbx>
                      <w:txbxContent>
                        <w:p>
                          <w:pPr>
                            <w:spacing w:before="11"/>
                            <w:ind w:left="60" w:right="0" w:firstLine="0"/>
                            <w:jc w:val="left"/>
                            <w:rPr>
                              <w:sz w:val="22"/>
                            </w:rPr>
                          </w:pPr>
                          <w:r>
                            <w:fldChar w:fldCharType="begin"/>
                          </w:r>
                          <w:r>
                            <w:rPr>
                              <w:w w:val="100"/>
                              <w:sz w:val="22"/>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32.65pt;margin-top:730.1pt;height:14.25pt;width:11.55pt;mso-position-horizontal-relative:page;mso-position-vertical-relative:page;z-index:-251657216;mso-width-relative:page;mso-height-relative:page;" filled="f" stroked="f" coordsize="21600,21600" o:gfxdata="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8nNg4dsA&#10;AAAPAQAADwAAAAAAAAABACAAAAAiAAAAZHJzL2Rvd25yZXYueG1sUEsBAhQAFAAAAAgAh07iQKq4&#10;yJiqAQAAcAMAAA4AAAAAAAAAAQAgAAAAKgEAAGRycy9lMm9Eb2MueG1sUEsFBgAAAAAGAAYAWQEA&#10;AEYFAAAAAA==&#10;">
              <v:fill on="f" focussize="0,0"/>
              <v:stroke on="f"/>
              <v:imagedata o:title=""/>
              <o:lock v:ext="edit" aspectratio="f"/>
              <v:textbox inset="0mm,0mm,0mm,0mm">
                <w:txbxContent>
                  <w:p>
                    <w:pPr>
                      <w:spacing w:before="11"/>
                      <w:ind w:left="60" w:right="0" w:firstLine="0"/>
                      <w:jc w:val="left"/>
                      <w:rPr>
                        <w:sz w:val="22"/>
                      </w:rPr>
                    </w:pPr>
                    <w:r>
                      <w:fldChar w:fldCharType="begin"/>
                    </w:r>
                    <w:r>
                      <w:rPr>
                        <w:w w:val="100"/>
                        <w:sz w:val="22"/>
                      </w:rPr>
                      <w:instrText xml:space="preserve"> PAGE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18" w:hanging="248"/>
        <w:jc w:val="left"/>
      </w:pPr>
      <w:rPr>
        <w:rFonts w:hint="default"/>
        <w:w w:val="100"/>
        <w:lang w:val="en-US" w:eastAsia="en-US" w:bidi="ar-SA"/>
      </w:rPr>
    </w:lvl>
    <w:lvl w:ilvl="1" w:tentative="0">
      <w:start w:val="0"/>
      <w:numFmt w:val="bullet"/>
      <w:lvlText w:val="•"/>
      <w:lvlJc w:val="left"/>
      <w:pPr>
        <w:ind w:left="1072" w:hanging="248"/>
      </w:pPr>
      <w:rPr>
        <w:rFonts w:hint="default"/>
        <w:lang w:val="en-US" w:eastAsia="en-US" w:bidi="ar-SA"/>
      </w:rPr>
    </w:lvl>
    <w:lvl w:ilvl="2" w:tentative="0">
      <w:start w:val="0"/>
      <w:numFmt w:val="bullet"/>
      <w:lvlText w:val="•"/>
      <w:lvlJc w:val="left"/>
      <w:pPr>
        <w:ind w:left="2024" w:hanging="248"/>
      </w:pPr>
      <w:rPr>
        <w:rFonts w:hint="default"/>
        <w:lang w:val="en-US" w:eastAsia="en-US" w:bidi="ar-SA"/>
      </w:rPr>
    </w:lvl>
    <w:lvl w:ilvl="3" w:tentative="0">
      <w:start w:val="0"/>
      <w:numFmt w:val="bullet"/>
      <w:lvlText w:val="•"/>
      <w:lvlJc w:val="left"/>
      <w:pPr>
        <w:ind w:left="2976" w:hanging="248"/>
      </w:pPr>
      <w:rPr>
        <w:rFonts w:hint="default"/>
        <w:lang w:val="en-US" w:eastAsia="en-US" w:bidi="ar-SA"/>
      </w:rPr>
    </w:lvl>
    <w:lvl w:ilvl="4" w:tentative="0">
      <w:start w:val="0"/>
      <w:numFmt w:val="bullet"/>
      <w:lvlText w:val="•"/>
      <w:lvlJc w:val="left"/>
      <w:pPr>
        <w:ind w:left="3928" w:hanging="248"/>
      </w:pPr>
      <w:rPr>
        <w:rFonts w:hint="default"/>
        <w:lang w:val="en-US" w:eastAsia="en-US" w:bidi="ar-SA"/>
      </w:rPr>
    </w:lvl>
    <w:lvl w:ilvl="5" w:tentative="0">
      <w:start w:val="0"/>
      <w:numFmt w:val="bullet"/>
      <w:lvlText w:val="•"/>
      <w:lvlJc w:val="left"/>
      <w:pPr>
        <w:ind w:left="4880" w:hanging="248"/>
      </w:pPr>
      <w:rPr>
        <w:rFonts w:hint="default"/>
        <w:lang w:val="en-US" w:eastAsia="en-US" w:bidi="ar-SA"/>
      </w:rPr>
    </w:lvl>
    <w:lvl w:ilvl="6" w:tentative="0">
      <w:start w:val="0"/>
      <w:numFmt w:val="bullet"/>
      <w:lvlText w:val="•"/>
      <w:lvlJc w:val="left"/>
      <w:pPr>
        <w:ind w:left="5832" w:hanging="248"/>
      </w:pPr>
      <w:rPr>
        <w:rFonts w:hint="default"/>
        <w:lang w:val="en-US" w:eastAsia="en-US" w:bidi="ar-SA"/>
      </w:rPr>
    </w:lvl>
    <w:lvl w:ilvl="7" w:tentative="0">
      <w:start w:val="0"/>
      <w:numFmt w:val="bullet"/>
      <w:lvlText w:val="•"/>
      <w:lvlJc w:val="left"/>
      <w:pPr>
        <w:ind w:left="6784" w:hanging="248"/>
      </w:pPr>
      <w:rPr>
        <w:rFonts w:hint="default"/>
        <w:lang w:val="en-US" w:eastAsia="en-US" w:bidi="ar-SA"/>
      </w:rPr>
    </w:lvl>
    <w:lvl w:ilvl="8" w:tentative="0">
      <w:start w:val="0"/>
      <w:numFmt w:val="bullet"/>
      <w:lvlText w:val="•"/>
      <w:lvlJc w:val="left"/>
      <w:pPr>
        <w:ind w:left="7736" w:hanging="248"/>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550" w:hanging="432"/>
        <w:jc w:val="left"/>
      </w:pPr>
      <w:rPr>
        <w:rFonts w:hint="default"/>
        <w:w w:val="99"/>
        <w:lang w:val="en-US" w:eastAsia="en-US" w:bidi="ar-SA"/>
      </w:rPr>
    </w:lvl>
    <w:lvl w:ilvl="1" w:tentative="0">
      <w:start w:val="1"/>
      <w:numFmt w:val="decimal"/>
      <w:lvlText w:val="%1.%2"/>
      <w:lvlJc w:val="left"/>
      <w:pPr>
        <w:ind w:left="694" w:hanging="576"/>
        <w:jc w:val="left"/>
      </w:pPr>
      <w:rPr>
        <w:rFonts w:hint="default"/>
        <w:w w:val="99"/>
        <w:lang w:val="en-US" w:eastAsia="en-US" w:bidi="ar-SA"/>
      </w:rPr>
    </w:lvl>
    <w:lvl w:ilvl="2" w:tentative="0">
      <w:start w:val="1"/>
      <w:numFmt w:val="decimal"/>
      <w:lvlText w:val="%3."/>
      <w:lvlJc w:val="left"/>
      <w:pPr>
        <w:ind w:left="838" w:hanging="576"/>
        <w:jc w:val="left"/>
      </w:pPr>
      <w:rPr>
        <w:rFonts w:hint="default" w:ascii="Times New Roman" w:hAnsi="Times New Roman" w:eastAsia="Times New Roman" w:cs="Times New Roman"/>
        <w:spacing w:val="-2"/>
        <w:w w:val="99"/>
        <w:sz w:val="24"/>
        <w:szCs w:val="24"/>
        <w:lang w:val="en-US" w:eastAsia="en-US" w:bidi="ar-SA"/>
      </w:rPr>
    </w:lvl>
    <w:lvl w:ilvl="3" w:tentative="0">
      <w:start w:val="0"/>
      <w:numFmt w:val="bullet"/>
      <w:lvlText w:val="•"/>
      <w:lvlJc w:val="left"/>
      <w:pPr>
        <w:ind w:left="1940" w:hanging="576"/>
      </w:pPr>
      <w:rPr>
        <w:rFonts w:hint="default"/>
        <w:lang w:val="en-US" w:eastAsia="en-US" w:bidi="ar-SA"/>
      </w:rPr>
    </w:lvl>
    <w:lvl w:ilvl="4" w:tentative="0">
      <w:start w:val="0"/>
      <w:numFmt w:val="bullet"/>
      <w:lvlText w:val="•"/>
      <w:lvlJc w:val="left"/>
      <w:pPr>
        <w:ind w:left="3040" w:hanging="576"/>
      </w:pPr>
      <w:rPr>
        <w:rFonts w:hint="default"/>
        <w:lang w:val="en-US" w:eastAsia="en-US" w:bidi="ar-SA"/>
      </w:rPr>
    </w:lvl>
    <w:lvl w:ilvl="5" w:tentative="0">
      <w:start w:val="0"/>
      <w:numFmt w:val="bullet"/>
      <w:lvlText w:val="•"/>
      <w:lvlJc w:val="left"/>
      <w:pPr>
        <w:ind w:left="4140" w:hanging="576"/>
      </w:pPr>
      <w:rPr>
        <w:rFonts w:hint="default"/>
        <w:lang w:val="en-US" w:eastAsia="en-US" w:bidi="ar-SA"/>
      </w:rPr>
    </w:lvl>
    <w:lvl w:ilvl="6" w:tentative="0">
      <w:start w:val="0"/>
      <w:numFmt w:val="bullet"/>
      <w:lvlText w:val="•"/>
      <w:lvlJc w:val="left"/>
      <w:pPr>
        <w:ind w:left="5240" w:hanging="576"/>
      </w:pPr>
      <w:rPr>
        <w:rFonts w:hint="default"/>
        <w:lang w:val="en-US" w:eastAsia="en-US" w:bidi="ar-SA"/>
      </w:rPr>
    </w:lvl>
    <w:lvl w:ilvl="7" w:tentative="0">
      <w:start w:val="0"/>
      <w:numFmt w:val="bullet"/>
      <w:lvlText w:val="•"/>
      <w:lvlJc w:val="left"/>
      <w:pPr>
        <w:ind w:left="6340" w:hanging="576"/>
      </w:pPr>
      <w:rPr>
        <w:rFonts w:hint="default"/>
        <w:lang w:val="en-US" w:eastAsia="en-US" w:bidi="ar-SA"/>
      </w:rPr>
    </w:lvl>
    <w:lvl w:ilvl="8" w:tentative="0">
      <w:start w:val="0"/>
      <w:numFmt w:val="bullet"/>
      <w:lvlText w:val="•"/>
      <w:lvlJc w:val="left"/>
      <w:pPr>
        <w:ind w:left="7440" w:hanging="576"/>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83A86"/>
    <w:rsid w:val="104C6C43"/>
    <w:rsid w:val="17750D53"/>
    <w:rsid w:val="18B54E22"/>
    <w:rsid w:val="28FC6AD3"/>
    <w:rsid w:val="4888175C"/>
    <w:rsid w:val="490B1664"/>
    <w:rsid w:val="4A471183"/>
    <w:rsid w:val="500664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58"/>
      <w:ind w:left="550" w:hanging="433"/>
      <w:jc w:val="both"/>
      <w:outlineLvl w:val="1"/>
    </w:pPr>
    <w:rPr>
      <w:rFonts w:ascii="Times New Roman" w:hAnsi="Times New Roman" w:eastAsia="Times New Roman" w:cs="Times New Roman"/>
      <w:sz w:val="44"/>
      <w:szCs w:val="44"/>
      <w:lang w:val="en-US" w:eastAsia="en-US" w:bidi="ar-SA"/>
    </w:rPr>
  </w:style>
  <w:style w:type="paragraph" w:styleId="3">
    <w:name w:val="heading 2"/>
    <w:basedOn w:val="1"/>
    <w:next w:val="1"/>
    <w:qFormat/>
    <w:uiPriority w:val="1"/>
    <w:pPr>
      <w:ind w:left="694" w:hanging="577"/>
      <w:outlineLvl w:val="2"/>
    </w:pPr>
    <w:rPr>
      <w:rFonts w:ascii="Times New Roman" w:hAnsi="Times New Roman" w:eastAsia="Times New Roman" w:cs="Times New Roman"/>
      <w:sz w:val="32"/>
      <w:szCs w:val="32"/>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118"/>
    </w:pPr>
    <w:rPr>
      <w:rFonts w:ascii="Times New Roman" w:hAnsi="Times New Roman" w:eastAsia="Times New Roman" w:cs="Times New Roman"/>
      <w:sz w:val="24"/>
      <w:szCs w:val="24"/>
      <w:lang w:val="en-US" w:eastAsia="en-US" w:bidi="ar-SA"/>
    </w:rPr>
  </w:style>
  <w:style w:type="character" w:styleId="7">
    <w:name w:val="Hyperlink"/>
    <w:basedOn w:val="4"/>
    <w:unhideWhenUsed/>
    <w:qFormat/>
    <w:uiPriority w:val="99"/>
    <w:rPr>
      <w:color w:val="0000FF" w:themeColor="hyperlink"/>
      <w:u w:val="single"/>
      <w14:textFill>
        <w14:solidFill>
          <w14:schemeClr w14:val="hlink"/>
        </w14:solidFill>
      </w14:textFill>
    </w:rPr>
  </w:style>
  <w:style w:type="paragraph" w:styleId="8">
    <w:name w:val="Title"/>
    <w:basedOn w:val="1"/>
    <w:qFormat/>
    <w:uiPriority w:val="1"/>
    <w:pPr>
      <w:spacing w:before="58"/>
      <w:ind w:left="210" w:right="208"/>
      <w:jc w:val="center"/>
    </w:pPr>
    <w:rPr>
      <w:rFonts w:ascii="Times New Roman" w:hAnsi="Times New Roman" w:eastAsia="Times New Roman" w:cs="Times New Roman"/>
      <w:b/>
      <w:bCs/>
      <w:sz w:val="72"/>
      <w:szCs w:val="72"/>
      <w:lang w:val="en-US" w:eastAsia="en-US" w:bidi="ar-SA"/>
    </w:rPr>
  </w:style>
  <w:style w:type="paragraph" w:styleId="9">
    <w:name w:val="toc 1"/>
    <w:basedOn w:val="1"/>
    <w:next w:val="1"/>
    <w:unhideWhenUsed/>
    <w:qFormat/>
    <w:uiPriority w:val="39"/>
    <w:pPr>
      <w:spacing w:after="100"/>
    </w:pPr>
  </w:style>
  <w:style w:type="paragraph" w:styleId="10">
    <w:name w:val="toc 2"/>
    <w:basedOn w:val="1"/>
    <w:next w:val="1"/>
    <w:unhideWhenUsed/>
    <w:qFormat/>
    <w:uiPriority w:val="39"/>
    <w:pPr>
      <w:spacing w:after="100"/>
      <w:ind w:left="220"/>
    </w:p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161"/>
      <w:ind w:left="118"/>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 w:type="paragraph" w:customStyle="1" w:styleId="14">
    <w:name w:val="TOC Heading"/>
    <w:basedOn w:val="2"/>
    <w:next w:val="1"/>
    <w:unhideWhenUsed/>
    <w:qFormat/>
    <w:uiPriority w:val="39"/>
    <w:pPr>
      <w:numPr>
        <w:ilvl w:val="0"/>
        <w:numId w:val="0"/>
      </w:numPr>
      <w:jc w:val="left"/>
      <w:outlineLvl w:val="9"/>
    </w:pPr>
    <w:rPr>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ScaleCrop>false</ScaleCrop>
  <LinksUpToDate>false</LinksUpToDate>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2021-02-09T05:52:00Z</dcterms:created>
  <dc:creator>asus</dc:creator>
  <cp:lastModifiedBy>alanr</cp:lastModifiedBy>
  <dcterms:modified xsi:type="dcterms:W3CDTF">2021-03-30T13:09:13Z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Creator">
    <vt:lpwstr>Microsoft® Word for Microsoft 365</vt:lpwstr>
  </property>
  <property fmtid="{D5CDD505-2E9C-101B-9397-08002B2CF9AE}" pid="4" name="LastSaved">
    <vt:filetime>2021-02-09T00:00:00Z</vt:filetime>
  </property>
  <property fmtid="{D5CDD505-2E9C-101B-9397-08002B2CF9AE}" pid="5" name="KSOProductBuildVer">
    <vt:lpwstr>1033-11.2.0.10078</vt:lpwstr>
  </property>
</Properties>
</file>