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To do list before 04-06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   - H1 research questions toevoegen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  - H1 oplezen en herschrijven, age toevoegen in problem indication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   - H2  Literature review oplezen en herschrijven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  - H2 Hypotheses oplezen en herschrijven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   - H2 distraction theory referees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6   - H2 2.2.2.2 reference toevoegen in de tekst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7   - H2 occupancy rate mechanisme opnieuw bekijken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8   - H2 literature review aan het begin </w:t>
      </w:r>
    </w:p>
    <w:p>
      <w:pPr>
        <w:rPr>
          <w:rFonts w:hint="default"/>
          <w:lang w:val="en-US"/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9   - H3 graph sizes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 xml:space="preserve">10 - H3 var reference(not wikipedia)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11 - H3 Cronbach’s alpha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12 - H3 sum teken en alpha voor dummy’s in de formule (sowieso formule van maken in word)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13 - H3 checken of alle tekst naar juiste tabellen verwijst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14 - H4 Breusch pagan for homoscedasticity 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15 - H4 total effect moderators als  interpretatie coefficienten gebruiken voor hypothese 1-1e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bookmarkStart w:id="0" w:name="_GoBack"/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16 - H4 indirect effect moderators als interpretatie coefficienten voor hypothese 2-2d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17 - H4 Total effect uitzoeken</w:t>
      </w:r>
    </w:p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18 - H4 uitzoeken welk effect gebruiken voor simple slope</w:t>
      </w:r>
    </w:p>
    <w:bookmarkEnd w:id="0"/>
    <w:p>
      <w:pP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US"/>
          <w14:textFill>
            <w14:solidFill>
              <w14:schemeClr w14:val="accent6"/>
            </w14:solidFill>
          </w14:textFill>
        </w:rPr>
        <w:t>19 - H4 percentage mediated by referee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20 - H4 normality assumption weghalen(ook in appendix)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21 - H4 kijken hoe coefficienten rapporteren in JM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22 - H4 robustness checks met yellow card and red card difference and foul difference  ook opschrijven dat red cards de cronbach’s alpha en model fit omlaag haalt en daarom dus niet toevoegen.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23 - H4 writing about the cronbach’s alpha and refering to the different models in the robustness checks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24 - H5 limitations: cronbach’s alpha stukje toevoegen, + extended referee bias measure(penalty’s, extra time, 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25 - H5 future research: count variable over time to see if get used to it enzo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26 - H5 age in recommeendation toevoegen(iets over schrijven)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27 - H5 oplezen en herschrijven(eventueel)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28 - ALG  bronnen checken(apa)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29 - ALG spelling and number formatting check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30 - ALG table headers check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31 - ALG consisency in words check(covid-19, favor, ization  etc., soccer)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32 - ALG Latex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33 - ALG Thesis clip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34 - ALG code opschonen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Planning   1-8 woensdag en donderdag  en vrijdag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9-13 zaterdag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14-27 zondag/maandag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28/29/30/31 dinsdag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32 woensdag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33 donderdag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34 vrijdag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Laatste checks  vrijdag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Voortgang: 7/34 gedaan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Meeting 6: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Tabel literature review meteen aan het begin: en dan aan de hand van die tabel bespreken 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Distraction theory voor referees: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Percentage mediation effect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Composite reliabillity: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Acronymen in variable operationalization tabel toevoegen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 varying effect onderzocht kan worden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Count variable per team hoeveelste thuiswedstrijd voor bepaalde team het is en dan kijken of die invloed heeft door interactie: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Hoofdvragen wel neerzetten: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Alpha’s cronbach: rapporteren,    belangrijk dat we deze dimensies belangrijk zijn, voor robustness testen we ook met alleen observed variables.=, ze zijn robust dus gaan door met hele model 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(a1+a3*X3)*b+c'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(a1+a3*X3)*b+c'*X3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Problem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introduction &amp; Research questionWeight (%)Descriptors15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thesis presents an adequate research question or problem for the field of studyThe problem statement &amp; research questions are well motivated, relevant &amp; feasible 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introduction explains why the research question(s) is/are important to answer in relation to the existing literature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problem is relevant from academic and professional perspectives, original, well introduced and placed into a context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research question(s) show(s) original insights into the existing literature</w:t>
      </w:r>
    </w:p>
    <w:p>
      <w:pPr>
        <w:numPr>
          <w:ilvl w:val="0"/>
          <w:numId w:val="0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TheoryWeight (%)Descriptors20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definitions and relations are clearly explained and placed into a correct &amp; appealing conceptual framework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literature is discussed critically &amp; thoroughly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literature section formulates hypotheses that are testable The research hypotheses are based on solid theoretical support &amp; good argumentation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theoretical background is sufficient &amp; comprehensive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Method &amp; AnalysisWeight (%)Descriptors20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method section provides detailed information on the research design, research process, participants, variables, in sufficient detail to allow others to replicate the research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method section provides a convincing justification of the method(s) used, following the appropriate academic standards and guidelines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research data are adequately presented; it is clear how all key constructs are measured and these measures are valid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research data are analysed, interpreted, and discussed using the best methods and analysis available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statistical analyses are appropriate and complete, with respect to the nature of the data and the research question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Findings &amp; DiscussionWeight (%)Descriptors15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findings are presented in a well-structured manner according to an explicit ordering principle (synthesis)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findings are relevant for academics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findings are relevant for practitioners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discussion is based on the findings and the findings are related to the research question(s)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discussion is complete and comprehensive, and is instrumental for drawing conclusions and proposing recommendations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Conclusions &amp;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RecommendationsWeight (%)Descriptors15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conclusions are based on the researchresults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conclusions offer a clear answer to the research questions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recommendations are concrete and relate to the conclusions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thesis offers a critical reflection on the research; including its limitations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study offerinteresting and relevant future research opportunities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6a. Argumentation &amp; ConsistencyWeight (%)Descriptors10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argumentation is clear and convincingThe ideas, hypotheses, concepts, etc. are well motivated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results and conclusions followlogically from the theoretical exposition and match with the problem statement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tables and figures are clearly explained and have a rich purpose in the illustration of interpretations and arguments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thesis is coherent and consistent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6b. Style &amp; StructureWeight (%)Descriptors5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report has been presented and explained effectively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core findings are reported, distinguishing head points of side issues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thesis length is congruent with the content?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report is free from grammar, spelling, style, and language errors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references are correct &amp; complete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7a. Independence &amp; ResourcefulnessWeight (%)Descriptors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  <w:lang w:val="en-US"/>
        </w:rPr>
        <w:t xml:space="preserve"> 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Discretionary adjustment grade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student worked independently 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showed efficiency in working with literature and data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has made effective use of feedback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invested time / effort and showed research skills in the various stages of the research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came up with new ideas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7b. OwnershipWeight (%)DescriptorsDiscretionary adjustment grade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showed that he/she masters the subject he/she researched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was clear about his/her academic contribution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student kept deadlines and completed the research project in time</w:t>
      </w:r>
    </w:p>
    <w:p>
      <w:pPr>
        <w:numPr>
          <w:ilvl w:val="0"/>
          <w:numId w:val="0"/>
        </w:numPr>
        <w:ind w:leftChars="0"/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 xml:space="preserve">The student was in control during the thesis process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5"/>
          <w:szCs w:val="15"/>
          <w:shd w:val="clear" w:fill="F2F2F2"/>
        </w:rPr>
        <w:t>The presentation gave a clear description of the work that was done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86A682"/>
    <w:multiLevelType w:val="singleLevel"/>
    <w:tmpl w:val="C486A68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95087B"/>
    <w:rsid w:val="00AD356D"/>
    <w:rsid w:val="125E5998"/>
    <w:rsid w:val="1D0F77C0"/>
    <w:rsid w:val="1DAB49F9"/>
    <w:rsid w:val="1FFD5D27"/>
    <w:rsid w:val="290B3F44"/>
    <w:rsid w:val="2995087B"/>
    <w:rsid w:val="2B6150C9"/>
    <w:rsid w:val="32AE01B5"/>
    <w:rsid w:val="351E54B0"/>
    <w:rsid w:val="35866C7B"/>
    <w:rsid w:val="451E79D9"/>
    <w:rsid w:val="4A127F13"/>
    <w:rsid w:val="4A227189"/>
    <w:rsid w:val="52691C5D"/>
    <w:rsid w:val="53AC1580"/>
    <w:rsid w:val="54A4361A"/>
    <w:rsid w:val="5F284BD5"/>
    <w:rsid w:val="6CAC487C"/>
    <w:rsid w:val="74CB66D5"/>
    <w:rsid w:val="75011D38"/>
    <w:rsid w:val="766B4BD3"/>
    <w:rsid w:val="78471962"/>
    <w:rsid w:val="7875170E"/>
    <w:rsid w:val="7A505F03"/>
    <w:rsid w:val="7A671AE5"/>
    <w:rsid w:val="7B37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2021-05-25T19:09:00Z</dcterms:created>
  <dc:creator>alanr</dc:creator>
  <cp:lastModifiedBy>alanr</cp:lastModifiedBy>
  <dcterms:modified xsi:type="dcterms:W3CDTF">2021-05-27T17:00:32Z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