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line="360" w:lineRule="auto"/>
        <w:rPr>
          <w:rFonts w:hint="default" w:ascii="Times New Roman" w:hAnsi="Times New Roman" w:cs="Times New Roman"/>
        </w:rPr>
      </w:pPr>
      <w:r>
        <w:rPr>
          <w:rFonts w:hint="default" w:ascii="Times New Roman" w:hAnsi="Times New Roman" w:cs="Times New Roman"/>
        </w:rPr>
        <w:t>What are the effects of Covid- 19 on professional football?</w:t>
      </w:r>
    </w:p>
    <w:p>
      <w:pPr>
        <w:spacing w:before="161" w:line="360" w:lineRule="auto"/>
        <w:ind w:left="210" w:right="206" w:firstLine="0"/>
        <w:jc w:val="center"/>
        <w:rPr>
          <w:rFonts w:hint="default" w:ascii="Times New Roman" w:hAnsi="Times New Roman" w:cs="Times New Roman"/>
          <w:b/>
          <w:sz w:val="36"/>
        </w:rPr>
      </w:pPr>
      <w:r>
        <w:rPr>
          <w:rFonts w:hint="default" w:ascii="Times New Roman" w:hAnsi="Times New Roman" w:cs="Times New Roman"/>
          <w:b/>
          <w:sz w:val="36"/>
        </w:rPr>
        <w:t xml:space="preserve">An analysis of the influences of “ghost games” on home advantage and </w:t>
      </w:r>
      <w:r>
        <w:rPr>
          <w:rFonts w:hint="default" w:ascii="Times New Roman" w:hAnsi="Times New Roman" w:cs="Times New Roman"/>
          <w:b/>
          <w:sz w:val="36"/>
          <w:lang w:val="en-US"/>
        </w:rPr>
        <w:t>subsequent price setting behaviour</w:t>
      </w:r>
      <w:r>
        <w:rPr>
          <w:rFonts w:hint="default" w:ascii="Times New Roman" w:hAnsi="Times New Roman" w:cs="Times New Roman"/>
          <w:b/>
          <w:sz w:val="36"/>
        </w:rPr>
        <w:t xml:space="preserve"> in betting markets</w:t>
      </w:r>
    </w:p>
    <w:p>
      <w:pPr>
        <w:pStyle w:val="6"/>
        <w:spacing w:line="360" w:lineRule="auto"/>
        <w:ind w:left="0"/>
        <w:rPr>
          <w:rFonts w:hint="default" w:ascii="Times New Roman" w:hAnsi="Times New Roman" w:cs="Times New Roman"/>
          <w:b/>
          <w:sz w:val="40"/>
        </w:rPr>
      </w:pPr>
    </w:p>
    <w:p>
      <w:pPr>
        <w:pStyle w:val="6"/>
        <w:spacing w:line="360" w:lineRule="auto"/>
        <w:ind w:left="0"/>
        <w:rPr>
          <w:rFonts w:hint="default" w:ascii="Times New Roman" w:hAnsi="Times New Roman" w:cs="Times New Roman"/>
          <w:b/>
          <w:sz w:val="40"/>
        </w:rPr>
      </w:pPr>
    </w:p>
    <w:p>
      <w:pPr>
        <w:pStyle w:val="6"/>
        <w:spacing w:before="6" w:line="360" w:lineRule="auto"/>
        <w:ind w:left="0"/>
        <w:rPr>
          <w:rFonts w:hint="default" w:ascii="Times New Roman" w:hAnsi="Times New Roman" w:cs="Times New Roman"/>
          <w:b/>
          <w:sz w:val="45"/>
        </w:rPr>
      </w:pPr>
    </w:p>
    <w:p>
      <w:pPr>
        <w:pStyle w:val="6"/>
        <w:spacing w:before="1" w:line="360" w:lineRule="auto"/>
        <w:ind w:left="0"/>
        <w:rPr>
          <w:rFonts w:hint="default" w:ascii="Times New Roman" w:hAnsi="Times New Roman" w:cs="Times New Roman"/>
          <w:b/>
          <w:sz w:val="32"/>
        </w:rPr>
      </w:pPr>
    </w:p>
    <w:p>
      <w:pPr>
        <w:spacing w:before="0" w:line="360" w:lineRule="auto"/>
        <w:ind w:left="2163" w:right="2163" w:firstLine="0"/>
        <w:jc w:val="center"/>
        <w:rPr>
          <w:rFonts w:hint="default" w:ascii="Times New Roman" w:hAnsi="Times New Roman" w:cs="Times New Roman"/>
          <w:b/>
          <w:sz w:val="36"/>
        </w:rPr>
      </w:pPr>
      <w:r>
        <w:rPr>
          <w:rFonts w:hint="default" w:ascii="Times New Roman" w:hAnsi="Times New Roman" w:cs="Times New Roman"/>
          <w:b/>
          <w:sz w:val="36"/>
        </w:rPr>
        <w:t xml:space="preserve">Master thesis Marketing Analytics </w:t>
      </w:r>
      <w:r>
        <w:rPr>
          <w:rFonts w:hint="default" w:ascii="Times New Roman" w:hAnsi="Times New Roman" w:cs="Times New Roman"/>
          <w:b/>
          <w:sz w:val="36"/>
          <w:lang w:val="en-US"/>
        </w:rPr>
        <w:t xml:space="preserve">Spring </w:t>
      </w:r>
      <w:r>
        <w:rPr>
          <w:rFonts w:hint="default" w:ascii="Times New Roman" w:hAnsi="Times New Roman" w:cs="Times New Roman"/>
          <w:b/>
          <w:sz w:val="36"/>
        </w:rPr>
        <w:t>2020</w:t>
      </w:r>
    </w:p>
    <w:p>
      <w:pPr>
        <w:pStyle w:val="6"/>
        <w:spacing w:line="360" w:lineRule="auto"/>
        <w:ind w:left="0"/>
        <w:rPr>
          <w:rFonts w:hint="default" w:ascii="Times New Roman" w:hAnsi="Times New Roman" w:cs="Times New Roman"/>
          <w:b/>
          <w:sz w:val="40"/>
        </w:rPr>
      </w:pPr>
    </w:p>
    <w:p>
      <w:pPr>
        <w:pStyle w:val="6"/>
        <w:spacing w:line="360" w:lineRule="auto"/>
        <w:ind w:left="0"/>
        <w:rPr>
          <w:rFonts w:hint="default" w:ascii="Times New Roman" w:hAnsi="Times New Roman" w:cs="Times New Roman"/>
          <w:b/>
          <w:sz w:val="40"/>
        </w:rPr>
      </w:pPr>
    </w:p>
    <w:p>
      <w:pPr>
        <w:pStyle w:val="6"/>
        <w:spacing w:line="360" w:lineRule="auto"/>
        <w:ind w:left="0"/>
        <w:rPr>
          <w:rFonts w:hint="default" w:ascii="Times New Roman" w:hAnsi="Times New Roman" w:cs="Times New Roman"/>
          <w:b/>
          <w:sz w:val="40"/>
        </w:rPr>
      </w:pPr>
    </w:p>
    <w:p>
      <w:pPr>
        <w:pStyle w:val="6"/>
        <w:spacing w:line="360" w:lineRule="auto"/>
        <w:ind w:left="0"/>
        <w:rPr>
          <w:rFonts w:hint="default" w:ascii="Times New Roman" w:hAnsi="Times New Roman" w:cs="Times New Roman"/>
          <w:b/>
          <w:sz w:val="40"/>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 Alan Rijnders</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SNR: 2063482</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Date: 16-02-2021</w:t>
      </w:r>
    </w:p>
    <w:p>
      <w:pPr>
        <w:spacing w:line="360" w:lineRule="auto"/>
        <w:rPr>
          <w:rFonts w:hint="default" w:ascii="Times New Roman" w:hAnsi="Times New Roman" w:cs="Times New Roman"/>
          <w:sz w:val="24"/>
          <w:szCs w:val="24"/>
          <w:lang w:val="en-US"/>
        </w:rPr>
      </w:pPr>
    </w:p>
    <w:p>
      <w:pPr>
        <w:pStyle w:val="17"/>
        <w:spacing w:line="360" w:lineRule="auto"/>
        <w:rPr>
          <w:rFonts w:hint="default" w:ascii="Times New Roman" w:hAnsi="Times New Roman" w:cs="Times New Roman"/>
          <w:sz w:val="24"/>
          <w:szCs w:val="24"/>
        </w:rPr>
        <w:sectPr>
          <w:pgSz w:w="11906" w:h="16838"/>
          <w:pgMar w:top="1440" w:right="1080" w:bottom="1440" w:left="1080" w:header="720" w:footer="720" w:gutter="0"/>
          <w:pgNumType w:fmt="decimal"/>
          <w:cols w:space="720" w:num="1"/>
          <w:docGrid w:linePitch="360" w:charSpace="0"/>
        </w:sectPr>
      </w:pPr>
    </w:p>
    <w:p>
      <w:pPr>
        <w:pStyle w:val="1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Contents</w:t>
      </w:r>
    </w:p>
    <w:p>
      <w:pPr>
        <w:spacing w:line="360" w:lineRule="auto"/>
        <w:rPr>
          <w:rFonts w:hint="default" w:ascii="Times New Roman" w:hAnsi="Times New Roman" w:cs="Times New Roman"/>
        </w:rPr>
      </w:pPr>
    </w:p>
    <w:p>
      <w:pPr>
        <w:pStyle w:val="14"/>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TOC \o "1-3" \h \z \u </w:instrText>
      </w:r>
      <w:r>
        <w:rPr>
          <w:rFonts w:hint="default" w:ascii="Times New Roman" w:hAnsi="Times New Roman" w:cs="Times New Roman"/>
          <w:b/>
          <w:bCs/>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"_Toc534899587"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lang w:val="en-GB"/>
        </w:rPr>
        <w:t>1</w:t>
      </w:r>
      <w:r>
        <w:rPr>
          <w:rFonts w:hint="default" w:ascii="Times New Roman" w:hAnsi="Times New Roman" w:cs="Times New Roman"/>
          <w:sz w:val="24"/>
          <w:szCs w:val="24"/>
        </w:rPr>
        <w:tab/>
      </w:r>
      <w:r>
        <w:rPr>
          <w:rStyle w:val="11"/>
          <w:rFonts w:hint="default" w:ascii="Times New Roman" w:hAnsi="Times New Roman" w:cs="Times New Roman"/>
          <w:sz w:val="24"/>
          <w:szCs w:val="24"/>
          <w:lang w:val="en-GB"/>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"_Toc534899588"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1.1</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Problem Indication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"_Toc534899593"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1.</w:t>
      </w:r>
      <w:r>
        <w:rPr>
          <w:rStyle w:val="11"/>
          <w:rFonts w:hint="default" w:ascii="Times New Roman" w:hAnsi="Times New Roman" w:cs="Times New Roman"/>
          <w:sz w:val="24"/>
          <w:szCs w:val="24"/>
          <w:lang w:val="en-US"/>
        </w:rPr>
        <w:t>2</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Research Questions</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1.3</w:t>
      </w:r>
      <w:r>
        <w:rPr>
          <w:rFonts w:hint="default" w:ascii="Times New Roman" w:hAnsi="Times New Roman" w:cs="Times New Roman"/>
          <w:sz w:val="24"/>
          <w:szCs w:val="24"/>
        </w:rPr>
        <w:tab/>
      </w:r>
      <w:r>
        <w:rPr>
          <w:rFonts w:hint="default" w:ascii="Times New Roman" w:hAnsi="Times New Roman" w:cs="Times New Roman"/>
          <w:sz w:val="24"/>
          <w:szCs w:val="24"/>
          <w:lang w:val="en-US"/>
        </w:rPr>
        <w:t>Research Approach</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1.4</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Academic Relevance</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1.5</w:t>
      </w:r>
      <w:r>
        <w:rPr>
          <w:rFonts w:hint="default" w:ascii="Times New Roman" w:hAnsi="Times New Roman" w:cs="Times New Roman"/>
          <w:sz w:val="24"/>
          <w:szCs w:val="24"/>
        </w:rPr>
        <w:tab/>
      </w:r>
      <w:r>
        <w:rPr>
          <w:rFonts w:hint="default" w:ascii="Times New Roman" w:hAnsi="Times New Roman" w:cs="Times New Roman"/>
          <w:sz w:val="24"/>
          <w:szCs w:val="24"/>
          <w:lang w:val="en-US"/>
        </w:rPr>
        <w:t>Managerial Relevance</w:t>
      </w:r>
      <w:r>
        <w:rPr>
          <w:rFonts w:hint="default" w:ascii="Times New Roman" w:hAnsi="Times New Roman" w:cs="Times New Roman"/>
          <w:sz w:val="24"/>
          <w:szCs w:val="24"/>
        </w:rPr>
        <w:tab/>
      </w:r>
      <w:r>
        <w:rPr>
          <w:rFonts w:hint="default" w:ascii="Times New Roman" w:hAnsi="Times New Roman" w:cs="Times New Roman"/>
          <w:sz w:val="24"/>
          <w:szCs w:val="24"/>
          <w:lang w:val="en-US"/>
        </w:rPr>
        <w:t>4</w:t>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1.6</w:t>
      </w:r>
      <w:r>
        <w:rPr>
          <w:rFonts w:hint="default" w:ascii="Times New Roman" w:hAnsi="Times New Roman" w:cs="Times New Roman"/>
          <w:sz w:val="24"/>
          <w:szCs w:val="24"/>
        </w:rPr>
        <w:tab/>
      </w:r>
      <w:r>
        <w:rPr>
          <w:rStyle w:val="11"/>
          <w:rFonts w:hint="default" w:ascii="Times New Roman" w:hAnsi="Times New Roman" w:cs="Times New Roman"/>
          <w:sz w:val="24"/>
          <w:szCs w:val="24"/>
        </w:rPr>
        <w:t>S</w:t>
      </w:r>
      <w:r>
        <w:rPr>
          <w:rStyle w:val="11"/>
          <w:rFonts w:hint="default" w:ascii="Times New Roman" w:hAnsi="Times New Roman" w:cs="Times New Roman"/>
          <w:sz w:val="24"/>
          <w:szCs w:val="24"/>
          <w:lang w:val="en-US"/>
        </w:rPr>
        <w:t>tructure of Thesis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left" w:pos="440"/>
          <w:tab w:val="right" w:leader="dot" w:pos="9394"/>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ab/>
      </w:r>
      <w:r>
        <w:rPr>
          <w:rFonts w:hint="default" w:ascii="Times New Roman" w:hAnsi="Times New Roman" w:cs="Times New Roman"/>
          <w:sz w:val="24"/>
          <w:szCs w:val="24"/>
          <w:lang w:val="en-US"/>
        </w:rPr>
        <w:t>Theory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14"/>
        <w:tabs>
          <w:tab w:val="left" w:pos="440"/>
          <w:tab w:val="right" w:leader="dot" w:pos="9394"/>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w:t>
      </w:r>
      <w:r>
        <w:rPr>
          <w:rFonts w:hint="default" w:ascii="Times New Roman" w:hAnsi="Times New Roman" w:cs="Times New Roman"/>
          <w:sz w:val="24"/>
          <w:szCs w:val="24"/>
        </w:rPr>
        <w:tab/>
      </w:r>
      <w:r>
        <w:rPr>
          <w:rFonts w:hint="default" w:ascii="Times New Roman" w:hAnsi="Times New Roman" w:cs="Times New Roman"/>
          <w:sz w:val="24"/>
          <w:szCs w:val="24"/>
          <w:lang w:val="en-US"/>
        </w:rPr>
        <w:t>Method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7</w:t>
      </w:r>
    </w:p>
    <w:p>
      <w:pPr>
        <w:pStyle w:val="14"/>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rPr>
        <w:tab/>
      </w:r>
      <w:r>
        <w:rPr>
          <w:rFonts w:hint="default" w:ascii="Times New Roman" w:hAnsi="Times New Roman" w:cs="Times New Roman"/>
          <w:sz w:val="24"/>
          <w:szCs w:val="24"/>
          <w:lang w:val="en-US"/>
        </w:rPr>
        <w:t>Analysis and Findings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left" w:pos="440"/>
          <w:tab w:val="right" w:leader="dot" w:pos="9394"/>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 and Recommendations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9</w:t>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5.1</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5.2</w:t>
      </w:r>
      <w:r>
        <w:rPr>
          <w:rFonts w:hint="default" w:ascii="Times New Roman" w:hAnsi="Times New Roman" w:cs="Times New Roman"/>
          <w:sz w:val="24"/>
          <w:szCs w:val="24"/>
        </w:rPr>
        <w:tab/>
      </w:r>
      <w:r>
        <w:rPr>
          <w:rFonts w:hint="default" w:ascii="Times New Roman" w:hAnsi="Times New Roman" w:cs="Times New Roman"/>
          <w:sz w:val="24"/>
          <w:szCs w:val="24"/>
          <w:lang w:val="en-US"/>
        </w:rPr>
        <w:t>Recommendations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5.3</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Future Research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6</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Bibliography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rPr>
        <w:fldChar w:fldCharType="end"/>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2"/>
        <w:spacing w:line="360" w:lineRule="auto"/>
        <w:rPr>
          <w:rFonts w:hint="default" w:ascii="Times New Roman" w:hAnsi="Times New Roman" w:cs="Times New Roman"/>
          <w:sz w:val="32"/>
          <w:szCs w:val="32"/>
          <w:lang w:val="en-GB"/>
        </w:rPr>
        <w:sectPr>
          <w:footerReference r:id="rId3" w:type="default"/>
          <w:pgSz w:w="11906" w:h="16838"/>
          <w:pgMar w:top="1440" w:right="1080" w:bottom="1440" w:left="1080" w:header="720" w:footer="720" w:gutter="0"/>
          <w:pgNumType w:fmt="decimal" w:start="1"/>
          <w:cols w:space="720" w:num="1"/>
          <w:docGrid w:linePitch="360" w:charSpace="0"/>
        </w:sectPr>
      </w:pPr>
      <w:bookmarkStart w:id="0" w:name="_Toc534899587"/>
    </w:p>
    <w:p>
      <w:pPr>
        <w:pStyle w:val="2"/>
        <w:spacing w:line="360" w:lineRule="auto"/>
        <w:rPr>
          <w:rFonts w:hint="default" w:ascii="Times New Roman" w:hAnsi="Times New Roman" w:cs="Times New Roman"/>
          <w:sz w:val="32"/>
          <w:szCs w:val="32"/>
          <w:lang w:val="en-GB"/>
        </w:rPr>
      </w:pPr>
      <w:r>
        <w:rPr>
          <w:rFonts w:hint="default" w:ascii="Times New Roman" w:hAnsi="Times New Roman" w:cs="Times New Roman"/>
          <w:sz w:val="32"/>
          <w:szCs w:val="32"/>
          <w:lang w:val="en-US"/>
        </w:rPr>
        <w:t>I</w:t>
      </w:r>
      <w:r>
        <w:rPr>
          <w:rFonts w:hint="default" w:ascii="Times New Roman" w:hAnsi="Times New Roman" w:cs="Times New Roman"/>
          <w:sz w:val="32"/>
          <w:szCs w:val="32"/>
          <w:lang w:val="en-GB"/>
        </w:rPr>
        <w:t>ntroduction</w:t>
      </w:r>
      <w:bookmarkEnd w:id="0"/>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Problem Indication</w:t>
      </w:r>
    </w:p>
    <w:p>
      <w:pPr>
        <w:pStyle w:val="6"/>
        <w:spacing w:line="360" w:lineRule="auto"/>
        <w:ind w:left="0" w:leftChars="0" w:right="117" w:firstLine="0" w:firstLineChars="0"/>
        <w:jc w:val="both"/>
      </w:pPr>
      <w:r>
        <w:t>Football</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12"/>
        </w:rPr>
        <w:t xml:space="preserve"> </w:t>
      </w:r>
      <w:r>
        <w:t>millions</w:t>
      </w:r>
      <w:r>
        <w:rPr>
          <w:spacing w:val="-13"/>
        </w:rPr>
        <w:t xml:space="preserve"> </w:t>
      </w:r>
      <w:r>
        <w:t>of</w:t>
      </w:r>
      <w:r>
        <w:rPr>
          <w:spacing w:val="-13"/>
        </w:rPr>
        <w:t xml:space="preserve"> </w:t>
      </w:r>
      <w:r>
        <w:t>players</w:t>
      </w:r>
      <w:r>
        <w:rPr>
          <w:spacing w:val="-14"/>
        </w:rPr>
        <w:t xml:space="preserve"> </w:t>
      </w:r>
      <w:r>
        <w:t>across</w:t>
      </w:r>
      <w:r>
        <w:rPr>
          <w:spacing w:val="-12"/>
        </w:rPr>
        <w:t xml:space="preserve"> </w:t>
      </w:r>
      <w:r>
        <w:t>the</w:t>
      </w:r>
      <w:r>
        <w:rPr>
          <w:spacing w:val="-14"/>
        </w:rPr>
        <w:t xml:space="preserve"> </w:t>
      </w:r>
      <w:r>
        <w:t>Globe.</w:t>
      </w:r>
      <w:r>
        <w:rPr>
          <w:spacing w:val="-13"/>
        </w:rPr>
        <w:t xml:space="preserve"> </w:t>
      </w:r>
      <w:r>
        <w:t>According to</w:t>
      </w:r>
      <w:r>
        <w:rPr>
          <w:spacing w:val="-7"/>
        </w:rPr>
        <w:t xml:space="preserve"> </w:t>
      </w:r>
      <w:r>
        <w:t>a</w:t>
      </w:r>
      <w:r>
        <w:rPr>
          <w:spacing w:val="-7"/>
        </w:rPr>
        <w:t xml:space="preserve"> </w:t>
      </w:r>
      <w:r>
        <w:t>study</w:t>
      </w:r>
      <w:r>
        <w:rPr>
          <w:spacing w:val="-7"/>
        </w:rPr>
        <w:t xml:space="preserve"> </w:t>
      </w:r>
      <w:r>
        <w:t>conducted</w:t>
      </w:r>
      <w:r>
        <w:rPr>
          <w:spacing w:val="-7"/>
        </w:rPr>
        <w:t xml:space="preserve"> </w:t>
      </w:r>
      <w:r>
        <w:t>by</w:t>
      </w:r>
      <w:r>
        <w:rPr>
          <w:spacing w:val="-7"/>
        </w:rPr>
        <w:t xml:space="preserve"> </w:t>
      </w:r>
      <w:r>
        <w:t>FIFA</w:t>
      </w:r>
      <w:r>
        <w:rPr>
          <w:spacing w:val="-7"/>
        </w:rPr>
        <w:t xml:space="preserve"> </w:t>
      </w:r>
      <w:r>
        <w:t>in</w:t>
      </w:r>
      <w:r>
        <w:rPr>
          <w:spacing w:val="-7"/>
        </w:rPr>
        <w:t xml:space="preserve"> </w:t>
      </w:r>
      <w:r>
        <w:t>2006,</w:t>
      </w:r>
      <w:r>
        <w:rPr>
          <w:spacing w:val="-6"/>
        </w:rPr>
        <w:t xml:space="preserve"> </w:t>
      </w:r>
      <w:r>
        <w:t>the</w:t>
      </w:r>
      <w:r>
        <w:rPr>
          <w:spacing w:val="-8"/>
        </w:rPr>
        <w:t xml:space="preserve"> </w:t>
      </w:r>
      <w:r>
        <w:t>amount</w:t>
      </w:r>
      <w:r>
        <w:rPr>
          <w:spacing w:val="-8"/>
        </w:rPr>
        <w:t xml:space="preserve"> </w:t>
      </w:r>
      <w:r>
        <w:t>of</w:t>
      </w:r>
      <w:r>
        <w:rPr>
          <w:spacing w:val="-8"/>
        </w:rPr>
        <w:t xml:space="preserve"> </w:t>
      </w:r>
      <w:r>
        <w:t>active</w:t>
      </w:r>
      <w:r>
        <w:rPr>
          <w:spacing w:val="-7"/>
        </w:rPr>
        <w:t xml:space="preserve"> </w:t>
      </w:r>
      <w:r>
        <w:t>football</w:t>
      </w:r>
      <w:r>
        <w:rPr>
          <w:spacing w:val="-7"/>
        </w:rPr>
        <w:t xml:space="preserve"> </w:t>
      </w:r>
      <w:r>
        <w:t>players</w:t>
      </w:r>
      <w:r>
        <w:rPr>
          <w:spacing w:val="-7"/>
        </w:rPr>
        <w:t xml:space="preserve"> </w:t>
      </w:r>
      <w:r>
        <w:t>was</w:t>
      </w:r>
      <w:r>
        <w:rPr>
          <w:spacing w:val="-7"/>
        </w:rPr>
        <w:t xml:space="preserve"> </w:t>
      </w:r>
      <w:r>
        <w:t>265</w:t>
      </w:r>
      <w:r>
        <w:rPr>
          <w:spacing w:val="-6"/>
        </w:rPr>
        <w:t xml:space="preserve"> </w:t>
      </w:r>
      <w:r>
        <w:t>million(FIFA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at</w:t>
      </w:r>
      <w:r>
        <w:rPr>
          <w:spacing w:val="-15"/>
        </w:rPr>
        <w:t xml:space="preserve"> </w:t>
      </w:r>
      <w:r>
        <w:t>that</w:t>
      </w:r>
      <w:r>
        <w:rPr>
          <w:spacing w:val="-16"/>
        </w:rPr>
        <w:t xml:space="preserve"> </w:t>
      </w:r>
      <w:r>
        <w:t>time</w:t>
      </w:r>
      <w:r>
        <w:rPr>
          <w:spacing w:val="-15"/>
        </w:rPr>
        <w:t xml:space="preserve"> </w:t>
      </w:r>
      <w:r>
        <w:t>was</w:t>
      </w:r>
      <w:r>
        <w:rPr>
          <w:spacing w:val="-13"/>
        </w:rPr>
        <w:t xml:space="preserve"> </w:t>
      </w:r>
      <w:r>
        <w:t>regularly</w:t>
      </w:r>
      <w:r>
        <w:rPr>
          <w:spacing w:val="-15"/>
        </w:rPr>
        <w:t xml:space="preserve"> </w:t>
      </w:r>
      <w:r>
        <w:t>playing football.</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in 2018 between France and Croatia(FIFA, 2019) for</w:t>
      </w:r>
      <w:r>
        <w:rPr>
          <w:spacing w:val="3"/>
        </w:rPr>
        <w:t xml:space="preserve"> </w:t>
      </w:r>
      <w:r>
        <w:t>example.</w:t>
      </w:r>
    </w:p>
    <w:p>
      <w:pPr>
        <w:pStyle w:val="6"/>
        <w:spacing w:line="360" w:lineRule="auto"/>
        <w:ind w:right="117"/>
        <w:jc w:val="both"/>
      </w:pPr>
    </w:p>
    <w:p>
      <w:pPr>
        <w:pStyle w:val="6"/>
        <w:spacing w:line="360" w:lineRule="auto"/>
        <w:ind w:left="0" w:leftChars="0" w:firstLine="0" w:firstLineChars="0"/>
        <w:rPr>
          <w:rFonts w:hint="default"/>
          <w:lang w:val="en-US"/>
        </w:rPr>
      </w:pPr>
      <w:r>
        <w:rPr>
          <w:rFonts w:hint="default" w:ascii="Times New Roman" w:hAnsi="Times New Roman" w:cs="Times New Roman"/>
          <w:sz w:val="24"/>
          <w:szCs w:val="24"/>
          <w:lang w:val="en-US"/>
        </w:rPr>
        <w:t xml:space="preserve">Global social distancing measures following the Covid-19 pandemic introduced the phenomenon “Ghost Matches” in the football world. So called “Ghost Matches” are football matches without any spectators attending. </w:t>
      </w:r>
      <w:r>
        <w:rPr>
          <w:rFonts w:hint="default"/>
          <w:lang w:val="en-US"/>
        </w:rPr>
        <w:t>This gives rise to q</w:t>
      </w:r>
      <w:r>
        <w:t>uestions such as: is home advantage still present in games without a crowd</w:t>
      </w:r>
      <w:r>
        <w:rPr>
          <w:rFonts w:hint="default"/>
          <w:lang w:val="en-US"/>
        </w:rPr>
        <w:t>? Is</w:t>
      </w:r>
      <w:r>
        <w:t xml:space="preserve"> referee behaviour different without fans</w:t>
      </w:r>
      <w:r>
        <w:rPr>
          <w:rFonts w:hint="default"/>
          <w:lang w:val="en-US"/>
        </w:rPr>
        <w:t>?</w:t>
      </w:r>
    </w:p>
    <w:p>
      <w:pPr>
        <w:pStyle w:val="6"/>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Past research indicate how crowd support </w:t>
      </w:r>
      <w:r>
        <w:rPr>
          <w:rFonts w:hint="default" w:cs="Times New Roman"/>
          <w:sz w:val="24"/>
          <w:szCs w:val="24"/>
          <w:lang w:val="en-US"/>
        </w:rPr>
        <w:t>could</w:t>
      </w:r>
      <w:r>
        <w:rPr>
          <w:rFonts w:hint="default" w:ascii="Times New Roman" w:hAnsi="Times New Roman" w:cs="Times New Roman"/>
          <w:sz w:val="24"/>
          <w:szCs w:val="24"/>
          <w:lang w:val="en-US"/>
        </w:rPr>
        <w:t xml:space="preserve"> influence match outcome in Sports.(</w:t>
      </w:r>
      <w:r>
        <w:rPr>
          <w:rFonts w:hint="default" w:ascii="Times New Roman" w:hAnsi="Times New Roman" w:cs="Times New Roman"/>
          <w:color w:val="212121"/>
          <w:sz w:val="24"/>
        </w:rPr>
        <w:t>Agnew, &amp; Carron,</w:t>
      </w:r>
      <w:r>
        <w:rPr>
          <w:rFonts w:hint="default" w:ascii="Times New Roman" w:hAnsi="Times New Roman" w:cs="Times New Roman"/>
          <w:color w:val="212121"/>
          <w:sz w:val="24"/>
          <w:lang w:val="en-US"/>
        </w:rPr>
        <w:t xml:space="preserve"> </w:t>
      </w:r>
      <w:r>
        <w:rPr>
          <w:rFonts w:hint="default" w:ascii="Times New Roman" w:hAnsi="Times New Roman" w:cs="Times New Roman"/>
          <w:color w:val="212121"/>
          <w:sz w:val="24"/>
        </w:rPr>
        <w:t>1994</w:t>
      </w:r>
      <w:r>
        <w:rPr>
          <w:color w:val="212121"/>
          <w:sz w:val="24"/>
        </w:rPr>
        <w:t>)</w:t>
      </w:r>
      <w:r>
        <w:rPr>
          <w:rFonts w:hint="default" w:ascii="Times New Roman" w:hAnsi="Times New Roman" w:cs="Times New Roman"/>
          <w:sz w:val="24"/>
          <w:szCs w:val="24"/>
          <w:lang w:val="en-US"/>
        </w:rPr>
        <w:t xml:space="preserve"> </w:t>
      </w:r>
      <w:r>
        <w:rPr>
          <w:rFonts w:hint="default" w:cs="Times New Roman"/>
          <w:sz w:val="24"/>
          <w:szCs w:val="24"/>
          <w:lang w:val="en-US"/>
        </w:rPr>
        <w:t>However, evidence on the exact extent to which crowd support influences game results has not been provided yet.(</w:t>
      </w:r>
      <w:r>
        <w:rPr>
          <w:rFonts w:hint="default" w:ascii="Times New Roman" w:hAnsi="Times New Roman" w:eastAsia="宋体" w:cs="Times New Roman"/>
          <w:i w:val="0"/>
          <w:iCs w:val="0"/>
          <w:caps w:val="0"/>
          <w:color w:val="222222"/>
          <w:spacing w:val="0"/>
          <w:sz w:val="24"/>
          <w:szCs w:val="24"/>
          <w:shd w:val="clear" w:fill="FFFFFF"/>
        </w:rPr>
        <w:t>Inan, 2020</w:t>
      </w:r>
      <w:r>
        <w:rPr>
          <w:rFonts w:hint="default" w:cs="Times New Roman"/>
          <w:sz w:val="24"/>
          <w:szCs w:val="24"/>
          <w:lang w:val="en-US"/>
        </w:rPr>
        <w:t xml:space="preserve"> In this light, “ghost matches” present the opportunity to directly assess the influence of crowds on football results. </w:t>
      </w:r>
    </w:p>
    <w:p>
      <w:pPr>
        <w:pStyle w:val="6"/>
        <w:spacing w:before="252" w:line="360" w:lineRule="auto"/>
        <w:ind w:left="0" w:leftChars="0" w:right="318" w:firstLine="0" w:firstLineChars="0"/>
        <w:rPr>
          <w:rFonts w:hint="default"/>
          <w:lang w:val="en-US"/>
        </w:rPr>
      </w:pPr>
      <w:r>
        <w:t>Due to its popularity, an abundant base of research on football and each of its aspects currently exists. The same holds for the possible advantage of the team playing at home, with several papers trying to disentangle the dynamics at play that could lead to home advantage.</w:t>
      </w:r>
      <w:r>
        <w:rPr>
          <w:spacing w:val="57"/>
        </w:rPr>
        <w:t xml:space="preserve"> </w:t>
      </w:r>
      <w:r>
        <w:t>(e.g.</w:t>
      </w:r>
      <w:r>
        <w:rPr>
          <w:rFonts w:hint="default"/>
          <w:lang w:val="en-US"/>
        </w:rPr>
        <w:t xml:space="preserve"> </w:t>
      </w:r>
      <w:r>
        <w:t>Boyko, R. H., Boyko, A. R., &amp; Boyko, M. G. (2007</w:t>
      </w:r>
      <w:r>
        <w:rPr>
          <w:rFonts w:hint="default"/>
          <w:lang w:val="en-US"/>
        </w:rPr>
        <w:t xml:space="preserve">; </w:t>
      </w:r>
      <w:r>
        <w:t>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Does the crowd raise home team performance, or is the performance of away teams significantly lower in hostile environments</w:t>
      </w:r>
      <w:r>
        <w:rPr>
          <w:rFonts w:hint="default"/>
          <w:lang w:val="en-US"/>
        </w:rPr>
        <w:t xml:space="preserve">. </w:t>
      </w:r>
      <w:r>
        <w:t>Additionally, (Neville and Holder, 1999 and Bokyo 2007) find that crowds could influence referee decisions subconsciously in favor of the home team. (Endrich</w:t>
      </w:r>
      <w:r>
        <w:rPr>
          <w:rFonts w:hint="default"/>
          <w:lang w:val="en-US"/>
        </w:rPr>
        <w:t xml:space="preserve"> </w:t>
      </w:r>
      <w:r>
        <w:t>&amp; Gesche, ,2020) quantify this in their paper where they find that away teams on average receive 0.3 cards less and home teams 0.5 cards more per match when there are no spectators.</w:t>
      </w:r>
      <w:r>
        <w:rPr>
          <w:rFonts w:hint="default"/>
          <w:lang w:val="en-US"/>
        </w:rPr>
        <w:t xml:space="preserve"> There are thus certain signs that matches without a crowd cheering for the teams could have quite an unpredictable nature.</w:t>
      </w:r>
    </w:p>
    <w:p>
      <w:pPr>
        <w:pStyle w:val="6"/>
        <w:spacing w:before="252" w:line="360" w:lineRule="auto"/>
        <w:ind w:right="318"/>
        <w:rPr>
          <w:rFonts w:hint="default"/>
          <w:lang w:val="en-US"/>
        </w:rPr>
      </w:pPr>
    </w:p>
    <w:p>
      <w:pPr>
        <w:pStyle w:val="6"/>
        <w:spacing w:before="160" w:line="360" w:lineRule="auto"/>
        <w:ind w:right="112"/>
        <w:jc w:val="both"/>
        <w:rPr>
          <w:rFonts w:hint="default"/>
          <w:lang w:val="en-US"/>
        </w:rPr>
      </w:pPr>
      <w:r>
        <w:rPr>
          <w:rFonts w:hint="default"/>
          <w:sz w:val="24"/>
          <w:szCs w:val="24"/>
          <w:lang w:val="en-US"/>
        </w:rPr>
        <w:t xml:space="preserve">The impact of “ghost games” on football is not limited solely to what happens on the pitch. </w:t>
      </w:r>
      <w:r>
        <w:rPr>
          <w:rFonts w:hint="default"/>
          <w:lang w:val="en-US"/>
        </w:rPr>
        <w:t>The uncertainty surrounding the effect of “ghost games” on football results could make it increasingly difficult to predict match outcomes before the game</w:t>
      </w:r>
      <w:r>
        <w:rPr>
          <w:rFonts w:hint="default" w:ascii="Times New Roman" w:hAnsi="Times New Roman" w:cs="Times New Roman"/>
          <w:sz w:val="24"/>
          <w:szCs w:val="24"/>
          <w:lang w:val="en-US"/>
        </w:rPr>
        <w:t>(</w:t>
      </w:r>
      <w:r>
        <w:rPr>
          <w:rFonts w:hint="default" w:eastAsia="宋体" w:cs="Times New Roman"/>
          <w:i w:val="0"/>
          <w:iCs w:val="0"/>
          <w:caps w:val="0"/>
          <w:color w:val="222222"/>
          <w:spacing w:val="0"/>
          <w:sz w:val="24"/>
          <w:szCs w:val="24"/>
          <w:shd w:val="clear" w:fill="FFFFFF"/>
          <w:lang w:val="en-US"/>
        </w:rPr>
        <w:t xml:space="preserve">Metelski &amp; Kornakov </w:t>
      </w:r>
      <w:r>
        <w:rPr>
          <w:rFonts w:hint="default" w:ascii="Times New Roman" w:hAnsi="Times New Roman" w:eastAsia="宋体" w:cs="Times New Roman"/>
          <w:i w:val="0"/>
          <w:iCs w:val="0"/>
          <w:caps w:val="0"/>
          <w:color w:val="222222"/>
          <w:spacing w:val="0"/>
          <w:sz w:val="24"/>
          <w:szCs w:val="24"/>
          <w:shd w:val="clear" w:fill="FFFFFF"/>
        </w:rPr>
        <w:t>2021)</w:t>
      </w:r>
      <w:r>
        <w:rPr>
          <w:rFonts w:hint="default"/>
          <w:sz w:val="24"/>
          <w:szCs w:val="24"/>
          <w:lang w:val="en-US"/>
        </w:rPr>
        <w:t>.</w:t>
      </w:r>
      <w:r>
        <w:rPr>
          <w:rFonts w:hint="default"/>
          <w:lang w:val="en-US"/>
        </w:rPr>
        <w:t xml:space="preserve"> One industry that heavily relies on these pre-game predictions is the sports Betting Industry</w:t>
      </w:r>
      <w:r>
        <w:rPr>
          <w:rFonts w:hint="default" w:ascii="Times New Roman" w:hAnsi="Times New Roman" w:cs="Times New Roman"/>
          <w:sz w:val="24"/>
          <w:szCs w:val="24"/>
          <w:lang w:val="en-US"/>
        </w:rPr>
        <w:t>(</w:t>
      </w:r>
      <w:r>
        <w:rPr>
          <w:rFonts w:hint="default" w:ascii="Times New Roman" w:hAnsi="Times New Roman" w:eastAsia="宋体" w:cs="Times New Roman"/>
          <w:i w:val="0"/>
          <w:iCs w:val="0"/>
          <w:caps w:val="0"/>
          <w:color w:val="222222"/>
          <w:spacing w:val="0"/>
          <w:sz w:val="24"/>
          <w:szCs w:val="24"/>
          <w:shd w:val="clear" w:fill="FFFFFF"/>
        </w:rPr>
        <w:t>Forrest, Goddard &amp; Simmons</w:t>
      </w:r>
      <w:r>
        <w:rPr>
          <w:rFonts w:hint="default" w:eastAsia="宋体" w:cs="Times New Roman"/>
          <w:i w:val="0"/>
          <w:iCs w:val="0"/>
          <w:caps w:val="0"/>
          <w:color w:val="222222"/>
          <w:spacing w:val="0"/>
          <w:sz w:val="24"/>
          <w:szCs w:val="24"/>
          <w:shd w:val="clear" w:fill="FFFFFF"/>
          <w:lang w:val="en-US"/>
        </w:rPr>
        <w:t xml:space="preserve"> </w:t>
      </w:r>
      <w:r>
        <w:rPr>
          <w:rFonts w:hint="default" w:ascii="Times New Roman" w:hAnsi="Times New Roman" w:eastAsia="宋体" w:cs="Times New Roman"/>
          <w:i w:val="0"/>
          <w:iCs w:val="0"/>
          <w:caps w:val="0"/>
          <w:color w:val="222222"/>
          <w:spacing w:val="0"/>
          <w:sz w:val="24"/>
          <w:szCs w:val="24"/>
          <w:shd w:val="clear" w:fill="FFFFFF"/>
        </w:rPr>
        <w:t>2005</w:t>
      </w:r>
      <w:r>
        <w:rPr>
          <w:rFonts w:hint="default" w:ascii="Times New Roman" w:hAnsi="Times New Roman" w:cs="Times New Roman"/>
          <w:sz w:val="24"/>
          <w:szCs w:val="24"/>
          <w:lang w:val="en-US"/>
        </w:rPr>
        <w:t>).</w:t>
      </w:r>
      <w:r>
        <w:rPr>
          <w:rFonts w:hint="default"/>
          <w:lang w:val="en-US"/>
        </w:rPr>
        <w:t xml:space="preserve"> </w:t>
      </w:r>
    </w:p>
    <w:p>
      <w:pPr>
        <w:pStyle w:val="6"/>
        <w:spacing w:before="160" w:line="360" w:lineRule="auto"/>
        <w:ind w:right="112"/>
        <w:jc w:val="both"/>
        <w:rPr>
          <w:rFonts w:hint="default"/>
          <w:lang w:val="en-US"/>
        </w:rPr>
      </w:pPr>
      <w:r>
        <w:rPr>
          <w:rFonts w:hint="default"/>
          <w:lang w:val="en-US"/>
        </w:rPr>
        <w:t>Bookmakers attempt to predict the outcome of a certain event and based on their predictions define their odds. Bookmaker odds therefore can be viewed as a pricing decision and bookmakers in order to remain profitable as a business and therefore will establish odds such that they maximize profits. (</w:t>
      </w:r>
      <w:r>
        <w:rPr>
          <w:color w:val="212121"/>
          <w:sz w:val="24"/>
        </w:rPr>
        <w:t>Rodríguez, Humphreys, &amp; Simmons</w:t>
      </w:r>
      <w:r>
        <w:rPr>
          <w:rFonts w:hint="default"/>
          <w:color w:val="212121"/>
          <w:sz w:val="24"/>
          <w:lang w:val="en-US"/>
        </w:rPr>
        <w:t xml:space="preserve">, </w:t>
      </w:r>
      <w:r>
        <w:rPr>
          <w:color w:val="212121"/>
          <w:sz w:val="24"/>
        </w:rPr>
        <w:t>2017)</w:t>
      </w:r>
      <w:r>
        <w:rPr>
          <w:rFonts w:hint="default"/>
          <w:color w:val="212121"/>
          <w:sz w:val="24"/>
          <w:lang w:val="en-US"/>
        </w:rPr>
        <w:t xml:space="preserve"> </w:t>
      </w:r>
    </w:p>
    <w:p>
      <w:pPr>
        <w:pStyle w:val="6"/>
        <w:spacing w:before="160" w:line="360" w:lineRule="auto"/>
        <w:ind w:right="112"/>
        <w:jc w:val="both"/>
        <w:rPr>
          <w:rFonts w:hint="default"/>
          <w:lang w:val="en-US"/>
        </w:rPr>
      </w:pPr>
      <w:r>
        <w:rPr>
          <w:rFonts w:hint="default"/>
          <w:lang w:val="en-US"/>
        </w:rPr>
        <w:t>Opening odds b</w:t>
      </w:r>
      <w:r>
        <w:t>etting</w:t>
      </w:r>
      <w:r>
        <w:rPr>
          <w:rFonts w:hint="default"/>
          <w:lang w:val="en-US"/>
        </w:rPr>
        <w:t xml:space="preserve"> are</w:t>
      </w:r>
      <w:r>
        <w:t xml:space="preserve"> set by bookmakers based on advanced statistics and predictive techniques to reflect the true probabilit</w:t>
      </w:r>
      <w:r>
        <w:rPr>
          <w:rFonts w:hint="default"/>
          <w:lang w:val="en-US"/>
        </w:rPr>
        <w:t xml:space="preserve">ies of the event </w:t>
      </w:r>
      <w:r>
        <w:t>as much as possible</w:t>
      </w:r>
      <w:r>
        <w:rPr>
          <w:rFonts w:hint="default"/>
          <w:lang w:val="en-US"/>
        </w:rPr>
        <w:t>(</w:t>
      </w:r>
      <w:r>
        <w:rPr>
          <w:rFonts w:hint="default" w:ascii="Times New Roman" w:hAnsi="Times New Roman" w:eastAsia="宋体" w:cs="Times New Roman"/>
          <w:i w:val="0"/>
          <w:iCs w:val="0"/>
          <w:caps w:val="0"/>
          <w:color w:val="222222"/>
          <w:spacing w:val="0"/>
          <w:sz w:val="24"/>
          <w:szCs w:val="24"/>
          <w:shd w:val="clear" w:fill="FFFFFF"/>
        </w:rPr>
        <w:t>Forrest, Goddard, &amp; Simmons</w:t>
      </w:r>
      <w:r>
        <w:rPr>
          <w:rFonts w:hint="default" w:eastAsia="宋体" w:cs="Times New Roman"/>
          <w:i w:val="0"/>
          <w:iCs w:val="0"/>
          <w:caps w:val="0"/>
          <w:color w:val="222222"/>
          <w:spacing w:val="0"/>
          <w:sz w:val="24"/>
          <w:szCs w:val="24"/>
          <w:shd w:val="clear" w:fill="FFFFFF"/>
          <w:lang w:val="en-US"/>
        </w:rPr>
        <w:t>,</w:t>
      </w:r>
      <w:r>
        <w:rPr>
          <w:rFonts w:hint="default" w:ascii="Times New Roman" w:hAnsi="Times New Roman" w:eastAsia="宋体" w:cs="Times New Roman"/>
          <w:i w:val="0"/>
          <w:iCs w:val="0"/>
          <w:caps w:val="0"/>
          <w:color w:val="222222"/>
          <w:spacing w:val="0"/>
          <w:sz w:val="24"/>
          <w:szCs w:val="24"/>
          <w:shd w:val="clear" w:fill="FFFFFF"/>
        </w:rPr>
        <w:t>2005</w:t>
      </w:r>
      <w:r>
        <w:rPr>
          <w:rFonts w:hint="default"/>
          <w:lang w:val="en-US"/>
        </w:rPr>
        <w:t>)</w:t>
      </w:r>
      <w:r>
        <w:t>.</w:t>
      </w:r>
      <w:r>
        <w:rPr>
          <w:rFonts w:hint="default"/>
          <w:lang w:val="en-US"/>
        </w:rPr>
        <w:t xml:space="preserve"> </w:t>
      </w:r>
      <w:r>
        <w:rPr>
          <w:rFonts w:hint="default" w:ascii="Times New Roman" w:hAnsi="Times New Roman" w:cs="Times New Roman"/>
          <w:sz w:val="24"/>
          <w:szCs w:val="24"/>
          <w:lang w:val="en-US"/>
        </w:rPr>
        <w:t>(</w:t>
      </w:r>
      <w:r>
        <w:rPr>
          <w:rFonts w:hint="default" w:ascii="Times New Roman" w:hAnsi="Times New Roman" w:eastAsia="宋体" w:cs="Times New Roman"/>
          <w:i w:val="0"/>
          <w:iCs w:val="0"/>
          <w:caps w:val="0"/>
          <w:color w:val="222222"/>
          <w:spacing w:val="0"/>
          <w:sz w:val="24"/>
          <w:szCs w:val="24"/>
          <w:shd w:val="clear" w:fill="FFFFFF"/>
        </w:rPr>
        <w:t>Stark&amp; Cortis</w:t>
      </w:r>
      <w:r>
        <w:rPr>
          <w:rFonts w:hint="default" w:ascii="Times New Roman" w:hAnsi="Times New Roman" w:eastAsia="宋体" w:cs="Times New Roman"/>
          <w:i w:val="0"/>
          <w:iCs w:val="0"/>
          <w:caps w:val="0"/>
          <w:color w:val="222222"/>
          <w:spacing w:val="0"/>
          <w:sz w:val="24"/>
          <w:szCs w:val="24"/>
          <w:shd w:val="clear" w:fill="FFFFFF"/>
          <w:lang w:val="en-US"/>
        </w:rPr>
        <w:t>,</w:t>
      </w:r>
      <w:r>
        <w:rPr>
          <w:rFonts w:hint="default" w:ascii="Times New Roman" w:hAnsi="Times New Roman" w:eastAsia="宋体" w:cs="Times New Roman"/>
          <w:i w:val="0"/>
          <w:iCs w:val="0"/>
          <w:caps w:val="0"/>
          <w:color w:val="222222"/>
          <w:spacing w:val="0"/>
          <w:sz w:val="24"/>
          <w:szCs w:val="24"/>
          <w:shd w:val="clear" w:fill="FFFFFF"/>
        </w:rPr>
        <w:t>2017</w:t>
      </w:r>
      <w:r>
        <w:rPr>
          <w:rFonts w:ascii="Arial" w:hAnsi="Arial" w:eastAsia="宋体" w:cs="Arial"/>
          <w:i w:val="0"/>
          <w:iCs w:val="0"/>
          <w:caps w:val="0"/>
          <w:color w:val="222222"/>
          <w:spacing w:val="0"/>
          <w:sz w:val="13"/>
          <w:szCs w:val="13"/>
          <w:shd w:val="clear" w:fill="FFFFFF"/>
        </w:rPr>
        <w:t>)</w:t>
      </w:r>
      <w:r>
        <w:rPr>
          <w:rFonts w:hint="default" w:ascii="Arial" w:hAnsi="Arial" w:eastAsia="宋体" w:cs="Arial"/>
          <w:i w:val="0"/>
          <w:iCs w:val="0"/>
          <w:caps w:val="0"/>
          <w:color w:val="222222"/>
          <w:spacing w:val="0"/>
          <w:sz w:val="13"/>
          <w:szCs w:val="13"/>
          <w:shd w:val="clear" w:fill="FFFFFF"/>
          <w:lang w:val="en-US"/>
        </w:rPr>
        <w:t xml:space="preserve"> </w:t>
      </w:r>
      <w:r>
        <w:rPr>
          <w:rFonts w:hint="default"/>
          <w:lang w:val="en-US"/>
        </w:rPr>
        <w:t xml:space="preserve">outline in their paper, the concept of  “balancing the books”. Which is a margin applied on the odds by bookmakers to ascertain their profits regardless of the actual outcome. This is very similar to mark-up pricing in retail, where a certain mark up over the cost of production is used to prevent losses. </w:t>
      </w:r>
    </w:p>
    <w:p>
      <w:pPr>
        <w:pStyle w:val="6"/>
        <w:spacing w:before="160" w:line="360" w:lineRule="auto"/>
        <w:ind w:right="112"/>
        <w:jc w:val="both"/>
        <w:rPr>
          <w:rFonts w:hint="default"/>
          <w:spacing w:val="-3"/>
          <w:lang w:val="en-US"/>
        </w:rPr>
      </w:pPr>
      <w:r>
        <w:rPr>
          <w:rFonts w:hint="default"/>
          <w:lang w:val="en-US"/>
        </w:rPr>
        <w:t>The margin makes the odds as posted by the bookmaker lower than the “fair” odds or probabilities. The size of the margin applied to the odds determines the type of bookmaker and is its main pricing tool to exert control on profits. So called sharp bookmakers impose a lower margin on their odds to increase betting volumes whereas the “soft” bookmakers apply higher margins but consequently have lower betting volumes as the odds are less attractive for the bettor</w:t>
      </w:r>
      <w:r>
        <w:rPr>
          <w:rFonts w:hint="default" w:ascii="Times New Roman" w:hAnsi="Times New Roman" w:cs="Times New Roman"/>
          <w:sz w:val="24"/>
          <w:szCs w:val="24"/>
          <w:lang w:val="en-US"/>
        </w:rPr>
        <w:t>(</w:t>
      </w:r>
      <w:r>
        <w:rPr>
          <w:rFonts w:hint="default" w:ascii="Times New Roman" w:hAnsi="Times New Roman" w:eastAsia="宋体" w:cs="Times New Roman"/>
          <w:i w:val="0"/>
          <w:iCs w:val="0"/>
          <w:caps w:val="0"/>
          <w:color w:val="222222"/>
          <w:spacing w:val="0"/>
          <w:sz w:val="24"/>
          <w:szCs w:val="24"/>
          <w:shd w:val="clear" w:fill="FFFFFF"/>
        </w:rPr>
        <w:t>Cortis, D. 2015</w:t>
      </w:r>
      <w:r>
        <w:rPr>
          <w:rFonts w:hint="default" w:ascii="Times New Roman" w:hAnsi="Times New Roman" w:cs="Times New Roman"/>
          <w:sz w:val="24"/>
          <w:szCs w:val="24"/>
          <w:lang w:val="en-US"/>
        </w:rPr>
        <w:t>).</w:t>
      </w:r>
      <w:r>
        <w:rPr>
          <w:rFonts w:hint="default"/>
          <w:lang w:val="en-US"/>
        </w:rPr>
        <w:t xml:space="preserve"> C</w:t>
      </w:r>
      <w:r>
        <w:t>omparing the odds data for ghost ghames with the odds for previous seasons i</w:t>
      </w:r>
      <w:r>
        <w:rPr>
          <w:rFonts w:hint="default"/>
          <w:lang w:val="en-US"/>
        </w:rPr>
        <w:t>s crucial to determine</w:t>
      </w:r>
      <w:r>
        <w:rPr>
          <w:spacing w:val="-3"/>
        </w:rPr>
        <w:t xml:space="preserve"> </w:t>
      </w:r>
      <w:r>
        <w:rPr>
          <w:rFonts w:hint="default"/>
          <w:spacing w:val="-3"/>
          <w:lang w:val="en-US"/>
        </w:rPr>
        <w:t xml:space="preserve">whether bookmakers significantly altered their pricing strategy following the increased uncertainty. </w:t>
      </w:r>
    </w:p>
    <w:p>
      <w:pPr>
        <w:pStyle w:val="6"/>
        <w:spacing w:before="160" w:line="360" w:lineRule="auto"/>
        <w:ind w:left="0" w:leftChars="0" w:right="112" w:firstLine="0" w:firstLineChars="0"/>
        <w:jc w:val="both"/>
        <w:rPr>
          <w:rFonts w:hint="default"/>
          <w:spacing w:val="-10"/>
          <w:lang w:val="en-US"/>
        </w:rPr>
      </w:pPr>
      <w:r>
        <w:rPr>
          <w:rFonts w:hint="eastAsia" w:eastAsia="宋体"/>
          <w:color w:val="ED7D31" w:themeColor="accent2"/>
          <w:spacing w:val="-3"/>
          <w:lang w:val="en-US" w:eastAsia="zh-CN"/>
          <w14:textFill>
            <w14:solidFill>
              <w14:schemeClr w14:val="accent2"/>
            </w14:solidFill>
          </w14:textFill>
        </w:rPr>
        <w:t xml:space="preserve"> </w:t>
      </w:r>
      <w:r>
        <w:rPr>
          <w:rFonts w:hint="default"/>
          <w:lang w:val="en-US"/>
        </w:rPr>
        <w:t>The</w:t>
      </w:r>
      <w:r>
        <w:t xml:space="preserve"> current extraordinary circumstances</w:t>
      </w:r>
      <w:r>
        <w:rPr>
          <w:rFonts w:hint="default"/>
          <w:lang w:val="en-US"/>
        </w:rPr>
        <w:t xml:space="preserve"> thus provide a special occasion</w:t>
      </w:r>
      <w:r>
        <w:t xml:space="preserve"> to increase our understanding of the dynamics of </w:t>
      </w:r>
      <w:r>
        <w:rPr>
          <w:rFonts w:hint="default"/>
          <w:lang w:val="en-US"/>
        </w:rPr>
        <w:t xml:space="preserve">crowd support </w:t>
      </w:r>
      <w:r>
        <w:t>player</w:t>
      </w:r>
      <w:r>
        <w:rPr>
          <w:spacing w:val="-11"/>
        </w:rPr>
        <w:t xml:space="preserve"> </w:t>
      </w:r>
      <w:r>
        <w:t>and</w:t>
      </w:r>
      <w:r>
        <w:rPr>
          <w:spacing w:val="-9"/>
        </w:rPr>
        <w:t xml:space="preserve"> </w:t>
      </w:r>
      <w:r>
        <w:t>referee</w:t>
      </w:r>
      <w:r>
        <w:rPr>
          <w:spacing w:val="-11"/>
        </w:rPr>
        <w:t xml:space="preserve"> </w:t>
      </w:r>
      <w:r>
        <w:t>performance.</w:t>
      </w:r>
      <w:r>
        <w:rPr>
          <w:spacing w:val="-11"/>
        </w:rPr>
        <w:t xml:space="preserve"> </w:t>
      </w:r>
      <w:r>
        <w:rPr>
          <w:rFonts w:hint="default"/>
          <w:spacing w:val="-11"/>
          <w:lang w:val="en-US"/>
        </w:rPr>
        <w:t>Furthermore</w:t>
      </w:r>
      <w:r>
        <w:t>,</w:t>
      </w:r>
      <w:r>
        <w:rPr>
          <w:spacing w:val="-10"/>
        </w:rPr>
        <w:t xml:space="preserve"> </w:t>
      </w:r>
      <w:r>
        <w:rPr>
          <w:rFonts w:hint="default"/>
          <w:spacing w:val="-10"/>
          <w:lang w:val="en-US"/>
        </w:rPr>
        <w:t xml:space="preserve">the  covid-19 pandemic could aid our knowledge on bookmaker reactions to unfamiliar circumstances and unexpected shocks. </w:t>
      </w:r>
    </w:p>
    <w:p>
      <w:pPr>
        <w:pStyle w:val="6"/>
        <w:spacing w:before="78" w:line="360" w:lineRule="auto"/>
        <w:ind w:right="114"/>
        <w:jc w:val="both"/>
        <w:rPr>
          <w:rFonts w:hint="default"/>
          <w:spacing w:val="-10"/>
          <w:lang w:val="en-US"/>
        </w:rPr>
      </w:pPr>
    </w:p>
    <w:p>
      <w:pPr>
        <w:pStyle w:val="6"/>
        <w:spacing w:before="78" w:line="360" w:lineRule="auto"/>
        <w:ind w:right="114"/>
        <w:jc w:val="both"/>
        <w:rPr>
          <w:rFonts w:hint="default"/>
          <w:spacing w:val="-10"/>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Research Questions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natural experiment translates into the following research questions:</w:t>
      </w:r>
    </w:p>
    <w:p>
      <w:pPr>
        <w:spacing w:line="360" w:lineRule="auto"/>
        <w:rPr>
          <w:rFonts w:hint="default" w:ascii="Times New Roman" w:hAnsi="Times New Roman" w:cs="Times New Roman"/>
          <w:sz w:val="24"/>
          <w:szCs w:val="24"/>
          <w:lang w:val="en-US"/>
        </w:rPr>
      </w:pPr>
    </w:p>
    <w:p>
      <w:pPr>
        <w:pStyle w:val="18"/>
        <w:numPr>
          <w:ilvl w:val="2"/>
          <w:numId w:val="2"/>
        </w:numPr>
        <w:tabs>
          <w:tab w:val="left" w:pos="839"/>
        </w:tabs>
        <w:spacing w:before="0" w:after="0" w:line="360" w:lineRule="auto"/>
        <w:ind w:left="838" w:right="0" w:hanging="361"/>
        <w:jc w:val="left"/>
        <w:rPr>
          <w:rFonts w:hint="default" w:ascii="Times New Roman" w:hAnsi="Times New Roman" w:cs="Times New Roman"/>
          <w:sz w:val="24"/>
        </w:rPr>
      </w:pPr>
      <w:r>
        <w:rPr>
          <w:rFonts w:hint="default" w:ascii="Times New Roman" w:hAnsi="Times New Roman" w:cs="Times New Roman"/>
          <w:sz w:val="24"/>
        </w:rPr>
        <w:t>What is the effect of the exclusion of home supporters on home</w:t>
      </w:r>
      <w:r>
        <w:rPr>
          <w:rFonts w:hint="default" w:ascii="Times New Roman" w:hAnsi="Times New Roman" w:cs="Times New Roman"/>
          <w:spacing w:val="-3"/>
          <w:sz w:val="24"/>
        </w:rPr>
        <w:t xml:space="preserve"> </w:t>
      </w:r>
      <w:r>
        <w:rPr>
          <w:rFonts w:hint="default" w:ascii="Times New Roman" w:hAnsi="Times New Roman" w:cs="Times New Roman"/>
          <w:sz w:val="24"/>
        </w:rPr>
        <w:t>advantage?</w:t>
      </w:r>
    </w:p>
    <w:p>
      <w:pPr>
        <w:pStyle w:val="18"/>
        <w:numPr>
          <w:ilvl w:val="2"/>
          <w:numId w:val="2"/>
        </w:numPr>
        <w:tabs>
          <w:tab w:val="left" w:pos="839"/>
        </w:tabs>
        <w:spacing w:before="0" w:after="0" w:line="360" w:lineRule="auto"/>
        <w:ind w:left="838" w:right="0" w:hanging="361"/>
        <w:jc w:val="left"/>
        <w:rPr>
          <w:rFonts w:hint="default" w:ascii="Times New Roman" w:hAnsi="Times New Roman" w:cs="Times New Roman"/>
          <w:sz w:val="24"/>
        </w:rPr>
      </w:pPr>
      <w:r>
        <w:rPr>
          <w:rFonts w:hint="default" w:ascii="Times New Roman" w:hAnsi="Times New Roman" w:cs="Times New Roman"/>
          <w:sz w:val="24"/>
        </w:rPr>
        <w:t>To what extent is referee behaviour shaped by the home crowd?</w:t>
      </w:r>
    </w:p>
    <w:p>
      <w:pPr>
        <w:pStyle w:val="18"/>
        <w:numPr>
          <w:ilvl w:val="2"/>
          <w:numId w:val="2"/>
        </w:numPr>
        <w:tabs>
          <w:tab w:val="left" w:pos="839"/>
        </w:tabs>
        <w:spacing w:before="0" w:after="0" w:line="360" w:lineRule="auto"/>
        <w:ind w:left="838" w:right="0" w:hanging="361"/>
        <w:jc w:val="left"/>
        <w:rPr>
          <w:rFonts w:hint="default" w:ascii="Times New Roman" w:hAnsi="Times New Roman" w:cs="Times New Roman"/>
          <w:sz w:val="24"/>
        </w:rPr>
      </w:pPr>
      <w:r>
        <w:rPr>
          <w:rFonts w:hint="default" w:ascii="Times New Roman" w:hAnsi="Times New Roman" w:cs="Times New Roman"/>
          <w:sz w:val="24"/>
        </w:rPr>
        <w:t>What are the implications of “ghost games” on price setting behaviour of</w:t>
      </w:r>
      <w:r>
        <w:rPr>
          <w:rFonts w:hint="default" w:ascii="Times New Roman" w:hAnsi="Times New Roman" w:cs="Times New Roman"/>
          <w:spacing w:val="-11"/>
          <w:sz w:val="24"/>
        </w:rPr>
        <w:t xml:space="preserve"> </w:t>
      </w:r>
      <w:r>
        <w:rPr>
          <w:rFonts w:hint="default" w:ascii="Times New Roman" w:hAnsi="Times New Roman" w:cs="Times New Roman"/>
          <w:sz w:val="24"/>
        </w:rPr>
        <w:t>bookmakers?</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Research Approach</w:t>
      </w: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Providing legitimate answers to the aforementioned research questions requires a combination of theoretical and empirical analysis. Firstly, we examine the current and historical literature to obtain information on the relationship between crowd attendance and team performance. This will serve as our basis on which we can conduct the right analytical approach to analyze our data. The data on football matches allows for both a country level analysis or an aggregate approach in which we combine all countries match data into one large dataset. W</w:t>
      </w:r>
      <w:r>
        <w:rPr>
          <w:rFonts w:hint="default" w:ascii="Times New Roman" w:hAnsi="Times New Roman" w:cs="Times New Roman"/>
          <w:color w:val="auto"/>
          <w:sz w:val="24"/>
          <w:szCs w:val="24"/>
          <w:lang w:val="en-US"/>
        </w:rPr>
        <w:t xml:space="preserve">e believe that such an aggregate analysis provides more information on home advantage than single league studies since a single league could perhaps simply be an anomaly with contrasting results compared to the general trend. </w:t>
      </w:r>
      <w:r>
        <w:rPr>
          <w:rFonts w:hint="default" w:ascii="Times New Roman" w:hAnsi="Times New Roman" w:cs="Times New Roman"/>
          <w:color w:val="auto"/>
          <w:sz w:val="24"/>
          <w:szCs w:val="24"/>
          <w:lang w:val="en-US"/>
        </w:rPr>
        <w:t xml:space="preserve">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Historical data on football matches and odds data for the 11 main football leagues is available starting from the year 2000 until the latest season 2020/2021. The datasets are automatically updated every week to provide recent and accurate data. We then combine match data with data from Fivethirtyeight to incorporate expected goals and team strength moderation into the analysis. After data collection and construction of the final datasets we construct a regression model to apply to the data in order to draw valid conclusions on the existence of home advantage. Subsequently we conduct a t-test with time as a covariate to assess whether covid-19 has significantly altered margins for bookmakers. </w:t>
      </w:r>
    </w:p>
    <w:p>
      <w:pPr>
        <w:spacing w:line="360" w:lineRule="auto"/>
        <w:rPr>
          <w:rFonts w:hint="default" w:ascii="Times New Roman" w:hAnsi="Times New Roman" w:cs="Times New Roman"/>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Academic Relevance</w:t>
      </w:r>
    </w:p>
    <w:p>
      <w:pPr>
        <w:pStyle w:val="6"/>
        <w:spacing w:before="160" w:line="360" w:lineRule="auto"/>
        <w:ind w:left="0" w:leftChars="0" w:right="127" w:firstLine="0" w:firstLineChars="0"/>
        <w:rPr>
          <w:rFonts w:hint="default"/>
          <w:lang w:val="en-US"/>
        </w:rPr>
      </w:pPr>
      <w:r>
        <w:t>The batch of matches without fans provides a</w:t>
      </w:r>
      <w:r>
        <w:rPr>
          <w:rFonts w:hint="default"/>
          <w:lang w:val="en-US"/>
        </w:rPr>
        <w:t>n unique opportunity</w:t>
      </w:r>
      <w:r>
        <w:t xml:space="preserve"> to delve deeper in the impact of crowds on football matches since there is an abundance in new data for matches played without crowds.</w:t>
      </w:r>
      <w:r>
        <w:rPr>
          <w:rFonts w:hint="default"/>
          <w:lang w:val="en-US"/>
        </w:rPr>
        <w:t xml:space="preserve"> Past papers often required advanced econometric techniques to be able to discern the extent to which a crowd influences home team advantage. The difficulties in assessing drivers of home advantage lies in confouding variables effects(2008). Which make it unclear how much of home advantage can be attributed to what factors since most of the factors of home advantage are connected to eachother.  However, in the current situation, suddenly there are substantial amounts of data on “ghost games” which can be used to directly compare matches with and without spectators. This simplifies the analysis of crowd effects on football matches significantly. </w:t>
      </w:r>
    </w:p>
    <w:p>
      <w:pPr>
        <w:pStyle w:val="6"/>
        <w:spacing w:before="160" w:line="360" w:lineRule="auto"/>
        <w:ind w:left="0" w:leftChars="0" w:right="127" w:firstLine="0" w:firstLineChars="0"/>
        <w:rPr>
          <w:rFonts w:hint="default"/>
          <w:lang w:val="en-US"/>
        </w:rPr>
      </w:pPr>
      <w:r>
        <w:rPr>
          <w:rFonts w:hint="default"/>
          <w:lang w:val="en-US"/>
        </w:rPr>
        <w:t>A few papers on home advantage in times of covid-19 have been or will be published already, including the work of (</w:t>
      </w:r>
      <w:r>
        <w:rPr>
          <w:color w:val="212121"/>
          <w:sz w:val="24"/>
        </w:rPr>
        <w:t>Fischer &amp; Haucap,</w:t>
      </w:r>
      <w:r>
        <w:rPr>
          <w:rFonts w:hint="default"/>
          <w:color w:val="212121"/>
          <w:sz w:val="24"/>
          <w:lang w:val="en-US"/>
        </w:rPr>
        <w:t xml:space="preserve"> </w:t>
      </w:r>
      <w:r>
        <w:rPr>
          <w:color w:val="212121"/>
          <w:sz w:val="24"/>
        </w:rPr>
        <w:t>2020</w:t>
      </w:r>
      <w:r>
        <w:rPr>
          <w:rFonts w:hint="default"/>
          <w:color w:val="212121"/>
          <w:sz w:val="24"/>
          <w:lang w:val="en-US"/>
        </w:rPr>
        <w:t>;</w:t>
      </w:r>
      <w:r>
        <w:rPr>
          <w:color w:val="212121"/>
          <w:sz w:val="24"/>
        </w:rPr>
        <w:t>Deutscher &amp; Winkelmann,</w:t>
      </w:r>
      <w:r>
        <w:rPr>
          <w:rFonts w:hint="default"/>
          <w:color w:val="212121"/>
          <w:sz w:val="24"/>
          <w:lang w:val="en-US"/>
        </w:rPr>
        <w:t xml:space="preserve"> </w:t>
      </w:r>
      <w:r>
        <w:rPr>
          <w:color w:val="212121"/>
          <w:sz w:val="24"/>
        </w:rPr>
        <w:t>2020</w:t>
      </w:r>
      <w:r>
        <w:rPr>
          <w:rFonts w:hint="default"/>
          <w:color w:val="212121"/>
          <w:sz w:val="24"/>
          <w:lang w:val="en-US"/>
        </w:rPr>
        <w:t>;</w:t>
      </w:r>
      <w:r>
        <w:rPr>
          <w:rFonts w:hint="default"/>
          <w:lang w:val="en-US"/>
        </w:rPr>
        <w:t xml:space="preserve"> </w:t>
      </w:r>
      <w:r>
        <w:rPr>
          <w:color w:val="212121"/>
          <w:sz w:val="24"/>
        </w:rPr>
        <w:t>Endrich &amp; Gesche</w:t>
      </w:r>
      <w:r>
        <w:rPr>
          <w:rFonts w:hint="default"/>
          <w:color w:val="212121"/>
          <w:sz w:val="24"/>
          <w:lang w:val="en-US"/>
        </w:rPr>
        <w:t xml:space="preserve">, </w:t>
      </w:r>
      <w:r>
        <w:rPr>
          <w:color w:val="212121"/>
          <w:sz w:val="24"/>
        </w:rPr>
        <w:t>2020)</w:t>
      </w:r>
      <w:r>
        <w:rPr>
          <w:rFonts w:hint="default"/>
          <w:color w:val="212121"/>
          <w:sz w:val="24"/>
          <w:lang w:val="en-US"/>
        </w:rPr>
        <w:t>. They</w:t>
      </w:r>
      <w:r>
        <w:rPr>
          <w:rFonts w:hint="default"/>
          <w:lang w:val="en-US"/>
        </w:rPr>
        <w:t xml:space="preserve"> analyzed the home advantage during the covid-19 pandemic. However,each of these papers focused on German leagues in their analysis. I add to the current research by extending the preliminary research already completed to numerous other football leagues to obtain a comprehensive overview of the evolution of home advantage during the pandemic. </w:t>
      </w:r>
    </w:p>
    <w:p>
      <w:pPr>
        <w:pStyle w:val="6"/>
        <w:spacing w:before="160" w:line="360" w:lineRule="auto"/>
        <w:ind w:left="0" w:leftChars="0" w:right="127" w:firstLine="0" w:firstLineChars="0"/>
        <w:rPr>
          <w:rFonts w:hint="default" w:ascii="Times New Roman" w:hAnsi="Times New Roman" w:cs="Times New Roman"/>
          <w:color w:val="auto"/>
          <w:sz w:val="24"/>
          <w:szCs w:val="24"/>
          <w:lang w:val="en-US"/>
        </w:rPr>
      </w:pPr>
      <w:r>
        <w:rPr>
          <w:rFonts w:hint="default" w:cs="Times New Roman"/>
          <w:color w:val="auto"/>
          <w:sz w:val="24"/>
          <w:szCs w:val="24"/>
          <w:lang w:val="en-US"/>
        </w:rPr>
        <w:t>F</w:t>
      </w:r>
      <w:r>
        <w:rPr>
          <w:rFonts w:hint="default" w:ascii="Times New Roman" w:hAnsi="Times New Roman" w:cs="Times New Roman"/>
          <w:color w:val="auto"/>
          <w:sz w:val="24"/>
          <w:szCs w:val="24"/>
          <w:lang w:val="en-US"/>
        </w:rPr>
        <w:t xml:space="preserve">inally, we provide a practical application to show the relevance of knowledge on “ghost games” in other fields  by combining the study on home advantage in “ghost games” with an analysis of bookmaker margins for those same ghost games. Drivers of bookmaker margins have been studied previously but the effect of shocks on the market has featured less prominently. Therefore our study could be seen as an inaugural investigation of bookmaker price setting and risk management in case of an external shock to the market. This also provides extra reasons why knowledge on home advantage is valuable and relevant in other areas of academic and business research outside the realm of football. </w:t>
      </w:r>
    </w:p>
    <w:p>
      <w:pPr>
        <w:pStyle w:val="6"/>
        <w:spacing w:before="160" w:line="360" w:lineRule="auto"/>
        <w:ind w:left="0" w:leftChars="0" w:right="127" w:firstLine="0" w:firstLineChars="0"/>
        <w:rPr>
          <w:rFonts w:hint="default" w:ascii="Times New Roman" w:hAnsi="Times New Roman" w:cs="Times New Roman"/>
          <w:color w:val="auto"/>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Managerial Relevance</w:t>
      </w:r>
    </w:p>
    <w:p>
      <w:pPr>
        <w:pStyle w:val="6"/>
        <w:spacing w:before="160" w:line="360" w:lineRule="auto"/>
        <w:ind w:left="0" w:leftChars="0" w:right="112" w:firstLine="0" w:firstLineChars="0"/>
        <w:jc w:val="both"/>
        <w:rPr>
          <w:rFonts w:hint="default"/>
          <w:lang w:val="en-US"/>
        </w:rPr>
      </w:pPr>
      <w:r>
        <w:rPr>
          <w:rFonts w:hint="default"/>
          <w:lang w:val="en-US"/>
        </w:rPr>
        <w:t>Covid affects the footballing world in multiple ways. The absence of crowds plus the extra heavy loaded schedule increase uncertainty surrounding team and individual performance</w:t>
      </w:r>
      <w:r>
        <w:rPr>
          <w:rFonts w:hint="default" w:ascii="Times New Roman" w:hAnsi="Times New Roman" w:cs="Times New Roman"/>
          <w:sz w:val="24"/>
          <w:szCs w:val="24"/>
          <w:lang w:val="en-US"/>
        </w:rPr>
        <w:t>(</w:t>
      </w:r>
      <w:r>
        <w:rPr>
          <w:rFonts w:hint="default" w:cs="Times New Roman"/>
          <w:sz w:val="24"/>
          <w:szCs w:val="24"/>
          <w:lang w:val="en-US"/>
        </w:rPr>
        <w:t xml:space="preserve">Metelski &amp; Kornakov, </w:t>
      </w:r>
      <w:r>
        <w:rPr>
          <w:rFonts w:hint="default" w:ascii="Times New Roman" w:hAnsi="Times New Roman" w:eastAsia="宋体" w:cs="Times New Roman"/>
          <w:i w:val="0"/>
          <w:iCs w:val="0"/>
          <w:caps w:val="0"/>
          <w:color w:val="222222"/>
          <w:spacing w:val="0"/>
          <w:sz w:val="24"/>
          <w:szCs w:val="24"/>
          <w:shd w:val="clear" w:fill="FFFFFF"/>
        </w:rPr>
        <w:t>2021)</w:t>
      </w:r>
      <w:r>
        <w:rPr>
          <w:rFonts w:hint="default" w:eastAsia="宋体"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lang w:val="en-US"/>
        </w:rPr>
        <w:t>Better results lead to better stock performance(</w:t>
      </w:r>
      <w:r>
        <w:rPr>
          <w:rFonts w:hint="default" w:ascii="Times New Roman" w:hAnsi="Times New Roman" w:eastAsia="宋体" w:cs="Times New Roman"/>
          <w:i w:val="0"/>
          <w:iCs w:val="0"/>
          <w:caps w:val="0"/>
          <w:color w:val="222222"/>
          <w:spacing w:val="0"/>
          <w:sz w:val="24"/>
          <w:szCs w:val="24"/>
          <w:shd w:val="clear" w:fill="FFFFFF"/>
        </w:rPr>
        <w:t>Samagaio, Couto &amp; Caiado</w:t>
      </w:r>
      <w:r>
        <w:rPr>
          <w:rFonts w:hint="default" w:eastAsia="宋体" w:cs="Times New Roman"/>
          <w:i w:val="0"/>
          <w:iCs w:val="0"/>
          <w:caps w:val="0"/>
          <w:color w:val="222222"/>
          <w:spacing w:val="0"/>
          <w:sz w:val="24"/>
          <w:szCs w:val="24"/>
          <w:shd w:val="clear" w:fill="FFFFFF"/>
          <w:lang w:val="en-US"/>
        </w:rPr>
        <w:t xml:space="preserve">, </w:t>
      </w:r>
      <w:r>
        <w:rPr>
          <w:rFonts w:hint="default" w:ascii="Times New Roman" w:hAnsi="Times New Roman" w:eastAsia="宋体" w:cs="Times New Roman"/>
          <w:i w:val="0"/>
          <w:iCs w:val="0"/>
          <w:caps w:val="0"/>
          <w:color w:val="222222"/>
          <w:spacing w:val="0"/>
          <w:sz w:val="24"/>
          <w:szCs w:val="24"/>
          <w:shd w:val="clear" w:fill="FFFFFF"/>
        </w:rPr>
        <w:t>2009)</w:t>
      </w:r>
      <w:r>
        <w:rPr>
          <w:rFonts w:hint="default" w:eastAsia="宋体"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lang w:val="en-US"/>
        </w:rPr>
        <w:t>and increased market value for players(</w:t>
      </w:r>
      <w:r>
        <w:rPr>
          <w:rFonts w:hint="default" w:ascii="Times New Roman" w:hAnsi="Times New Roman" w:eastAsia="宋体" w:cs="Times New Roman"/>
          <w:i w:val="0"/>
          <w:iCs w:val="0"/>
          <w:caps w:val="0"/>
          <w:color w:val="222222"/>
          <w:spacing w:val="0"/>
          <w:sz w:val="24"/>
          <w:szCs w:val="24"/>
          <w:shd w:val="clear" w:fill="FFFFFF"/>
        </w:rPr>
        <w:t>Müller</w:t>
      </w:r>
      <w:r>
        <w:rPr>
          <w:rFonts w:hint="default" w:eastAsia="宋体" w:cs="Times New Roman"/>
          <w:i w:val="0"/>
          <w:iCs w:val="0"/>
          <w:caps w:val="0"/>
          <w:color w:val="222222"/>
          <w:spacing w:val="0"/>
          <w:sz w:val="24"/>
          <w:szCs w:val="24"/>
          <w:shd w:val="clear" w:fill="FFFFFF"/>
          <w:lang w:val="en-US"/>
        </w:rPr>
        <w:t xml:space="preserve">, </w:t>
      </w:r>
      <w:r>
        <w:rPr>
          <w:rFonts w:hint="default" w:ascii="Times New Roman" w:hAnsi="Times New Roman" w:eastAsia="宋体" w:cs="Times New Roman"/>
          <w:i w:val="0"/>
          <w:iCs w:val="0"/>
          <w:caps w:val="0"/>
          <w:color w:val="222222"/>
          <w:spacing w:val="0"/>
          <w:sz w:val="24"/>
          <w:szCs w:val="24"/>
          <w:shd w:val="clear" w:fill="FFFFFF"/>
        </w:rPr>
        <w:t>Simons &amp; Weinmann,</w:t>
      </w:r>
      <w:r>
        <w:rPr>
          <w:rFonts w:hint="default" w:eastAsia="宋体" w:cs="Times New Roman"/>
          <w:i w:val="0"/>
          <w:iCs w:val="0"/>
          <w:caps w:val="0"/>
          <w:color w:val="222222"/>
          <w:spacing w:val="0"/>
          <w:sz w:val="24"/>
          <w:szCs w:val="24"/>
          <w:shd w:val="clear" w:fill="FFFFFF"/>
          <w:lang w:val="en-US"/>
        </w:rPr>
        <w:t xml:space="preserve"> </w:t>
      </w:r>
      <w:r>
        <w:rPr>
          <w:rFonts w:hint="default" w:ascii="Times New Roman" w:hAnsi="Times New Roman" w:eastAsia="宋体" w:cs="Times New Roman"/>
          <w:i w:val="0"/>
          <w:iCs w:val="0"/>
          <w:caps w:val="0"/>
          <w:color w:val="222222"/>
          <w:spacing w:val="0"/>
          <w:sz w:val="24"/>
          <w:szCs w:val="24"/>
          <w:shd w:val="clear" w:fill="FFFFFF"/>
        </w:rPr>
        <w:t>2017).</w:t>
      </w:r>
      <w:r>
        <w:rPr>
          <w:rFonts w:hint="default" w:ascii="Times New Roman" w:hAnsi="Times New Roman" w:cs="Times New Roman"/>
          <w:sz w:val="24"/>
          <w:szCs w:val="24"/>
          <w:lang w:val="en-US"/>
        </w:rPr>
        <w:t xml:space="preserve"> Similar findings are reported by (</w:t>
      </w:r>
      <w:r>
        <w:rPr>
          <w:rFonts w:hint="default" w:ascii="Times New Roman" w:hAnsi="Times New Roman" w:eastAsia="宋体" w:cs="Times New Roman"/>
          <w:i w:val="0"/>
          <w:iCs w:val="0"/>
          <w:caps w:val="0"/>
          <w:color w:val="222222"/>
          <w:spacing w:val="0"/>
          <w:sz w:val="24"/>
          <w:szCs w:val="24"/>
          <w:shd w:val="clear" w:fill="FFFFFF"/>
        </w:rPr>
        <w:t>Galariotis,</w:t>
      </w:r>
      <w:r>
        <w:rPr>
          <w:rFonts w:hint="default" w:eastAsia="宋体" w:cs="Times New Roman"/>
          <w:i w:val="0"/>
          <w:iCs w:val="0"/>
          <w:caps w:val="0"/>
          <w:color w:val="222222"/>
          <w:spacing w:val="0"/>
          <w:sz w:val="24"/>
          <w:szCs w:val="24"/>
          <w:shd w:val="clear" w:fill="FFFFFF"/>
          <w:lang w:val="en-US"/>
        </w:rPr>
        <w:t xml:space="preserve"> </w:t>
      </w:r>
      <w:r>
        <w:rPr>
          <w:rFonts w:hint="default" w:ascii="Times New Roman" w:hAnsi="Times New Roman" w:eastAsia="宋体" w:cs="Times New Roman"/>
          <w:i w:val="0"/>
          <w:iCs w:val="0"/>
          <w:caps w:val="0"/>
          <w:color w:val="222222"/>
          <w:spacing w:val="0"/>
          <w:sz w:val="24"/>
          <w:szCs w:val="24"/>
          <w:shd w:val="clear" w:fill="FFFFFF"/>
        </w:rPr>
        <w:t>Germain &amp; Zopounidis</w:t>
      </w:r>
      <w:r>
        <w:rPr>
          <w:rFonts w:hint="default" w:eastAsia="宋体" w:cs="Times New Roman"/>
          <w:i w:val="0"/>
          <w:iCs w:val="0"/>
          <w:caps w:val="0"/>
          <w:color w:val="222222"/>
          <w:spacing w:val="0"/>
          <w:sz w:val="24"/>
          <w:szCs w:val="24"/>
          <w:shd w:val="clear" w:fill="FFFFFF"/>
          <w:lang w:val="en-US"/>
        </w:rPr>
        <w:t>,</w:t>
      </w:r>
      <w:r>
        <w:rPr>
          <w:rFonts w:hint="default" w:ascii="Times New Roman" w:hAnsi="Times New Roman" w:eastAsia="宋体" w:cs="Times New Roman"/>
          <w:i w:val="0"/>
          <w:iCs w:val="0"/>
          <w:caps w:val="0"/>
          <w:color w:val="222222"/>
          <w:spacing w:val="0"/>
          <w:sz w:val="24"/>
          <w:szCs w:val="24"/>
          <w:shd w:val="clear" w:fill="FFFFFF"/>
        </w:rPr>
        <w:t xml:space="preserve"> 2018)</w:t>
      </w:r>
      <w:r>
        <w:rPr>
          <w:rFonts w:hint="default" w:eastAsia="宋体" w:cs="Times New Roman"/>
          <w:i w:val="0"/>
          <w:iCs w:val="0"/>
          <w:caps w:val="0"/>
          <w:color w:val="222222"/>
          <w:spacing w:val="0"/>
          <w:sz w:val="24"/>
          <w:szCs w:val="24"/>
          <w:shd w:val="clear" w:fill="FFFFFF"/>
          <w:lang w:val="en-US"/>
        </w:rPr>
        <w:t xml:space="preserve"> and (</w:t>
      </w:r>
      <w:r>
        <w:rPr>
          <w:rFonts w:hint="default" w:ascii="Times New Roman" w:hAnsi="Times New Roman" w:eastAsia="宋体" w:cs="Times New Roman"/>
          <w:i w:val="0"/>
          <w:iCs w:val="0"/>
          <w:caps w:val="0"/>
          <w:color w:val="222222"/>
          <w:spacing w:val="0"/>
          <w:sz w:val="24"/>
          <w:szCs w:val="24"/>
          <w:shd w:val="clear" w:fill="FFFFFF"/>
        </w:rPr>
        <w:t>He, Cachucho &amp; Knobbe,2015).</w:t>
      </w:r>
      <w:r>
        <w:rPr>
          <w:rFonts w:hint="default" w:ascii="Arial" w:hAnsi="Arial" w:eastAsia="宋体" w:cs="Arial"/>
          <w:i w:val="0"/>
          <w:iCs w:val="0"/>
          <w:caps w:val="0"/>
          <w:color w:val="222222"/>
          <w:spacing w:val="0"/>
          <w:sz w:val="13"/>
          <w:szCs w:val="13"/>
          <w:shd w:val="clear" w:fill="FFFFFF"/>
          <w:lang w:val="en-US"/>
        </w:rPr>
        <w:t xml:space="preserve"> </w:t>
      </w:r>
      <w:r>
        <w:rPr>
          <w:rFonts w:hint="default"/>
          <w:lang w:val="en-US"/>
        </w:rPr>
        <w:t xml:space="preserve">as they find positive relationships between revenues,position in the league table and individual performance.Therefore, estimating the influence covid-19 has on team performance and football results will help football clubs evaluating the effect of the pandemic on their marketing, financial and on-field performance. </w:t>
      </w:r>
    </w:p>
    <w:p>
      <w:pPr>
        <w:pStyle w:val="6"/>
        <w:spacing w:before="160" w:line="360" w:lineRule="auto"/>
        <w:ind w:left="0" w:leftChars="0" w:right="112" w:firstLine="0" w:firstLineChars="0"/>
        <w:jc w:val="both"/>
        <w:rPr>
          <w:rFonts w:hint="default" w:ascii="Times New Roman" w:hAnsi="Times New Roman" w:eastAsia="宋体" w:cs="Times New Roman"/>
          <w:color w:val="auto"/>
          <w:spacing w:val="-3"/>
          <w:sz w:val="24"/>
          <w:szCs w:val="24"/>
          <w:lang w:val="en-US" w:eastAsia="zh-CN"/>
        </w:rPr>
      </w:pPr>
      <w:r>
        <w:rPr>
          <w:rFonts w:hint="default"/>
          <w:lang w:val="en-US"/>
        </w:rPr>
        <w:t xml:space="preserve">Additionally, as mentioned previously, not only the football industry itself but also the related sports betting industry is heavily affected by the extraordinary circumstances in current football. </w:t>
      </w:r>
      <w:r>
        <w:t>Sports</w:t>
      </w:r>
      <w:r>
        <w:rPr>
          <w:spacing w:val="-6"/>
        </w:rPr>
        <w:t xml:space="preserve"> </w:t>
      </w:r>
      <w:r>
        <w:t>Betting</w:t>
      </w:r>
      <w:r>
        <w:rPr>
          <w:spacing w:val="-6"/>
        </w:rPr>
        <w:t xml:space="preserve"> </w:t>
      </w:r>
      <w:r>
        <w:t>is</w:t>
      </w:r>
      <w:r>
        <w:rPr>
          <w:spacing w:val="-6"/>
        </w:rPr>
        <w:t xml:space="preserve"> </w:t>
      </w:r>
      <w:r>
        <w:t>heavily</w:t>
      </w:r>
      <w:r>
        <w:rPr>
          <w:spacing w:val="-5"/>
        </w:rPr>
        <w:t xml:space="preserve"> </w:t>
      </w:r>
      <w:r>
        <w:t>on</w:t>
      </w:r>
      <w:r>
        <w:rPr>
          <w:spacing w:val="-6"/>
        </w:rPr>
        <w:t xml:space="preserve"> </w:t>
      </w:r>
      <w:r>
        <w:t>the</w:t>
      </w:r>
      <w:r>
        <w:rPr>
          <w:spacing w:val="-7"/>
        </w:rPr>
        <w:t xml:space="preserve"> </w:t>
      </w:r>
      <w:r>
        <w:t>rise</w:t>
      </w:r>
      <w:r>
        <w:rPr>
          <w:spacing w:val="-4"/>
        </w:rPr>
        <w:t xml:space="preserve"> </w:t>
      </w:r>
      <w:r>
        <w:rPr>
          <w:rFonts w:hint="default"/>
          <w:spacing w:val="-4"/>
          <w:lang w:val="en-US"/>
        </w:rPr>
        <w:t>and its importance is ever growing</w:t>
      </w:r>
      <w:r>
        <w:t>(Markham</w:t>
      </w:r>
      <w:r>
        <w:rPr>
          <w:spacing w:val="-6"/>
        </w:rPr>
        <w:t xml:space="preserve"> </w:t>
      </w:r>
      <w:r>
        <w:t>&amp;</w:t>
      </w:r>
      <w:r>
        <w:rPr>
          <w:spacing w:val="-5"/>
        </w:rPr>
        <w:t xml:space="preserve"> </w:t>
      </w:r>
      <w:r>
        <w:t>Young</w:t>
      </w:r>
      <w:r>
        <w:rPr>
          <w:rFonts w:hint="default"/>
          <w:lang w:val="en-US"/>
        </w:rPr>
        <w:t>,</w:t>
      </w:r>
      <w:r>
        <w:rPr>
          <w:spacing w:val="-6"/>
        </w:rPr>
        <w:t xml:space="preserve"> </w:t>
      </w:r>
      <w:r>
        <w:t xml:space="preserve">2015). </w:t>
      </w:r>
      <w:r>
        <w:rPr>
          <w:rFonts w:hint="default"/>
          <w:lang w:val="en-US"/>
        </w:rPr>
        <w:t>T</w:t>
      </w:r>
      <w:r>
        <w:t>he</w:t>
      </w:r>
      <w:r>
        <w:rPr>
          <w:spacing w:val="-7"/>
        </w:rPr>
        <w:t xml:space="preserve"> </w:t>
      </w:r>
      <w:r>
        <w:t>Market</w:t>
      </w:r>
      <w:r>
        <w:rPr>
          <w:spacing w:val="-6"/>
        </w:rPr>
        <w:t xml:space="preserve"> </w:t>
      </w:r>
      <w:r>
        <w:t>research</w:t>
      </w:r>
      <w:r>
        <w:rPr>
          <w:spacing w:val="-6"/>
        </w:rPr>
        <w:t xml:space="preserve"> </w:t>
      </w:r>
      <w:r>
        <w:t>report</w:t>
      </w:r>
      <w:r>
        <w:rPr>
          <w:spacing w:val="-7"/>
        </w:rPr>
        <w:t xml:space="preserve"> </w:t>
      </w:r>
      <w:r>
        <w:t>on</w:t>
      </w:r>
      <w:r>
        <w:rPr>
          <w:spacing w:val="-6"/>
        </w:rPr>
        <w:t xml:space="preserve"> </w:t>
      </w:r>
      <w:r>
        <w:t>the</w:t>
      </w:r>
      <w:r>
        <w:rPr>
          <w:spacing w:val="-7"/>
        </w:rPr>
        <w:t xml:space="preserve"> </w:t>
      </w:r>
      <w:r>
        <w:t>gambling</w:t>
      </w:r>
      <w:r>
        <w:rPr>
          <w:spacing w:val="-7"/>
        </w:rPr>
        <w:t xml:space="preserve"> </w:t>
      </w:r>
      <w:r>
        <w:t>industry(Online</w:t>
      </w:r>
      <w:r>
        <w:rPr>
          <w:spacing w:val="-7"/>
        </w:rPr>
        <w:t xml:space="preserve"> </w:t>
      </w:r>
      <w:r>
        <w:t>Gambling</w:t>
      </w:r>
      <w:r>
        <w:rPr>
          <w:spacing w:val="-6"/>
        </w:rPr>
        <w:t xml:space="preserve"> </w:t>
      </w:r>
      <w:r>
        <w:t>Market</w:t>
      </w:r>
      <w:r>
        <w:rPr>
          <w:spacing w:val="-5"/>
        </w:rPr>
        <w:t xml:space="preserve"> </w:t>
      </w:r>
      <w:r>
        <w:t>-</w:t>
      </w:r>
      <w:r>
        <w:rPr>
          <w:spacing w:val="-7"/>
        </w:rPr>
        <w:t xml:space="preserve"> </w:t>
      </w:r>
      <w:r>
        <w:t>Global</w:t>
      </w:r>
      <w:r>
        <w:rPr>
          <w:spacing w:val="-6"/>
        </w:rPr>
        <w:t xml:space="preserve"> </w:t>
      </w:r>
      <w:r>
        <w:t>Outlook and Forecast 2018-2023) a</w:t>
      </w:r>
      <w:r>
        <w:rPr>
          <w:rFonts w:hint="default"/>
          <w:lang w:val="en-US"/>
        </w:rPr>
        <w:t xml:space="preserve">nnounced </w:t>
      </w:r>
      <w:r>
        <w:t>projected growth rate</w:t>
      </w:r>
      <w:r>
        <w:rPr>
          <w:rFonts w:hint="default"/>
          <w:lang w:val="en-US"/>
        </w:rPr>
        <w:t>s</w:t>
      </w:r>
      <w:r>
        <w:t xml:space="preserve"> of around 10 percent per year</w:t>
      </w:r>
      <w:r>
        <w:rPr>
          <w:rFonts w:hint="default"/>
          <w:lang w:val="en-US"/>
        </w:rPr>
        <w:t xml:space="preserve"> for the industry, with more and more people testing their skills in sports betting. </w:t>
      </w:r>
      <w:r>
        <w:rPr>
          <w:rFonts w:hint="default" w:ascii="Times New Roman" w:hAnsi="Times New Roman" w:eastAsia="宋体" w:cs="Times New Roman"/>
          <w:color w:val="auto"/>
          <w:spacing w:val="-3"/>
          <w:sz w:val="24"/>
          <w:szCs w:val="24"/>
          <w:lang w:val="en-US" w:eastAsia="zh-CN"/>
        </w:rPr>
        <w:t>Not losing money as a bettor is extremely hard, given bookmakers skills at forecasting event outcomes and the margin they impose on the odds to remain profitable(Power</w:t>
      </w:r>
      <w:r>
        <w:rPr>
          <w:rFonts w:hint="default" w:eastAsia="宋体" w:cs="Times New Roman"/>
          <w:color w:val="auto"/>
          <w:spacing w:val="-3"/>
          <w:sz w:val="24"/>
          <w:szCs w:val="24"/>
          <w:lang w:val="en-US" w:eastAsia="zh-CN"/>
        </w:rPr>
        <w:t>,</w:t>
      </w:r>
      <w:r>
        <w:rPr>
          <w:rFonts w:hint="default" w:ascii="Times New Roman" w:hAnsi="Times New Roman" w:eastAsia="宋体" w:cs="Times New Roman"/>
          <w:color w:val="auto"/>
          <w:spacing w:val="-3"/>
          <w:sz w:val="24"/>
          <w:szCs w:val="24"/>
          <w:lang w:val="en-US" w:eastAsia="zh-CN"/>
        </w:rPr>
        <w:t xml:space="preserve">s 2003) Scrutinizing the bookmaker margin evolution in case of external shocks could aid countless sports bettors around the world with insights in margin fluctuations at bookmakers. Knowing that certain events increase or perhaps decrease margins could help to identify times in the market where margins are high and bets should be placed increasingly carefully. </w:t>
      </w:r>
    </w:p>
    <w:p>
      <w:pPr>
        <w:pStyle w:val="6"/>
        <w:spacing w:before="160" w:line="360" w:lineRule="auto"/>
        <w:ind w:left="0" w:leftChars="0" w:right="112" w:firstLine="0" w:firstLineChars="0"/>
        <w:jc w:val="both"/>
        <w:rPr>
          <w:rFonts w:hint="default" w:ascii="Times New Roman" w:hAnsi="Times New Roman" w:eastAsia="宋体" w:cs="Times New Roman"/>
          <w:color w:val="auto"/>
          <w:spacing w:val="-3"/>
          <w:sz w:val="24"/>
          <w:szCs w:val="24"/>
          <w:lang w:val="en-US" w:eastAsia="zh-CN"/>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Structure of Thesis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first chapter serves as a background chapter for the rest of the thesis in which I outlined the concept to be researched in combination with the academic and managerial relevance of the concept. In the second chapter I construct the theoretical framework that will represent the basis of the empirical analysis in the later sections . In chapter 3, having laid out the theoretical framework, I thoroughly describe the method of analysis required to attain the desired results to allow for insight into the research technique deployed. In the fourth chapter I summarize the analysis and findings of the research in order to answer the empirical questions. Finally, in the fifth chapter, I generate conclusions and recommendations based on the findings of the study. Additionally, I discuss the limitations of this study and provide a guideline for possible future research in this area.  </w:t>
      </w:r>
    </w:p>
    <w:p>
      <w:pPr>
        <w:spacing w:line="360" w:lineRule="auto"/>
        <w:rPr>
          <w:rFonts w:hint="default"/>
        </w:rPr>
      </w:pPr>
    </w:p>
    <w:p>
      <w:pPr>
        <w:spacing w:line="360" w:lineRule="auto"/>
        <w:rPr>
          <w:rFonts w:hint="default"/>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3"/>
        <w:numPr>
          <w:ilvl w:val="0"/>
          <w:numId w:val="3"/>
        </w:numPr>
        <w:spacing w:line="360" w:lineRule="auto"/>
        <w:ind w:leftChars="0"/>
        <w:rPr>
          <w:rFonts w:hint="default" w:ascii="Times New Roman" w:hAnsi="Times New Roman" w:cs="Times New Roman"/>
          <w:sz w:val="32"/>
          <w:szCs w:val="32"/>
        </w:rPr>
      </w:pPr>
      <w:r>
        <w:rPr>
          <w:rFonts w:hint="default" w:ascii="Times New Roman" w:hAnsi="Times New Roman" w:cs="Times New Roman"/>
          <w:sz w:val="32"/>
          <w:szCs w:val="32"/>
          <w:lang w:val="en-US"/>
        </w:rPr>
        <w:t>Theoretical Background</w:t>
      </w:r>
    </w:p>
    <w:p>
      <w:pPr>
        <w:pStyle w:val="3"/>
        <w:numPr>
          <w:ilvl w:val="1"/>
          <w:numId w:val="3"/>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Literature Review</w:t>
      </w:r>
    </w:p>
    <w:p>
      <w:pPr>
        <w:pStyle w:val="3"/>
        <w:numPr>
          <w:ilvl w:val="1"/>
          <w:numId w:val="0"/>
        </w:numPr>
        <w:spacing w:line="360" w:lineRule="auto"/>
        <w:ind w:leftChars="0"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2.1.1 The role of home advantage in sports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Home advantage has been widely studied in sports literature. One of the first to formally document the existence of a certain home advantage in sports were Schwartz and Barsky(1977). They find that home advantage exists in varying degrees across different sports. Furthermore in their research they suggest that the major contributor to home advantage is social support, opposed to familiarity and fatique for away teams. Nevill and Holder(1999) support this claim as they produce similar results in their analysis of home advantage in English and Scottish football matches. In a related study, Carron and Agnew(1994) examine crowd effects specifically to provide an overview of how crowds influence match outcomes. One of their main findings is a signicant positive relationship between home advantage and crowd density. In other words, more crowd support leads to a stronger home performance relative to away performance and consequently a higher chance of a home win than an away win.</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One of the landmark studies in the area of home advantage in sports is the research conducted by Courneya and Carron(1992). In their paper they provide a comprehensive literature review on home advantage in sports, their framework has been used extensively in subsequent studies. Their framework on home advantage revolves around location factors that influence players, coaches and officials(referee) psychologically. Correspondingly behaviour of players, coaches and officials is influenced by their psychological state, the change in behaviour in turn alters the performance of players, coaches and referees. The four main factors behind home advantage in their framework are crowd factors, learning(familiarity) factors, travel factors and rule factors(specific rules that favor home team in some sports). Carron and Hausenblas(1997) apply this framework to assess the  occurrence of home advantage. They claim that home advantage is relatively stable across time and is generalizable across team/individual sports, gender and professional and amateur sports.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the increased complexity of models and data used, Carron, Longhead and Bray(2005) find that the framework is still relevant in the evolving situation, assessing that the framework still serves as bases for a majority of the research conducted on home advantage in sports. </w:t>
      </w:r>
    </w:p>
    <w:p>
      <w:pPr>
        <w:spacing w:line="360" w:lineRule="auto"/>
        <w:rPr>
          <w:rFonts w:hint="default" w:ascii="Times New Roman" w:hAnsi="Times New Roman" w:cs="Times New Roman"/>
          <w:sz w:val="24"/>
          <w:szCs w:val="24"/>
          <w:lang w:val="en-US"/>
        </w:rPr>
      </w:pPr>
    </w:p>
    <w:p>
      <w:pPr>
        <w:pStyle w:val="3"/>
        <w:numPr>
          <w:ilvl w:val="1"/>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2.1.2 The role of home advantage in football</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Home advantage thus exists in each type of sport, on each level of competition and regardless of gender. However previous search shows that the intensity of home advantage varies widely across different sports. </w:t>
      </w:r>
      <w:r>
        <w:rPr>
          <w:rFonts w:hint="default" w:ascii="Times New Roman" w:hAnsi="Times New Roman" w:cs="Times New Roman"/>
          <w:color w:val="ED7D31" w:themeColor="accent2"/>
          <w:sz w:val="24"/>
          <w:szCs w:val="24"/>
          <w:lang w:val="en-US"/>
          <w14:textFill>
            <w14:solidFill>
              <w14:schemeClr w14:val="accent2"/>
            </w14:solidFill>
          </w14:textFill>
        </w:rPr>
        <w:t xml:space="preserve">Schwartz and Barsky(1977) </w:t>
      </w:r>
      <w:r>
        <w:rPr>
          <w:rFonts w:hint="default" w:ascii="Times New Roman" w:hAnsi="Times New Roman" w:cs="Times New Roman"/>
          <w:sz w:val="24"/>
          <w:szCs w:val="24"/>
          <w:lang w:val="en-US"/>
        </w:rPr>
        <w:t xml:space="preserve">for example find that sports played on indoor venues such as Basketball and Ice-Hockey possess a substantially larger home advantage compared to sports with outside venues such as Football and American Football. They attribute the difference to the more enclosed and intense atmosphere inside a closed arena where acoustics of fan cheering seems to be more profound compared to a wide and open arena. Additionally, crowds are often closer on the pitch in an indoor arena compared to outside venues. The next paragraphs provide a synopsis of the literature on home advantage in football specifically.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Pollard(2008) provides an excellent overview of the consensus of home advantage in football. Similar to the work of Courneya and Carron(1992) he drafts a framework of the major factors of which home advantages in football sterns from. Some of the more interesting findings according to his review include those of Naeve and Wolfson(2003&amp;2004) as well as Anderson, Neave and Wolfsson(2007) who find hormonal differences between home and away team players in match build up, with higher levels of testosterone for players when playhing a home match versus playing an a way match. Similarly to hormonal reaction when defending territory. This hormonal change could then be attributed to increased performance on the pitch for the home team. Pollard(2006) and Pollard and Seckin(2007) further scrutinize the sense of territoriality and its effect on home and away performance and find indeed evidence of a possible influence on home advantage. Furthermore, familiarity is a widely recognized possible component of home advantage. As outlined by </w:t>
      </w:r>
      <w:r>
        <w:rPr>
          <w:rFonts w:hint="eastAsia" w:ascii="Times New Roman" w:hAnsi="Times New Roman" w:cs="Times New Roman"/>
          <w:sz w:val="24"/>
          <w:szCs w:val="24"/>
          <w:lang w:val="en-US" w:eastAsia="zh-CN"/>
        </w:rPr>
        <w:t>(</w:t>
      </w:r>
      <w:r>
        <w:rPr>
          <w:rFonts w:ascii="宋体" w:hAnsi="宋体" w:eastAsia="宋体" w:cs="宋体"/>
          <w:sz w:val="24"/>
          <w:szCs w:val="24"/>
        </w:rPr>
        <w:t>[16,18,21].</w:t>
      </w:r>
      <w:r>
        <w:rPr>
          <w:rFonts w:hint="eastAsia" w:ascii="宋体" w:hAnsi="宋体" w:eastAsia="宋体" w:cs="宋体"/>
          <w:sz w:val="24"/>
          <w:szCs w:val="24"/>
          <w:lang w:val="en-US" w:eastAsia="zh-CN"/>
        </w:rPr>
        <w:t>)</w:t>
      </w:r>
      <w:r>
        <w:rPr>
          <w:rFonts w:hint="default" w:ascii="Times New Roman" w:hAnsi="Times New Roman" w:cs="Times New Roman"/>
          <w:sz w:val="24"/>
          <w:szCs w:val="24"/>
          <w:lang w:val="en-US"/>
        </w:rPr>
        <w:t>that familiarity with specific home turf conditions such as altitude and climate could play a role. In a similar fashion, artificial pitches seem to play a role in home advantage(</w:t>
      </w:r>
      <w:r>
        <w:rPr>
          <w:rFonts w:ascii="宋体" w:hAnsi="宋体" w:eastAsia="宋体" w:cs="宋体"/>
          <w:sz w:val="24"/>
          <w:szCs w:val="24"/>
        </w:rPr>
        <w:t>[19],</w:t>
      </w:r>
      <w:r>
        <w:rPr>
          <w:rFonts w:hint="default" w:ascii="Times New Roman" w:hAnsi="Times New Roman" w:cs="Times New Roman"/>
          <w:sz w:val="24"/>
          <w:szCs w:val="24"/>
          <w:lang w:val="en-US"/>
        </w:rPr>
        <w:t xml:space="preserve">). </w:t>
      </w:r>
    </w:p>
    <w:p>
      <w:pPr>
        <w:spacing w:line="360" w:lineRule="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val="en-US"/>
        </w:rPr>
        <w:t>The findings on the significance of travelling for home advantage are more ambiguous. (</w:t>
      </w:r>
      <w:r>
        <w:rPr>
          <w:rFonts w:ascii="宋体" w:hAnsi="宋体" w:eastAsia="宋体" w:cs="宋体"/>
          <w:sz w:val="24"/>
          <w:szCs w:val="24"/>
        </w:rPr>
        <w:t>[2,3,12,13, 14,15,16].</w:t>
      </w:r>
      <w:r>
        <w:rPr>
          <w:rFonts w:hint="default" w:ascii="Times New Roman" w:hAnsi="Times New Roman" w:cs="Times New Roman"/>
          <w:sz w:val="24"/>
          <w:szCs w:val="24"/>
          <w:lang w:val="en-US"/>
        </w:rPr>
        <w:t>) find that travel distance seem to play a role albeit a minor one in conceiving of home advantage. Whereas on the other hand there are several studies who report an insignificant role for travel distance. (</w:t>
      </w:r>
      <w:r>
        <w:rPr>
          <w:rFonts w:ascii="宋体" w:hAnsi="宋体" w:eastAsia="宋体" w:cs="宋体"/>
          <w:sz w:val="24"/>
          <w:szCs w:val="24"/>
        </w:rPr>
        <w:t>[2,3,12,13, 14,15,16].</w:t>
      </w:r>
      <w:r>
        <w:rPr>
          <w:rFonts w:hint="default" w:ascii="Times New Roman" w:hAnsi="Times New Roman" w:cs="Times New Roman"/>
          <w:sz w:val="24"/>
          <w:szCs w:val="24"/>
          <w:lang w:val="en-US"/>
        </w:rPr>
        <w:t xml:space="preserve">)However, what do seems to be noteworthy is a decrease in home advantage in local derbies due to the vanished travel distance for the away team. </w:t>
      </w:r>
      <w:r>
        <w:rPr>
          <w:rFonts w:hint="eastAsia" w:ascii="Times New Roman" w:hAnsi="Times New Roman" w:cs="Times New Roman"/>
          <w:sz w:val="24"/>
          <w:szCs w:val="24"/>
          <w:lang w:val="en-US" w:eastAsia="zh-CN"/>
        </w:rPr>
        <w:t>(</w:t>
      </w:r>
      <w:r>
        <w:rPr>
          <w:rFonts w:ascii="宋体" w:hAnsi="宋体" w:eastAsia="宋体" w:cs="宋体"/>
          <w:sz w:val="24"/>
          <w:szCs w:val="24"/>
        </w:rPr>
        <w:t>[3,17,18].</w:t>
      </w:r>
      <w:r>
        <w:rPr>
          <w:rFonts w:hint="eastAsia" w:ascii="宋体" w:hAnsi="宋体" w:eastAsia="宋体" w:cs="宋体"/>
          <w:sz w:val="24"/>
          <w:szCs w:val="24"/>
          <w:lang w:val="en-US" w:eastAsia="zh-CN"/>
        </w:rPr>
        <w:t>)</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of the factors that the literature seems to have reached consensus on is the role of referee bias in home advantage. According to (</w:t>
      </w:r>
      <w:r>
        <w:rPr>
          <w:rFonts w:ascii="宋体" w:hAnsi="宋体" w:eastAsia="宋体" w:cs="宋体"/>
          <w:sz w:val="24"/>
          <w:szCs w:val="24"/>
        </w:rPr>
        <w:t>[9,22-26]</w:t>
      </w:r>
      <w:r>
        <w:rPr>
          <w:rFonts w:hint="eastAsia" w:ascii="宋体" w:hAnsi="宋体" w:eastAsia="宋体" w:cs="宋体"/>
          <w:sz w:val="24"/>
          <w:szCs w:val="24"/>
          <w:lang w:val="en-US" w:eastAsia="zh-CN"/>
        </w:rPr>
        <w:t>)</w:t>
      </w:r>
      <w:r>
        <w:rPr>
          <w:rFonts w:hint="default" w:ascii="Times New Roman" w:hAnsi="Times New Roman" w:cs="Times New Roman"/>
          <w:sz w:val="24"/>
          <w:szCs w:val="24"/>
          <w:lang w:val="en-US"/>
        </w:rPr>
        <w:t xml:space="preserve"> there exists overwhelming evidence of a referee bias in favour of the home team. </w:t>
      </w:r>
      <w:r>
        <w:rPr>
          <w:rFonts w:hint="eastAsia" w:ascii="Times New Roman" w:hAnsi="Times New Roman" w:cs="Times New Roman"/>
          <w:sz w:val="24"/>
          <w:szCs w:val="24"/>
          <w:lang w:val="en-US" w:eastAsia="zh-CN"/>
        </w:rPr>
        <w:t>(</w:t>
      </w:r>
      <w:r>
        <w:rPr>
          <w:rFonts w:ascii="宋体" w:hAnsi="宋体" w:eastAsia="宋体" w:cs="宋体"/>
          <w:sz w:val="24"/>
          <w:szCs w:val="24"/>
        </w:rPr>
        <w:t>[27,28]</w:t>
      </w:r>
      <w:r>
        <w:rPr>
          <w:rFonts w:hint="default" w:ascii="Times New Roman" w:hAnsi="Times New Roman" w:cs="Times New Roman"/>
          <w:sz w:val="24"/>
          <w:szCs w:val="24"/>
          <w:lang w:val="en-US"/>
        </w:rPr>
        <w:t xml:space="preserve">) provide evidence of a referee bias in a laboratory setting   </w:t>
      </w:r>
      <w:r>
        <w:rPr>
          <w:rFonts w:hint="eastAsia" w:ascii="Times New Roman" w:hAnsi="Times New Roman" w:cs="Times New Roman"/>
          <w:sz w:val="24"/>
          <w:szCs w:val="24"/>
          <w:lang w:val="en-US" w:eastAsia="zh-CN"/>
        </w:rPr>
        <w:t>Their findings have then been replicated in real settings by (</w:t>
      </w:r>
      <w:r>
        <w:rPr>
          <w:rFonts w:ascii="宋体" w:hAnsi="宋体" w:eastAsia="宋体" w:cs="宋体"/>
          <w:sz w:val="24"/>
          <w:szCs w:val="24"/>
        </w:rPr>
        <w:t>[10,29-32]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In more recent research. </w:t>
      </w:r>
      <w:r>
        <w:rPr>
          <w:rFonts w:hint="eastAsia" w:ascii="Times New Roman" w:hAnsi="Times New Roman" w:cs="Times New Roman"/>
          <w:color w:val="ED7D31" w:themeColor="accent2"/>
          <w:sz w:val="24"/>
          <w:szCs w:val="24"/>
          <w:lang w:val="en-US" w:eastAsia="zh-CN"/>
          <w14:textFill>
            <w14:solidFill>
              <w14:schemeClr w14:val="accent2"/>
            </w14:solidFill>
          </w14:textFill>
        </w:rPr>
        <w:t>(paper van mij eerder</w:t>
      </w:r>
      <w:r>
        <w:rPr>
          <w:rFonts w:hint="default" w:ascii="Times New Roman" w:hAnsi="Times New Roman" w:cs="Times New Roman"/>
          <w:color w:val="ED7D31" w:themeColor="accent2"/>
          <w:sz w:val="24"/>
          <w:szCs w:val="24"/>
          <w:lang w:val="en-US"/>
          <w14:textFill>
            <w14:solidFill>
              <w14:schemeClr w14:val="accent2"/>
            </w14:solidFill>
          </w14:textFill>
        </w:rPr>
        <w:t>)</w:t>
      </w:r>
      <w:r>
        <w:rPr>
          <w:rFonts w:hint="default" w:ascii="Times New Roman" w:hAnsi="Times New Roman" w:cs="Times New Roman"/>
          <w:sz w:val="24"/>
          <w:szCs w:val="24"/>
          <w:lang w:val="en-US"/>
        </w:rPr>
        <w:t xml:space="preserve"> find that referees give less cards to home teams and more cards to away teams on average, which could be interpreted as a sign of referee bias in favour of the home side. However the exact source of this referee bias remains somewhat unclear. Research like ours on the incidence of referee bias in ghost games settings could provide useful in discerning whether or not crowd support plays a major role in referee decision making. Inaugural research by</w:t>
      </w:r>
      <w:r>
        <w:rPr>
          <w:rFonts w:hint="eastAsia" w:ascii="Times New Roman" w:hAnsi="Times New Roman" w:cs="Times New Roman"/>
          <w:color w:val="ED7D31" w:themeColor="accent2"/>
          <w:sz w:val="24"/>
          <w:szCs w:val="24"/>
          <w:lang w:val="en-US" w:eastAsia="zh-CN"/>
          <w14:textFill>
            <w14:solidFill>
              <w14:schemeClr w14:val="accent2"/>
            </w14:solidFill>
          </w14:textFill>
        </w:rPr>
        <w:t>(paper van mij eerder)</w:t>
      </w:r>
      <w:r>
        <w:rPr>
          <w:rFonts w:hint="default" w:ascii="Times New Roman" w:hAnsi="Times New Roman" w:cs="Times New Roman"/>
          <w:color w:val="ED7D31" w:themeColor="accent2"/>
          <w:sz w:val="24"/>
          <w:szCs w:val="24"/>
          <w:lang w:val="en-US"/>
          <w14:textFill>
            <w14:solidFill>
              <w14:schemeClr w14:val="accent2"/>
            </w14:solidFill>
          </w14:textFill>
        </w:rPr>
        <w:t xml:space="preserve"> </w:t>
      </w:r>
      <w:r>
        <w:rPr>
          <w:rFonts w:hint="default" w:ascii="Times New Roman" w:hAnsi="Times New Roman" w:cs="Times New Roman"/>
          <w:sz w:val="24"/>
          <w:szCs w:val="24"/>
          <w:lang w:val="en-US"/>
        </w:rPr>
        <w:t xml:space="preserve">on bundesliga matches seem to confirm the hypothesis that crowds indeed play a signifcant role in referee decision making. They find that referees give less cards to away teams in “ghost games” compared to matches with crowd attendance. </w:t>
      </w:r>
    </w:p>
    <w:p>
      <w:pPr>
        <w:spacing w:line="360" w:lineRule="auto"/>
        <w:rPr>
          <w:rFonts w:hint="default" w:ascii="Times New Roman" w:hAnsi="Times New Roman" w:cs="Times New Roman"/>
          <w:sz w:val="24"/>
          <w:szCs w:val="24"/>
          <w:lang w:val="en-US"/>
        </w:rPr>
      </w:pPr>
    </w:p>
    <w:p>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A final set of factors considered are tactical approaches to football matches as a driver of home advantage. There seems to be a difference in tactical approach between away and home teams according to (</w:t>
      </w:r>
      <w:r>
        <w:rPr>
          <w:rFonts w:ascii="宋体" w:hAnsi="宋体" w:eastAsia="宋体" w:cs="宋体"/>
          <w:sz w:val="24"/>
          <w:szCs w:val="24"/>
        </w:rPr>
        <w:t>3,5</w:t>
      </w:r>
      <w:r>
        <w:rPr>
          <w:rFonts w:hint="eastAsia" w:ascii="Times New Roman" w:hAnsi="Times New Roman" w:cs="Times New Roman"/>
          <w:sz w:val="24"/>
          <w:szCs w:val="24"/>
          <w:lang w:val="en-US" w:eastAsia="zh-CN"/>
        </w:rPr>
        <w:t>.)  For instance a more cautious approach from the away side might induce dynamics such as the beforementioned territorial factors influencing home and away performance. However, apart from slight evidence from european cup matches found by(</w:t>
      </w:r>
      <w:r>
        <w:rPr>
          <w:rFonts w:ascii="宋体" w:hAnsi="宋体" w:eastAsia="宋体" w:cs="宋体"/>
          <w:sz w:val="24"/>
          <w:szCs w:val="24"/>
        </w:rPr>
        <w:t>[39]</w:t>
      </w:r>
      <w:r>
        <w:rPr>
          <w:rFonts w:hint="eastAsia" w:ascii="Times New Roman" w:hAnsi="Times New Roman" w:cs="Times New Roman"/>
          <w:sz w:val="24"/>
          <w:szCs w:val="24"/>
          <w:lang w:val="en-US" w:eastAsia="zh-CN"/>
        </w:rPr>
        <w:t>) where there seems to be a psychological advantage for a team when playing the 2</w:t>
      </w:r>
      <w:r>
        <w:rPr>
          <w:rFonts w:hint="eastAsia" w:ascii="Times New Roman" w:hAnsi="Times New Roman" w:cs="Times New Roman"/>
          <w:sz w:val="24"/>
          <w:szCs w:val="24"/>
          <w:vertAlign w:val="superscript"/>
          <w:lang w:val="en-US" w:eastAsia="zh-CN"/>
        </w:rPr>
        <w:t>nd</w:t>
      </w:r>
      <w:r>
        <w:rPr>
          <w:rFonts w:hint="eastAsia" w:ascii="Times New Roman" w:hAnsi="Times New Roman" w:cs="Times New Roman"/>
          <w:sz w:val="24"/>
          <w:szCs w:val="24"/>
          <w:lang w:val="en-US" w:eastAsia="zh-CN"/>
        </w:rPr>
        <w:t xml:space="preserve"> leg at home, evidence on the significance of tactical approaches in determining home advantage is not conclusive. (..</w:t>
      </w:r>
      <w:r>
        <w:rPr>
          <w:rFonts w:ascii="宋体" w:hAnsi="宋体" w:eastAsia="宋体" w:cs="宋体"/>
          <w:sz w:val="24"/>
          <w:szCs w:val="24"/>
        </w:rPr>
        <w:t>[18,40,41].</w:t>
      </w:r>
      <w:r>
        <w:rPr>
          <w:rFonts w:hint="eastAsia" w:ascii="宋体" w:hAnsi="宋体" w:eastAsia="宋体" w:cs="宋体"/>
          <w:sz w:val="24"/>
          <w:szCs w:val="24"/>
          <w:lang w:val="en-US" w:eastAsia="zh-CN"/>
        </w:rPr>
        <w:t>)</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Somewhere where the literature </w:t>
      </w:r>
      <w:r>
        <w:rPr>
          <w:rFonts w:hint="eastAsia" w:ascii="Times New Roman" w:hAnsi="Times New Roman" w:cs="Times New Roman"/>
          <w:sz w:val="24"/>
          <w:szCs w:val="24"/>
          <w:lang w:val="en-US" w:eastAsia="zh-CN"/>
        </w:rPr>
        <w:t>appear</w:t>
      </w:r>
      <w:r>
        <w:rPr>
          <w:rFonts w:hint="default" w:ascii="Times New Roman" w:hAnsi="Times New Roman" w:cs="Times New Roman"/>
          <w:sz w:val="24"/>
          <w:szCs w:val="24"/>
          <w:lang w:val="en-US" w:eastAsia="zh-CN"/>
        </w:rPr>
        <w:t>s</w:t>
      </w:r>
      <w:r>
        <w:rPr>
          <w:rFonts w:hint="eastAsia" w:ascii="Times New Roman" w:hAnsi="Times New Roman" w:cs="Times New Roman"/>
          <w:sz w:val="24"/>
          <w:szCs w:val="24"/>
          <w:lang w:val="en-US" w:eastAsia="zh-CN"/>
        </w:rPr>
        <w:t xml:space="preserve"> to agree on is </w:t>
      </w:r>
      <w:r>
        <w:rPr>
          <w:rFonts w:hint="default" w:ascii="Times New Roman" w:hAnsi="Times New Roman" w:cs="Times New Roman"/>
          <w:sz w:val="24"/>
          <w:szCs w:val="24"/>
          <w:lang w:val="en-US"/>
        </w:rPr>
        <w:t xml:space="preserve">the difficulty of disentangling </w:t>
      </w:r>
      <w:r>
        <w:rPr>
          <w:rFonts w:hint="eastAsia" w:ascii="Times New Roman" w:hAnsi="Times New Roman" w:cs="Times New Roman"/>
          <w:sz w:val="24"/>
          <w:szCs w:val="24"/>
          <w:lang w:val="en-US" w:eastAsia="zh-CN"/>
        </w:rPr>
        <w:t>each of the</w:t>
      </w:r>
      <w:r>
        <w:rPr>
          <w:rFonts w:hint="default" w:ascii="Times New Roman" w:hAnsi="Times New Roman" w:cs="Times New Roman"/>
          <w:sz w:val="24"/>
          <w:szCs w:val="24"/>
          <w:lang w:val="en-US"/>
        </w:rPr>
        <w:t xml:space="preserve"> various forces driving home advantage. Pollard(2008) cites that struggles concerning the unraveling of individual factors effect on home advantage sterns from the </w:t>
      </w:r>
      <w:r>
        <w:rPr>
          <w:rFonts w:hint="eastAsia" w:ascii="Times New Roman" w:hAnsi="Times New Roman" w:cs="Times New Roman"/>
          <w:sz w:val="24"/>
          <w:szCs w:val="24"/>
          <w:lang w:val="en-US" w:eastAsia="zh-CN"/>
        </w:rPr>
        <w:t>phenomenon that</w:t>
      </w:r>
      <w:r>
        <w:rPr>
          <w:rFonts w:hint="default" w:ascii="Times New Roman" w:hAnsi="Times New Roman" w:cs="Times New Roman"/>
          <w:sz w:val="24"/>
          <w:szCs w:val="24"/>
          <w:lang w:val="en-US"/>
        </w:rPr>
        <w:t xml:space="preserve"> multiple psychological and physiological influences involved all interact with eachother and possibly reinforce eachothers significance. For exactly this reason do “ghost games” provide such an unique opportunity to specifically study changes in home advantage under ghost games in order to disentangle crowd effects from other drivers of home advantage.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Furthermore, examining whether a home advantage still exists without crowds could also shed light on the significance of the before mentioned factors. Hypothetically, if home advantage is completely absent or even turned into a home disadvantage during absence of crowds, other factors such as travel effects or territorial effects are clearly not important drivers for the establishment of home advantage. </w:t>
      </w:r>
    </w:p>
    <w:p>
      <w:pPr>
        <w:pStyle w:val="3"/>
        <w:numPr>
          <w:ilvl w:val="1"/>
          <w:numId w:val="0"/>
        </w:numPr>
        <w:spacing w:line="360" w:lineRule="auto"/>
        <w:ind w:leftChars="0"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2.1.3 Home advantage during Covid-19</w:t>
      </w:r>
    </w:p>
    <w:p>
      <w:pPr>
        <w:spacing w:line="360" w:lineRule="auto"/>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cs="Times New Roman"/>
          <w:sz w:val="24"/>
          <w:szCs w:val="24"/>
          <w:lang w:val="en-US"/>
        </w:rPr>
        <w:t xml:space="preserve">A few preliminary studies attempted to investigate the influence of crowd absence on home advantage by analyzing “ghost games” played in the German leagues after the restart of the season 2019-2020. For example (..) find that home advantage has actually turned into a home disadvantage in case of “ghost games”. </w:t>
      </w:r>
      <w:r>
        <w:rPr>
          <w:rFonts w:hint="default" w:ascii="Times New Roman" w:hAnsi="Times New Roman" w:cs="Times New Roman"/>
          <w:color w:val="ED7D31" w:themeColor="accent2"/>
          <w:sz w:val="24"/>
          <w:szCs w:val="24"/>
          <w:lang w:val="en-US"/>
          <w14:textFill>
            <w14:solidFill>
              <w14:schemeClr w14:val="accent2"/>
            </w14:solidFill>
          </w14:textFill>
        </w:rPr>
        <w:t>With not as profound consequences but equally interesting, (.Fischer &amp; Haucap 2020) discover that there indeed seems to be a significant alteration in the strength of home advantage in the Bundesliga when crowd support is nonexistent. However, the German 2</w:t>
      </w:r>
      <w:r>
        <w:rPr>
          <w:rFonts w:hint="default" w:ascii="Times New Roman" w:hAnsi="Times New Roman" w:cs="Times New Roman"/>
          <w:color w:val="ED7D31" w:themeColor="accent2"/>
          <w:sz w:val="24"/>
          <w:szCs w:val="24"/>
          <w:vertAlign w:val="superscript"/>
          <w:lang w:val="en-US"/>
          <w14:textFill>
            <w14:solidFill>
              <w14:schemeClr w14:val="accent2"/>
            </w14:solidFill>
          </w14:textFill>
        </w:rPr>
        <w:t>nd</w:t>
      </w:r>
      <w:r>
        <w:rPr>
          <w:rFonts w:hint="default" w:ascii="Times New Roman" w:hAnsi="Times New Roman" w:cs="Times New Roman"/>
          <w:color w:val="ED7D31" w:themeColor="accent2"/>
          <w:sz w:val="24"/>
          <w:szCs w:val="24"/>
          <w:lang w:val="en-US"/>
          <w14:textFill>
            <w14:solidFill>
              <w14:schemeClr w14:val="accent2"/>
            </w14:solidFill>
          </w14:textFill>
        </w:rPr>
        <w:t xml:space="preserve"> and 3</w:t>
      </w:r>
      <w:r>
        <w:rPr>
          <w:rFonts w:hint="default" w:ascii="Times New Roman" w:hAnsi="Times New Roman" w:cs="Times New Roman"/>
          <w:color w:val="ED7D31" w:themeColor="accent2"/>
          <w:sz w:val="24"/>
          <w:szCs w:val="24"/>
          <w:vertAlign w:val="superscript"/>
          <w:lang w:val="en-US"/>
          <w14:textFill>
            <w14:solidFill>
              <w14:schemeClr w14:val="accent2"/>
            </w14:solidFill>
          </w14:textFill>
        </w:rPr>
        <w:t>rd</w:t>
      </w:r>
      <w:r>
        <w:rPr>
          <w:rFonts w:hint="default" w:ascii="Times New Roman" w:hAnsi="Times New Roman" w:cs="Times New Roman"/>
          <w:color w:val="ED7D31" w:themeColor="accent2"/>
          <w:sz w:val="24"/>
          <w:szCs w:val="24"/>
          <w:lang w:val="en-US"/>
          <w14:textFill>
            <w14:solidFill>
              <w14:schemeClr w14:val="accent2"/>
            </w14:solidFill>
          </w14:textFill>
        </w:rPr>
        <w:t xml:space="preserve">  leagues seem to be less affected by “ghost games” according to their analysis, due to lower occupancy rates on average in the lower tier leagues compared to the Bundesliga. </w:t>
      </w:r>
    </w:p>
    <w:p>
      <w:pPr>
        <w:spacing w:line="360" w:lineRule="auto"/>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cs="Times New Roman"/>
          <w:color w:val="ED7D31" w:themeColor="accent2"/>
          <w:sz w:val="24"/>
          <w:szCs w:val="24"/>
          <w:lang w:val="en-US"/>
          <w14:textFill>
            <w14:solidFill>
              <w14:schemeClr w14:val="accent2"/>
            </w14:solidFill>
          </w14:textFill>
        </w:rPr>
        <w:t xml:space="preserve">Early evidence thus seems to point to a significant drop in home advantage for teams without crowd support to back them in home games. </w:t>
      </w:r>
    </w:p>
    <w:p>
      <w:pPr>
        <w:spacing w:line="360" w:lineRule="auto"/>
        <w:rPr>
          <w:rFonts w:hint="default" w:ascii="Times New Roman" w:hAnsi="Times New Roman" w:cs="Times New Roman"/>
          <w:sz w:val="24"/>
          <w:szCs w:val="24"/>
          <w:lang w:val="en-US"/>
        </w:rPr>
      </w:pPr>
    </w:p>
    <w:p>
      <w:pPr>
        <w:pStyle w:val="3"/>
        <w:numPr>
          <w:ilvl w:val="1"/>
          <w:numId w:val="0"/>
        </w:numPr>
        <w:spacing w:line="360" w:lineRule="auto"/>
        <w:ind w:leftChars="0"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2.1.4 The drivers of bookmaker margins</w:t>
      </w:r>
    </w:p>
    <w:p>
      <w:pPr>
        <w:spacing w:line="360" w:lineRule="auto"/>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cs="Times New Roman"/>
          <w:sz w:val="24"/>
          <w:szCs w:val="24"/>
          <w:lang w:val="en-US"/>
        </w:rPr>
        <w:t>Sports Betting markets are naturally intertwined with developments in sports. Football betting has become increasingly popular over the years.(…). Bookmakers in the football betting market heavily rely on accurate predicions of football match outcomes. These predictions are severely influenced by the emergence of “ghost games” in football as their impact on match outcome is unknown and uncertain. “Ghost games” thus provide a chance to measure to which extent increased uncertainty shapes bookmaker margins. Literature on drivers of bookmaker margins is not very abundant. One stellar contribution in this area is a study conducted by Lyocsa and Fedorko(2016) in which they scrutinize all the drivers of betting margins for tennis bets. They discovered that bookmaker margins vary substantially across factors such as tournament type, uncertainty on match outcome, weekday and seasonal trends. Of special interest is here the effect of uncertainty on bookmaker margins, where they assessed that increased uncertainty on match outcome and development is associated with higher bookmaker margins</w:t>
      </w:r>
      <w:r>
        <w:rPr>
          <w:rFonts w:hint="default" w:ascii="Times New Roman" w:hAnsi="Times New Roman" w:cs="Times New Roman"/>
          <w:color w:val="ED7D31" w:themeColor="accent2"/>
          <w:sz w:val="24"/>
          <w:szCs w:val="24"/>
          <w:lang w:val="en-US"/>
          <w14:textFill>
            <w14:solidFill>
              <w14:schemeClr w14:val="accent2"/>
            </w14:solidFill>
          </w14:textFill>
        </w:rPr>
        <w:t xml:space="preserve"> as bookmakers perhaps try to balance their books to remain profitable.  </w:t>
      </w: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Another important driver of bookmaker margin seems to be the degree of insider trading within a certain market. (Brown 2012). Insiders with more information on game outcomes could bet significant amounts of money on outcomes they know are undervalued, which could in theory endanger the bookmaker of making losses. In a reaction to the risk of insider trading it is sensible for bookmakers to increase their margins to protect them from this risk.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As first researched by ..  and later   bookmaker margins have significant influence on arbitrage opportunities within the sports betting market. Arbitrage opportunities arrive when odds across bookmakers are spread in such a way that the inversed probability of the combination of most favourable odds on each outcome combined is below 1, implying a negative margin and thus a so called “surebet”. An example, with a coin toss where one bookmaker has odds of 2.5 for heads and 1.5 for tails and another bookmaker has heads priced at 1.5 and tails on odds of 2.5. Calculating the inverse probability. (1/2.5 + 1/2.5) then gives 0.80, which is below 1. Suppose a stake of 10 on both the 2.5 odds at the different bookmakers would render a 25 euro payout with a wager of 20 euro, a guaranteed 5 euro or 25 percent profit. Lower margins in general means higher possibility for arbitrage(</w:t>
      </w:r>
      <w:r>
        <w:rPr>
          <w:rFonts w:hint="default" w:ascii="Times New Roman" w:hAnsi="Times New Roman" w:eastAsia="宋体" w:cs="Times New Roman"/>
          <w:i w:val="0"/>
          <w:iCs w:val="0"/>
          <w:caps w:val="0"/>
          <w:color w:val="222222"/>
          <w:spacing w:val="0"/>
          <w:sz w:val="24"/>
          <w:szCs w:val="24"/>
          <w:shd w:val="clear" w:fill="FFFFFF"/>
        </w:rPr>
        <w:t>González,</w:t>
      </w:r>
      <w:r>
        <w:rPr>
          <w:rFonts w:hint="default" w:ascii="Times New Roman" w:hAnsi="Times New Roman" w:eastAsia="宋体" w:cs="Times New Roman"/>
          <w:i w:val="0"/>
          <w:iCs w:val="0"/>
          <w:caps w:val="0"/>
          <w:color w:val="222222"/>
          <w:spacing w:val="0"/>
          <w:sz w:val="24"/>
          <w:szCs w:val="24"/>
          <w:shd w:val="clear" w:fill="FFFFFF"/>
          <w:lang w:val="en-US"/>
        </w:rPr>
        <w:t xml:space="preserve"> </w:t>
      </w:r>
      <w:r>
        <w:rPr>
          <w:rFonts w:hint="default" w:ascii="Times New Roman" w:hAnsi="Times New Roman" w:eastAsia="宋体" w:cs="Times New Roman"/>
          <w:i w:val="0"/>
          <w:iCs w:val="0"/>
          <w:caps w:val="0"/>
          <w:color w:val="222222"/>
          <w:spacing w:val="0"/>
          <w:sz w:val="24"/>
          <w:szCs w:val="24"/>
          <w:shd w:val="clear" w:fill="FFFFFF"/>
        </w:rPr>
        <w:t>&amp; del Corral Cuervo</w:t>
      </w:r>
      <w:r>
        <w:rPr>
          <w:rFonts w:hint="default" w:ascii="Times New Roman" w:hAnsi="Times New Roman" w:eastAsia="宋体" w:cs="Times New Roman"/>
          <w:i w:val="0"/>
          <w:iCs w:val="0"/>
          <w:caps w:val="0"/>
          <w:color w:val="222222"/>
          <w:spacing w:val="0"/>
          <w:sz w:val="24"/>
          <w:szCs w:val="24"/>
          <w:shd w:val="clear" w:fill="FFFFFF"/>
          <w:lang w:val="en-US"/>
        </w:rPr>
        <w:t xml:space="preserve"> 2018</w:t>
      </w:r>
      <w:r>
        <w:rPr>
          <w:rFonts w:hint="default" w:ascii="Times New Roman" w:hAnsi="Times New Roman" w:cs="Times New Roman"/>
          <w:color w:val="auto"/>
          <w:sz w:val="24"/>
          <w:szCs w:val="24"/>
          <w:lang w:val="en-US"/>
        </w:rPr>
        <w:t>).Who find that the amounts of surebets have increased dramatically in recent years due to a sharp rise in the number of bookmakers especially from Asia. Uncertainty surrounding match outcome in “ghost games” could therefore possibly significantly influence arbitrage bettors, as their opportunities for finding surebets perhaps are limited because of higher margins. Similar to how less available information on smaller and more unknown leagues leads to higher margins on average for them.(</w:t>
      </w:r>
      <w:r>
        <w:rPr>
          <w:rFonts w:hint="default" w:ascii="Times New Roman" w:hAnsi="Times New Roman" w:eastAsia="宋体" w:cs="Times New Roman"/>
          <w:i w:val="0"/>
          <w:iCs w:val="0"/>
          <w:caps w:val="0"/>
          <w:color w:val="222222"/>
          <w:spacing w:val="0"/>
          <w:sz w:val="24"/>
          <w:szCs w:val="24"/>
          <w:shd w:val="clear" w:fill="FFFFFF"/>
        </w:rPr>
        <w:t>González,</w:t>
      </w:r>
      <w:r>
        <w:rPr>
          <w:rFonts w:hint="default" w:ascii="Times New Roman" w:hAnsi="Times New Roman" w:eastAsia="宋体" w:cs="Times New Roman"/>
          <w:i w:val="0"/>
          <w:iCs w:val="0"/>
          <w:caps w:val="0"/>
          <w:color w:val="222222"/>
          <w:spacing w:val="0"/>
          <w:sz w:val="24"/>
          <w:szCs w:val="24"/>
          <w:shd w:val="clear" w:fill="FFFFFF"/>
          <w:lang w:val="en-US"/>
        </w:rPr>
        <w:t xml:space="preserve"> </w:t>
      </w:r>
      <w:r>
        <w:rPr>
          <w:rFonts w:hint="default" w:ascii="Times New Roman" w:hAnsi="Times New Roman" w:eastAsia="宋体" w:cs="Times New Roman"/>
          <w:i w:val="0"/>
          <w:iCs w:val="0"/>
          <w:caps w:val="0"/>
          <w:color w:val="222222"/>
          <w:spacing w:val="0"/>
          <w:sz w:val="24"/>
          <w:szCs w:val="24"/>
          <w:shd w:val="clear" w:fill="FFFFFF"/>
        </w:rPr>
        <w:t>&amp; del Corral Cuervo</w:t>
      </w:r>
      <w:r>
        <w:rPr>
          <w:rFonts w:hint="default" w:ascii="Times New Roman" w:hAnsi="Times New Roman" w:eastAsia="宋体" w:cs="Times New Roman"/>
          <w:i w:val="0"/>
          <w:iCs w:val="0"/>
          <w:caps w:val="0"/>
          <w:color w:val="222222"/>
          <w:spacing w:val="0"/>
          <w:sz w:val="24"/>
          <w:szCs w:val="24"/>
          <w:shd w:val="clear" w:fill="FFFFFF"/>
          <w:lang w:val="en-US"/>
        </w:rPr>
        <w:t xml:space="preserve"> 2018</w:t>
      </w:r>
      <w:r>
        <w:rPr>
          <w:rFonts w:hint="default" w:ascii="Times New Roman" w:hAnsi="Times New Roman" w:cs="Times New Roman"/>
          <w:color w:val="auto"/>
          <w:sz w:val="24"/>
          <w:szCs w:val="24"/>
          <w:lang w:val="en-US"/>
        </w:rPr>
        <w:t xml:space="preserve">). </w:t>
      </w:r>
    </w:p>
    <w:p>
      <w:pPr>
        <w:spacing w:line="360" w:lineRule="auto"/>
        <w:rPr>
          <w:rFonts w:hint="default" w:ascii="Times New Roman" w:hAnsi="Times New Roman" w:cs="Times New Roman"/>
          <w:color w:val="ED7D31" w:themeColor="accent2"/>
          <w:sz w:val="24"/>
          <w:szCs w:val="24"/>
          <w:lang w:val="en-US"/>
          <w14:textFill>
            <w14:solidFill>
              <w14:schemeClr w14:val="accent2"/>
            </w14:solidFill>
          </w14:textFill>
        </w:rPr>
      </w:pPr>
    </w:p>
    <w:p>
      <w:pPr>
        <w:pStyle w:val="3"/>
        <w:numPr>
          <w:ilvl w:val="1"/>
          <w:numId w:val="0"/>
        </w:numPr>
        <w:spacing w:line="360" w:lineRule="auto"/>
        <w:ind w:leftChars="0" w:firstLine="120" w:firstLineChars="50"/>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2.1.5 Contribution to the literature</w:t>
      </w: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We contribute to the current body of literature in several ways. Firstly, our natural experiment setting in the covid pandemic provides an excellent opportunity disentangle different effects of home advantage. Previous research could only analyze detached cases of matches without supporters spread across leagues and time. However, the significant number of games played without a crowd following the covid-19 pandemic provide an excellent opportunity to systematically scrutinize crowd effects in isolation. Secondly, we provide a comprehensive overview of crowd effects both from a team and referee performance, where other studies have a tendency to focus on either one of two. This allows us to compare the relative importance of both social influence of players and referees.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Thirdly,we analyze on an aggregate level where we aggregate data from matches in different countries into one comprehensive dataset to measure overall effects of covid-19 on home advantage and bookmaker margins. This is contrary to similar studies of home advantage in Corona which gravitated towards country specific analysis. </w:t>
      </w:r>
      <w:r>
        <w:rPr>
          <w:rFonts w:hint="default" w:ascii="Times New Roman" w:hAnsi="Times New Roman" w:cs="Times New Roman"/>
          <w:color w:val="ED7D31" w:themeColor="accent2"/>
          <w:sz w:val="24"/>
          <w:szCs w:val="24"/>
          <w:lang w:val="en-US"/>
          <w14:textFill>
            <w14:solidFill>
              <w14:schemeClr w14:val="accent2"/>
            </w14:solidFill>
          </w14:textFill>
        </w:rPr>
        <w:t>We believe that such an aggregate analysis provides richer information on home advantage in general than single league studies where the results in that league might simply be a special outlier.</w:t>
      </w:r>
      <w:r>
        <w:rPr>
          <w:rFonts w:hint="default" w:ascii="Times New Roman" w:hAnsi="Times New Roman" w:cs="Times New Roman"/>
          <w:color w:val="auto"/>
          <w:sz w:val="24"/>
          <w:szCs w:val="24"/>
          <w:lang w:val="en-US"/>
        </w:rPr>
        <w:t xml:space="preserve"> Additionally, by aggregating the analysis, single country anomalys and specialties such as scheduling bias will have less influence on the final conclusions. </w:t>
      </w:r>
      <w:r>
        <w:rPr>
          <w:rFonts w:hint="default" w:ascii="Times New Roman" w:hAnsi="Times New Roman" w:cs="Times New Roman"/>
          <w:color w:val="ED7D31" w:themeColor="accent2"/>
          <w:sz w:val="24"/>
          <w:szCs w:val="24"/>
          <w:lang w:val="en-US"/>
          <w14:textFill>
            <w14:solidFill>
              <w14:schemeClr w14:val="accent2"/>
            </w14:solidFill>
          </w14:textFill>
        </w:rPr>
        <w:t xml:space="preserve">Furthermore by analyzing the extended period of “ghost games” up to now, </w:t>
      </w:r>
      <w:r>
        <w:rPr>
          <w:rFonts w:hint="eastAsia" w:ascii="Times New Roman" w:hAnsi="Times New Roman" w:cs="Times New Roman"/>
          <w:color w:val="ED7D31" w:themeColor="accent2"/>
          <w:sz w:val="24"/>
          <w:szCs w:val="24"/>
          <w:lang w:val="en-US" w:eastAsia="zh-CN"/>
          <w14:textFill>
            <w14:solidFill>
              <w14:schemeClr w14:val="accent2"/>
            </w14:solidFill>
          </w14:textFill>
        </w:rPr>
        <w:t xml:space="preserve">thus including more data, </w:t>
      </w:r>
      <w:r>
        <w:rPr>
          <w:rFonts w:hint="default" w:ascii="Times New Roman" w:hAnsi="Times New Roman" w:cs="Times New Roman"/>
          <w:color w:val="ED7D31" w:themeColor="accent2"/>
          <w:sz w:val="24"/>
          <w:szCs w:val="24"/>
          <w:lang w:val="en-US"/>
          <w14:textFill>
            <w14:solidFill>
              <w14:schemeClr w14:val="accent2"/>
            </w14:solidFill>
          </w14:textFill>
        </w:rPr>
        <w:t xml:space="preserve">we further reduce the impact of confounding variables such as scheduling bias. Previously conducted studies that analyzed partial seasons had serious problems with scheduling discrepancies. </w:t>
      </w:r>
      <w:r>
        <w:rPr>
          <w:rFonts w:hint="default" w:ascii="Times New Roman" w:hAnsi="Times New Roman" w:cs="Times New Roman"/>
          <w:color w:val="auto"/>
          <w:sz w:val="24"/>
          <w:szCs w:val="24"/>
          <w:lang w:val="en-US"/>
        </w:rPr>
        <w:t xml:space="preserve">Finally, we provide a practical application to show the relevance of knowledge on “ghost games” in other fields  by combining the study on home advantage in “ghost games” with an analysis of bookmaker margins for those same ghost games. Drivers of bookmaker margins have been studied previously but the effect of shocks on the market has featured less prominently. Therefore our study could be seen as an inaugural investigation of bookmaker price setting and risk management in case of an external shock to the market. This also provides extra reasons why knowledge on home advantage is valuable and relevant in other areas of academic and business research outside the realm of football.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A schematic overview of the current body of literature and our contribution to it is presented in Table X.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7"/>
        <w:gridCol w:w="1408"/>
        <w:gridCol w:w="1408"/>
        <w:gridCol w:w="1408"/>
        <w:gridCol w:w="1408"/>
        <w:gridCol w:w="1408"/>
        <w:gridCol w:w="1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4" w:type="dxa"/>
          </w:tcPr>
          <w:p>
            <w:pPr>
              <w:widowControl w:val="0"/>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4" w:type="dxa"/>
          </w:tcPr>
          <w:p>
            <w:pPr>
              <w:widowControl w:val="0"/>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4" w:type="dxa"/>
          </w:tcPr>
          <w:p>
            <w:pPr>
              <w:widowControl w:val="0"/>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4" w:type="dxa"/>
          </w:tcPr>
          <w:p>
            <w:pPr>
              <w:widowControl w:val="0"/>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4" w:type="dxa"/>
          </w:tcPr>
          <w:p>
            <w:pPr>
              <w:widowControl w:val="0"/>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4" w:type="dxa"/>
          </w:tcPr>
          <w:p>
            <w:pPr>
              <w:widowControl w:val="0"/>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4" w:type="dxa"/>
          </w:tcPr>
          <w:p>
            <w:pPr>
              <w:widowControl w:val="0"/>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4" w:type="dxa"/>
          </w:tcPr>
          <w:p>
            <w:pPr>
              <w:widowControl w:val="0"/>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4" w:type="dxa"/>
          </w:tcPr>
          <w:p>
            <w:pPr>
              <w:widowControl w:val="0"/>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3" w:type="dxa"/>
          </w:tcPr>
          <w:p>
            <w:pPr>
              <w:widowControl w:val="0"/>
              <w:spacing w:line="360" w:lineRule="auto"/>
              <w:jc w:val="both"/>
              <w:rPr>
                <w:rFonts w:hint="default" w:ascii="Times New Roman" w:hAnsi="Times New Roman" w:cs="Times New Roman"/>
                <w:sz w:val="24"/>
                <w:szCs w:val="24"/>
                <w:vertAlign w:val="baseline"/>
                <w:lang w:val="en-US"/>
              </w:rPr>
            </w:pPr>
          </w:p>
        </w:tc>
        <w:tc>
          <w:tcPr>
            <w:tcW w:w="1424" w:type="dxa"/>
          </w:tcPr>
          <w:p>
            <w:pPr>
              <w:widowControl w:val="0"/>
              <w:spacing w:line="360" w:lineRule="auto"/>
              <w:jc w:val="both"/>
              <w:rPr>
                <w:rFonts w:hint="default" w:ascii="Times New Roman" w:hAnsi="Times New Roman" w:cs="Times New Roman"/>
                <w:sz w:val="24"/>
                <w:szCs w:val="24"/>
                <w:vertAlign w:val="baseline"/>
                <w:lang w:val="en-US"/>
              </w:rPr>
            </w:pPr>
          </w:p>
        </w:tc>
      </w:tr>
    </w:tbl>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32"/>
          <w:szCs w:val="32"/>
          <w:lang w:val="en-US"/>
        </w:rPr>
      </w:pPr>
    </w:p>
    <w:p>
      <w:pPr>
        <w:pStyle w:val="3"/>
        <w:numPr>
          <w:ilvl w:val="1"/>
          <w:numId w:val="3"/>
        </w:numPr>
        <w:spacing w:line="360" w:lineRule="auto"/>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Theoretic Framework</w:t>
      </w:r>
    </w:p>
    <w:p>
      <w:pPr>
        <w:pStyle w:val="3"/>
        <w:numPr>
          <w:ilvl w:val="1"/>
          <w:numId w:val="0"/>
        </w:numPr>
        <w:spacing w:line="360" w:lineRule="auto"/>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 The impact of crowd absence on team performance</w:t>
      </w:r>
    </w:p>
    <w:p>
      <w:pPr>
        <w:pStyle w:val="6"/>
        <w:spacing w:before="225" w:line="360" w:lineRule="auto"/>
        <w:ind w:right="131"/>
        <w:rPr>
          <w:rFonts w:hint="default" w:cs="Times New Roman"/>
          <w:sz w:val="24"/>
          <w:szCs w:val="24"/>
          <w:lang w:val="en-US"/>
        </w:rPr>
      </w:pPr>
      <w:r>
        <w:t xml:space="preserve">1: </w:t>
      </w:r>
      <w:r>
        <w:rPr>
          <w:rFonts w:hint="default"/>
          <w:lang w:val="en-US"/>
        </w:rPr>
        <w:t>We forecast</w:t>
      </w:r>
      <w:r>
        <w:t xml:space="preserve"> that the exclusion of home crowds will have detrimental effects on the home advantage for home teams. A home crowd can be a positive stimulus for home team players and can create an intimidating and hostile environment for the opposition.( Ponzo, M., &amp; Scoppa, V. ,2018). Every football fan will know about the famous European nights at Anfield where teams regarded superior in terms of quality found their waterloo against an inspired Liverpool side backed by the roar of the crowd. Similarly in Belgium teams often loathe the</w:t>
      </w:r>
      <w:r>
        <w:rPr>
          <w:spacing w:val="-15"/>
        </w:rPr>
        <w:t xml:space="preserve"> </w:t>
      </w:r>
      <w:r>
        <w:t>away game against Standard Liege because of the extremely passionate home fans creating a very aggressive</w:t>
      </w:r>
      <w:r>
        <w:rPr>
          <w:spacing w:val="-2"/>
        </w:rPr>
        <w:t xml:space="preserve"> </w:t>
      </w:r>
      <w:r>
        <w:t>atmosphere.</w:t>
      </w:r>
      <w:r>
        <w:rPr>
          <w:rFonts w:hint="default"/>
          <w:lang w:val="en-US"/>
        </w:rPr>
        <w:t xml:space="preserve"> These sentiments in football are confirmed by </w:t>
      </w:r>
      <w:r>
        <w:rPr>
          <w:rFonts w:hint="default" w:ascii="Times New Roman" w:hAnsi="Times New Roman" w:eastAsia="宋体" w:cs="Times New Roman"/>
          <w:i w:val="0"/>
          <w:iCs w:val="0"/>
          <w:caps w:val="0"/>
          <w:color w:val="222222"/>
          <w:spacing w:val="0"/>
          <w:sz w:val="24"/>
          <w:szCs w:val="24"/>
          <w:shd w:val="clear" w:fill="FFFFFF"/>
        </w:rPr>
        <w:t>Carmichael, &amp; Thomas, (2005)</w:t>
      </w:r>
      <w:r>
        <w:rPr>
          <w:rFonts w:hint="default" w:eastAsia="宋体" w:cs="Times New Roman"/>
          <w:i w:val="0"/>
          <w:iCs w:val="0"/>
          <w:caps w:val="0"/>
          <w:color w:val="222222"/>
          <w:spacing w:val="0"/>
          <w:sz w:val="24"/>
          <w:szCs w:val="24"/>
          <w:shd w:val="clear" w:fill="FFFFFF"/>
          <w:lang w:val="en-US"/>
        </w:rPr>
        <w:t xml:space="preserve">, who find that home advantage is significantly higher in compressed and intense atmospheres compared to more open and wide areas where crowds might be more distant from the pitch. For example an athletic track around stadiums might decrease the effect of supporters on team performance. Additionally, </w:t>
      </w:r>
      <w:r>
        <w:rPr>
          <w:rFonts w:hint="default" w:ascii="Times New Roman" w:hAnsi="Times New Roman" w:cs="Times New Roman"/>
          <w:sz w:val="24"/>
          <w:szCs w:val="24"/>
          <w:lang w:val="en-US"/>
        </w:rPr>
        <w:t>Carron and Agnew(1994)</w:t>
      </w:r>
      <w:r>
        <w:rPr>
          <w:rFonts w:hint="default" w:cs="Times New Roman"/>
          <w:sz w:val="24"/>
          <w:szCs w:val="24"/>
          <w:lang w:val="en-US"/>
        </w:rPr>
        <w:t xml:space="preserve"> report a positive relationship between crowd density and home performance. In a situation of “ghost games”, crowd density will of course be 0. Additionally(Tilp and Thaller, 2020) hypothesize that awareness of the absence of crowd support could boost away team morale and increase confidence in retrieving a result. This could as outlined before by(.. stukje van literature review) alter tactical approaches and mentality of both  home and away teams. Therefore, based on previous findings of similar studies, we expect home performance to suffer significantly in the new situation of “ghost games” and as a result we predict a sizeable drop in the probability of a home win, all other things being equal. </w:t>
      </w:r>
    </w:p>
    <w:p>
      <w:pPr>
        <w:pStyle w:val="6"/>
        <w:spacing w:before="225" w:line="360" w:lineRule="auto"/>
        <w:ind w:right="131"/>
        <w:rPr>
          <w:rFonts w:hint="default" w:cs="Times New Roman"/>
          <w:sz w:val="24"/>
          <w:szCs w:val="24"/>
          <w:lang w:val="en-US"/>
        </w:rPr>
      </w:pPr>
      <w:r>
        <w:rPr>
          <w:rFonts w:hint="default" w:cs="Times New Roman"/>
          <w:sz w:val="24"/>
          <w:szCs w:val="24"/>
          <w:lang w:val="en-US"/>
        </w:rPr>
        <w:t xml:space="preserve">This leads us to generate the following hypothesis regarding the effect of crowd absence on home advantage. </w:t>
      </w:r>
    </w:p>
    <w:p>
      <w:pPr>
        <w:pStyle w:val="6"/>
        <w:spacing w:before="225" w:line="360" w:lineRule="auto"/>
        <w:ind w:right="131"/>
        <w:rPr>
          <w:rFonts w:hint="default" w:cs="Times New Roman"/>
          <w:i/>
          <w:iCs/>
          <w:sz w:val="24"/>
          <w:szCs w:val="24"/>
          <w:lang w:val="en-US"/>
        </w:rPr>
      </w:pPr>
      <w:r>
        <w:rPr>
          <w:rFonts w:hint="default" w:cs="Times New Roman"/>
          <w:i/>
          <w:iCs/>
          <w:sz w:val="24"/>
          <w:szCs w:val="24"/>
          <w:lang w:val="en-US"/>
        </w:rPr>
        <w:t>H1: Home advantage ise less pronounced or possibly turns into a home disadvantage in a siutation where no crowd is allowed to attend the match.</w:t>
      </w:r>
    </w:p>
    <w:p>
      <w:pPr>
        <w:pStyle w:val="3"/>
        <w:numPr>
          <w:ilvl w:val="1"/>
          <w:numId w:val="0"/>
        </w:numPr>
        <w:spacing w:line="360" w:lineRule="auto"/>
        <w:ind w:firstLine="120" w:firstLineChars="50"/>
        <w:rPr>
          <w:rFonts w:hint="default" w:ascii="Times New Roman" w:hAnsi="Times New Roman" w:cs="Times New Roman"/>
          <w:sz w:val="24"/>
          <w:szCs w:val="24"/>
          <w:lang w:val="en-US"/>
        </w:rPr>
      </w:pPr>
    </w:p>
    <w:p>
      <w:pPr>
        <w:pStyle w:val="3"/>
        <w:numPr>
          <w:ilvl w:val="1"/>
          <w:numId w:val="0"/>
        </w:numPr>
        <w:spacing w:line="360" w:lineRule="auto"/>
        <w:ind w:firstLine="120" w:firstLineChars="50"/>
        <w:rPr>
          <w:rFonts w:hint="default" w:cs="Times New Roman"/>
          <w:sz w:val="24"/>
          <w:szCs w:val="24"/>
          <w:lang w:val="en-US"/>
        </w:rPr>
      </w:pPr>
      <w:r>
        <w:rPr>
          <w:rFonts w:hint="default" w:ascii="Times New Roman" w:hAnsi="Times New Roman" w:cs="Times New Roman"/>
          <w:sz w:val="24"/>
          <w:szCs w:val="24"/>
          <w:lang w:val="en-US"/>
        </w:rPr>
        <w:t>2.2.2 The impact of crowd absence on referee performance</w:t>
      </w:r>
    </w:p>
    <w:p>
      <w:pPr>
        <w:pStyle w:val="6"/>
        <w:spacing w:before="78" w:line="360" w:lineRule="auto"/>
        <w:ind w:right="105"/>
        <w:rPr>
          <w:rFonts w:hint="default"/>
          <w:lang w:val="en-US"/>
        </w:rPr>
      </w:pPr>
      <w:r>
        <w:t xml:space="preserve">2: </w:t>
      </w:r>
      <w:r>
        <w:rPr>
          <w:rFonts w:hint="default"/>
          <w:lang w:val="en-US"/>
        </w:rPr>
        <w:t>Based on (…) and (…) we expect</w:t>
      </w:r>
      <w:r>
        <w:t xml:space="preserve"> that referee bias will be lower in matches without the influence of the home crowd. Referees can be heavily influenced in their decision making by the heavy cheering of the crowd favouring the home team.(Unkelbach &amp; Memmert</w:t>
      </w:r>
      <w:r>
        <w:rPr>
          <w:rFonts w:hint="default"/>
          <w:lang w:val="en-US"/>
        </w:rPr>
        <w:t xml:space="preserve"> </w:t>
      </w:r>
      <w:r>
        <w:t>,</w:t>
      </w:r>
      <w:r>
        <w:rPr>
          <w:rFonts w:hint="default"/>
          <w:lang w:val="en-US"/>
        </w:rPr>
        <w:t xml:space="preserve"> </w:t>
      </w:r>
      <w:r>
        <w:t xml:space="preserve">2010). </w:t>
      </w:r>
      <w:r>
        <w:rPr>
          <w:rFonts w:hint="default"/>
          <w:lang w:val="en-US"/>
        </w:rPr>
        <w:t xml:space="preserve">Other work by (…) and (…) suggest that referees tend to award more extra time at the end of the first and second half if the home team is behind. </w:t>
      </w:r>
      <w:r>
        <w:t>The infamous “Fergie time” illustrates this perfectly. During the tenure of Sir Alex Ferguson at the helm of Manchester United, his side often received longer extra time in home matches, which more than once led to a late escape for the home side.</w:t>
      </w:r>
      <w:r>
        <w:rPr>
          <w:rFonts w:hint="default"/>
          <w:lang w:val="en-US"/>
        </w:rPr>
        <w:t xml:space="preserve"> In a similar fashion,</w:t>
      </w:r>
      <w:r>
        <w:t xml:space="preserve">(Neville and Holder, 1999 and Bokyo 2007) </w:t>
      </w:r>
      <w:r>
        <w:rPr>
          <w:rFonts w:hint="default"/>
          <w:lang w:val="en-US"/>
        </w:rPr>
        <w:t>in their paper pose</w:t>
      </w:r>
      <w:r>
        <w:t xml:space="preserve"> that crowds</w:t>
      </w:r>
      <w:r>
        <w:rPr>
          <w:rFonts w:hint="default"/>
          <w:lang w:val="en-US"/>
        </w:rPr>
        <w:t xml:space="preserve"> compel </w:t>
      </w:r>
      <w:r>
        <w:t>referee</w:t>
      </w:r>
      <w:r>
        <w:rPr>
          <w:rFonts w:hint="default"/>
          <w:lang w:val="en-US"/>
        </w:rPr>
        <w:t>’s</w:t>
      </w:r>
      <w:r>
        <w:t xml:space="preserve"> </w:t>
      </w:r>
      <w:r>
        <w:rPr>
          <w:rFonts w:hint="default"/>
          <w:lang w:val="en-US"/>
        </w:rPr>
        <w:t xml:space="preserve">such that their </w:t>
      </w:r>
      <w:r>
        <w:t xml:space="preserve">decisions subconsciously </w:t>
      </w:r>
      <w:r>
        <w:rPr>
          <w:rFonts w:hint="default"/>
          <w:lang w:val="en-US"/>
        </w:rPr>
        <w:t>favor t</w:t>
      </w:r>
      <w:r>
        <w:t>he home team.</w:t>
      </w:r>
      <w:r>
        <w:rPr>
          <w:rFonts w:hint="default"/>
          <w:lang w:val="en-US"/>
        </w:rPr>
        <w:t xml:space="preserve"> </w:t>
      </w:r>
      <w:r>
        <w:rPr>
          <w:rFonts w:ascii="Arial" w:hAnsi="Arial"/>
        </w:rPr>
        <w:t>(</w:t>
      </w:r>
      <w:r>
        <w:t>Endrich</w:t>
      </w:r>
      <w:r>
        <w:rPr>
          <w:rFonts w:hint="default"/>
          <w:lang w:val="en-US"/>
        </w:rPr>
        <w:t xml:space="preserve"> </w:t>
      </w:r>
      <w:r>
        <w:t xml:space="preserve">&amp; Gesche, </w:t>
      </w:r>
      <w:r>
        <w:rPr>
          <w:rFonts w:hint="default"/>
          <w:lang w:val="en-US"/>
        </w:rPr>
        <w:t>20</w:t>
      </w:r>
      <w:r>
        <w:t>20) find that referees give more penalties to home teams, and more red and yellow cards to away teams</w:t>
      </w:r>
      <w:r>
        <w:rPr>
          <w:rFonts w:hint="default"/>
          <w:lang w:val="en-US"/>
        </w:rPr>
        <w:t>. Therefore, in the case of “ghost games” we expect that referees will be less subject to social pressure of the crowd and consequently, less biased in decision making. This could benefit away teams in their chase to seize a result away from home. This leads to the following hypothesis on the effect of the absence of crowds on referee performance.</w:t>
      </w:r>
    </w:p>
    <w:p>
      <w:pPr>
        <w:pStyle w:val="6"/>
        <w:spacing w:before="78" w:line="360" w:lineRule="auto"/>
        <w:ind w:right="105"/>
        <w:rPr>
          <w:rFonts w:hint="default"/>
          <w:i/>
          <w:iCs/>
          <w:lang w:val="en-US"/>
        </w:rPr>
      </w:pPr>
      <w:r>
        <w:rPr>
          <w:rFonts w:hint="default"/>
          <w:i/>
          <w:iCs/>
          <w:lang w:val="en-US"/>
        </w:rPr>
        <w:t xml:space="preserve">H2: Crowd absence will positively influence referee performance, or in other words, reduce referee bias towards home teams.  </w:t>
      </w:r>
    </w:p>
    <w:p>
      <w:pPr>
        <w:pStyle w:val="6"/>
        <w:spacing w:before="78" w:line="360" w:lineRule="auto"/>
        <w:ind w:right="105"/>
        <w:rPr>
          <w:rFonts w:hint="default"/>
          <w:i/>
          <w:iCs/>
          <w:lang w:val="en-US"/>
        </w:rPr>
      </w:pPr>
    </w:p>
    <w:p>
      <w:pPr>
        <w:pStyle w:val="3"/>
        <w:numPr>
          <w:ilvl w:val="1"/>
          <w:numId w:val="0"/>
        </w:numPr>
        <w:spacing w:line="360" w:lineRule="auto"/>
        <w:ind w:firstLine="120" w:firstLineChars="50"/>
        <w:rPr>
          <w:rFonts w:hint="default"/>
          <w:lang w:val="en-US"/>
        </w:rPr>
      </w:pPr>
      <w:r>
        <w:rPr>
          <w:rFonts w:hint="default" w:ascii="Times New Roman" w:hAnsi="Times New Roman" w:cs="Times New Roman"/>
          <w:sz w:val="24"/>
          <w:szCs w:val="24"/>
          <w:lang w:val="en-US"/>
        </w:rPr>
        <w:t>2.2.3 The impact of crowd absence on bookmaker margins</w:t>
      </w:r>
      <w:r>
        <w:rPr>
          <w:rFonts w:hint="default"/>
          <w:lang w:val="en-US"/>
        </w:rPr>
        <w:t xml:space="preserve"> </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eastAsia="宋体" w:cs="Times New Roman"/>
          <w:i w:val="0"/>
          <w:iCs w:val="0"/>
          <w:caps w:val="0"/>
          <w:color w:val="222222"/>
          <w:spacing w:val="0"/>
          <w:sz w:val="24"/>
          <w:szCs w:val="24"/>
          <w:shd w:val="clear" w:fill="FFFFFF"/>
        </w:rPr>
        <w:t>Lyócsa</w:t>
      </w:r>
      <w:r>
        <w:rPr>
          <w:rFonts w:hint="default" w:ascii="Times New Roman" w:hAnsi="Times New Roman" w:eastAsia="宋体" w:cs="Times New Roman"/>
          <w:i w:val="0"/>
          <w:iCs w:val="0"/>
          <w:caps w:val="0"/>
          <w:color w:val="222222"/>
          <w:spacing w:val="0"/>
          <w:sz w:val="24"/>
          <w:szCs w:val="24"/>
          <w:shd w:val="clear" w:fill="FFFFFF"/>
          <w:lang w:val="en-US"/>
        </w:rPr>
        <w:t xml:space="preserve"> </w:t>
      </w:r>
      <w:r>
        <w:rPr>
          <w:rFonts w:hint="default" w:ascii="Times New Roman" w:hAnsi="Times New Roman" w:eastAsia="宋体" w:cs="Times New Roman"/>
          <w:i w:val="0"/>
          <w:iCs w:val="0"/>
          <w:caps w:val="0"/>
          <w:color w:val="222222"/>
          <w:spacing w:val="0"/>
          <w:sz w:val="24"/>
          <w:szCs w:val="24"/>
          <w:shd w:val="clear" w:fill="FFFFFF"/>
        </w:rPr>
        <w:t>&amp; Fedorko (2016)</w:t>
      </w:r>
      <w:r>
        <w:rPr>
          <w:rFonts w:hint="default" w:ascii="Times New Roman" w:hAnsi="Times New Roman" w:cs="Times New Roman"/>
          <w:sz w:val="24"/>
          <w:szCs w:val="24"/>
          <w:lang w:val="en-US"/>
        </w:rPr>
        <w:t xml:space="preserve"> identify that odd margins increase when uncertainty on the outcome of the event is higher. However, odds are the major source of differentiation for bookmakers. Decreasing or increasing the margin and indirectly the odds is a readily available tool for a bookmaker to lure consumers to place bets at their website rather than at rival bookmakers their website. Since bookmaker competition is ever increasing, bookmaker margins have decreased consistently in recent years to attract bettors to bet at their website, a finding confirmed by</w:t>
      </w:r>
      <w:r>
        <w:rPr>
          <w:rFonts w:ascii="宋体" w:hAnsi="宋体" w:eastAsia="宋体" w:cs="宋体"/>
          <w:sz w:val="24"/>
          <w:szCs w:val="24"/>
        </w:rPr>
        <w:t xml:space="preserve"> </w:t>
      </w:r>
      <w:r>
        <w:rPr>
          <w:rFonts w:hint="default" w:ascii="Times New Roman" w:hAnsi="Times New Roman" w:eastAsia="宋体" w:cs="Times New Roman"/>
          <w:sz w:val="24"/>
          <w:szCs w:val="24"/>
        </w:rPr>
        <w:t>Forrest et al. (2005) and Strumbelj and ˇ Sikonja (2010).</w:t>
      </w:r>
      <w:r>
        <w:rPr>
          <w:rFonts w:hint="default" w:ascii="Times New Roman" w:hAnsi="Times New Roman" w:cs="Times New Roman"/>
          <w:sz w:val="24"/>
          <w:szCs w:val="24"/>
          <w:lang w:val="en-US"/>
        </w:rPr>
        <w:t xml:space="preserve"> Therefore we expect bookmaker margins to revert back to their original levels as familiarity with the new circumstances will increase over time. This will make “ghost games” more predictable and the need for higher margins obsolete. Subsequently, bookmakers will reduce the margin again to increase the attractiveness of their odds for potential bettors. Based on the theory and current literature we formulate the following hypothesis on the effect of crowd absence on bookmaker margins. </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ind w:leftChars="0"/>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 xml:space="preserve">H3: Bookmaker margins are higher in the first weeks after the restart of football competitions but over time will return to levels pre-covid.  </w:t>
      </w:r>
    </w:p>
    <w:p>
      <w:pPr>
        <w:numPr>
          <w:ilvl w:val="0"/>
          <w:numId w:val="0"/>
        </w:numPr>
        <w:spacing w:line="360" w:lineRule="auto"/>
        <w:ind w:leftChars="0"/>
        <w:rPr>
          <w:rFonts w:hint="default"/>
          <w:lang w:val="en-US"/>
        </w:rPr>
      </w:pPr>
    </w:p>
    <w:p>
      <w:pPr>
        <w:numPr>
          <w:ilvl w:val="0"/>
          <w:numId w:val="0"/>
        </w:numPr>
        <w:spacing w:line="360" w:lineRule="auto"/>
        <w:ind w:leftChars="0"/>
        <w:rPr>
          <w:rFonts w:hint="default"/>
          <w:lang w:val="en-US"/>
        </w:rPr>
      </w:pPr>
    </w:p>
    <w:p>
      <w:pPr>
        <w:numPr>
          <w:ilvl w:val="0"/>
          <w:numId w:val="0"/>
        </w:numPr>
        <w:spacing w:line="360" w:lineRule="auto"/>
        <w:ind w:leftChars="0"/>
        <w:rPr>
          <w:rFonts w:hint="default"/>
          <w:lang w:val="en-US"/>
        </w:rPr>
      </w:pPr>
    </w:p>
    <w:p>
      <w:pPr>
        <w:pStyle w:val="3"/>
        <w:numPr>
          <w:ilvl w:val="1"/>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8"/>
          <w:szCs w:val="28"/>
          <w:lang w:val="en-US"/>
        </w:rPr>
        <w:t>2.3 Conceptual Model</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ind w:leftChars="0"/>
        <w:rPr>
          <w:rFonts w:hint="default"/>
          <w:lang w:val="en-US"/>
        </w:rPr>
      </w:pPr>
      <w:r>
        <w:rPr>
          <w:rFonts w:hint="default" w:ascii="Times New Roman" w:hAnsi="Times New Roman" w:cs="Times New Roman"/>
          <w:sz w:val="24"/>
          <w:szCs w:val="24"/>
          <w:lang w:val="en-US"/>
        </w:rPr>
        <w:t xml:space="preserve">Table Y shows the conceptual model we establish based on the current literature and hypotheses. This conceptual model will be used in later stages to build the correct model to analyze the data.  </w:t>
      </w:r>
    </w:p>
    <w:p>
      <w:pPr>
        <w:spacing w:line="360" w:lineRule="auto"/>
        <w:rPr>
          <w:rFonts w:hint="default"/>
          <w:lang w:val="en-US"/>
        </w:rPr>
      </w:pPr>
    </w:p>
    <w:p>
      <w:pPr>
        <w:spacing w:line="360" w:lineRule="auto"/>
        <w:rPr>
          <w:rFonts w:hint="default"/>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bookmarkStart w:id="1" w:name="_GoBack"/>
      <w:bookmarkEnd w:id="1"/>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color w:val="2D74B5"/>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color w:val="2D74B5"/>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color w:val="2D74B5"/>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color w:val="2D74B5"/>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color w:val="2D74B5"/>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color w:val="2D74B5"/>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color w:val="2D74B5"/>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color w:val="2D74B5"/>
          <w:lang w:val="en-US"/>
        </w:rPr>
      </w:pPr>
    </w:p>
    <w:p>
      <w:pPr>
        <w:spacing w:line="360" w:lineRule="auto"/>
        <w:rPr>
          <w:rFonts w:hint="default"/>
          <w:color w:val="2D74B5"/>
          <w:lang w:val="en-US"/>
        </w:rPr>
      </w:pPr>
    </w:p>
    <w:p>
      <w:pPr>
        <w:spacing w:line="360" w:lineRule="auto"/>
        <w:rPr>
          <w:rFonts w:hint="default"/>
          <w:color w:val="2D74B5"/>
          <w:lang w:val="en-US"/>
        </w:rPr>
      </w:pPr>
    </w:p>
    <w:p>
      <w:pPr>
        <w:spacing w:line="360" w:lineRule="auto"/>
        <w:rPr>
          <w:rFonts w:hint="default"/>
          <w:color w:val="2D74B5"/>
          <w:lang w:val="en-US"/>
        </w:rPr>
      </w:pPr>
    </w:p>
    <w:p>
      <w:pPr>
        <w:spacing w:line="360" w:lineRule="auto"/>
        <w:rPr>
          <w:rFonts w:hint="default"/>
          <w:color w:val="2D74B5"/>
          <w:lang w:val="en-US"/>
        </w:rPr>
      </w:pPr>
    </w:p>
    <w:p>
      <w:pPr>
        <w:spacing w:line="360" w:lineRule="auto"/>
        <w:rPr>
          <w:rFonts w:hint="default"/>
          <w:color w:val="2D74B5"/>
          <w:lang w:val="en-US"/>
        </w:rPr>
      </w:pPr>
    </w:p>
    <w:p>
      <w:pPr>
        <w:spacing w:line="360" w:lineRule="auto"/>
        <w:rPr>
          <w:rFonts w:hint="default"/>
          <w:color w:val="2D74B5"/>
          <w:lang w:val="en-US"/>
        </w:rPr>
      </w:pPr>
    </w:p>
    <w:p>
      <w:pPr>
        <w:pStyle w:val="2"/>
        <w:numPr>
          <w:ilvl w:val="0"/>
          <w:numId w:val="0"/>
        </w:numPr>
        <w:tabs>
          <w:tab w:val="left" w:pos="550"/>
          <w:tab w:val="left" w:pos="551"/>
        </w:tabs>
        <w:spacing w:before="58" w:after="0" w:line="360" w:lineRule="auto"/>
        <w:ind w:left="117" w:leftChars="0" w:right="0" w:rightChars="0"/>
        <w:jc w:val="left"/>
        <w:rPr>
          <w:color w:val="2D74B5"/>
        </w:rPr>
      </w:pPr>
      <w:r>
        <w:rPr>
          <w:rFonts w:hint="default"/>
          <w:color w:val="2D74B5"/>
          <w:lang w:val="en-US"/>
        </w:rPr>
        <w:t xml:space="preserve">6 </w:t>
      </w:r>
      <w:r>
        <w:rPr>
          <w:color w:val="2D74B5"/>
        </w:rPr>
        <w:t>References</w:t>
      </w:r>
    </w:p>
    <w:p>
      <w:pPr>
        <w:spacing w:line="360" w:lineRule="auto"/>
      </w:pPr>
    </w:p>
    <w:p>
      <w:pPr>
        <w:pStyle w:val="18"/>
        <w:numPr>
          <w:ilvl w:val="0"/>
          <w:numId w:val="4"/>
        </w:numPr>
        <w:tabs>
          <w:tab w:val="left" w:pos="367"/>
        </w:tabs>
        <w:spacing w:before="1" w:after="0" w:line="360" w:lineRule="auto"/>
        <w:ind w:left="118" w:right="307" w:firstLine="0"/>
        <w:jc w:val="left"/>
        <w:rPr>
          <w:rFonts w:hint="default" w:ascii="Times New Roman" w:hAnsi="Times New Roman" w:cs="Times New Roman"/>
          <w:sz w:val="24"/>
          <w:szCs w:val="24"/>
        </w:rPr>
      </w:pPr>
      <w:r>
        <w:rPr>
          <w:rFonts w:hint="default" w:ascii="Times New Roman" w:hAnsi="Times New Roman" w:eastAsia="宋体" w:cs="Times New Roman"/>
          <w:i w:val="0"/>
          <w:iCs w:val="0"/>
          <w:caps w:val="0"/>
          <w:color w:val="222222"/>
          <w:spacing w:val="0"/>
          <w:sz w:val="24"/>
          <w:szCs w:val="24"/>
          <w:shd w:val="clear" w:fill="FFFFFF"/>
        </w:rPr>
        <w:t>Agnew, G. A., &amp; Carron, A. V. (1994). Crowd effects and the home advantage. </w:t>
      </w:r>
      <w:r>
        <w:rPr>
          <w:rFonts w:hint="default" w:ascii="Times New Roman" w:hAnsi="Times New Roman" w:eastAsia="宋体" w:cs="Times New Roman"/>
          <w:i/>
          <w:iCs/>
          <w:caps w:val="0"/>
          <w:color w:val="222222"/>
          <w:spacing w:val="0"/>
          <w:sz w:val="24"/>
          <w:szCs w:val="24"/>
          <w:shd w:val="clear" w:fill="FFFFFF"/>
        </w:rPr>
        <w:t>International Journal of Sport Psychology</w:t>
      </w:r>
    </w:p>
    <w:p>
      <w:pPr>
        <w:pStyle w:val="18"/>
        <w:numPr>
          <w:ilvl w:val="0"/>
          <w:numId w:val="4"/>
        </w:numPr>
        <w:tabs>
          <w:tab w:val="left" w:pos="367"/>
        </w:tabs>
        <w:spacing w:before="161" w:after="0" w:line="360" w:lineRule="auto"/>
        <w:ind w:left="118" w:right="881" w:firstLine="0"/>
        <w:jc w:val="left"/>
        <w:rPr>
          <w:sz w:val="24"/>
        </w:rPr>
      </w:pPr>
      <w:r>
        <w:rPr>
          <w:color w:val="212121"/>
          <w:sz w:val="24"/>
        </w:rPr>
        <w:t xml:space="preserve">Boyko, R. H., Boyko, A. R., &amp; Boyko, M. G. (2007). Referee bias contributes to home advantage in English Premiership football. </w:t>
      </w:r>
      <w:r>
        <w:rPr>
          <w:i/>
          <w:color w:val="212121"/>
          <w:sz w:val="24"/>
        </w:rPr>
        <w:t>Journal of sports sciences</w:t>
      </w:r>
      <w:r>
        <w:rPr>
          <w:color w:val="212121"/>
          <w:sz w:val="24"/>
        </w:rPr>
        <w:t xml:space="preserve">, </w:t>
      </w:r>
      <w:r>
        <w:rPr>
          <w:i/>
          <w:color w:val="212121"/>
          <w:sz w:val="24"/>
        </w:rPr>
        <w:t>25</w:t>
      </w:r>
      <w:r>
        <w:rPr>
          <w:color w:val="212121"/>
          <w:sz w:val="24"/>
        </w:rPr>
        <w:t>(11),</w:t>
      </w:r>
      <w:r>
        <w:rPr>
          <w:color w:val="212121"/>
          <w:spacing w:val="-9"/>
          <w:sz w:val="24"/>
        </w:rPr>
        <w:t xml:space="preserve"> </w:t>
      </w:r>
      <w:r>
        <w:rPr>
          <w:color w:val="212121"/>
          <w:sz w:val="24"/>
        </w:rPr>
        <w:t>1185-1194.</w:t>
      </w:r>
    </w:p>
    <w:p>
      <w:pPr>
        <w:pStyle w:val="18"/>
        <w:numPr>
          <w:ilvl w:val="0"/>
          <w:numId w:val="4"/>
        </w:numPr>
        <w:tabs>
          <w:tab w:val="left" w:pos="367"/>
        </w:tabs>
        <w:spacing w:before="160" w:after="0" w:line="360" w:lineRule="auto"/>
        <w:ind w:left="118" w:right="195" w:firstLine="0"/>
        <w:jc w:val="left"/>
        <w:rPr>
          <w:sz w:val="24"/>
        </w:rPr>
      </w:pPr>
      <w:r>
        <w:rPr>
          <w:color w:val="212121"/>
          <w:sz w:val="24"/>
        </w:rPr>
        <w:t>Brechot, M., &amp; Flepp, R. (2020). Dealing with randomness in match outcomes: how to</w:t>
      </w:r>
      <w:r>
        <w:rPr>
          <w:color w:val="212121"/>
          <w:spacing w:val="-10"/>
          <w:sz w:val="24"/>
        </w:rPr>
        <w:t xml:space="preserve"> </w:t>
      </w:r>
      <w:r>
        <w:rPr>
          <w:color w:val="212121"/>
          <w:sz w:val="24"/>
        </w:rPr>
        <w:t xml:space="preserve">rethink performance evaluation in european club football using expected goals. </w:t>
      </w:r>
      <w:r>
        <w:rPr>
          <w:i/>
          <w:color w:val="212121"/>
          <w:sz w:val="24"/>
        </w:rPr>
        <w:t>Journal of Sports Economics</w:t>
      </w:r>
      <w:r>
        <w:rPr>
          <w:color w:val="212121"/>
          <w:sz w:val="24"/>
        </w:rPr>
        <w:t xml:space="preserve">, </w:t>
      </w:r>
      <w:r>
        <w:rPr>
          <w:i/>
          <w:color w:val="212121"/>
          <w:sz w:val="24"/>
        </w:rPr>
        <w:t>21</w:t>
      </w:r>
      <w:r>
        <w:rPr>
          <w:color w:val="212121"/>
          <w:sz w:val="24"/>
        </w:rPr>
        <w:t>(4),</w:t>
      </w:r>
      <w:r>
        <w:rPr>
          <w:color w:val="212121"/>
          <w:spacing w:val="-1"/>
          <w:sz w:val="24"/>
        </w:rPr>
        <w:t xml:space="preserve"> </w:t>
      </w:r>
      <w:r>
        <w:rPr>
          <w:color w:val="212121"/>
          <w:sz w:val="24"/>
        </w:rPr>
        <w:t>335-362.</w:t>
      </w:r>
    </w:p>
    <w:p>
      <w:pPr>
        <w:pStyle w:val="18"/>
        <w:numPr>
          <w:ilvl w:val="0"/>
          <w:numId w:val="4"/>
        </w:numPr>
        <w:tabs>
          <w:tab w:val="left" w:pos="427"/>
        </w:tabs>
        <w:spacing w:before="161" w:after="0" w:line="360" w:lineRule="auto"/>
        <w:ind w:left="118" w:right="366" w:firstLine="0"/>
        <w:jc w:val="left"/>
        <w:rPr>
          <w:sz w:val="24"/>
        </w:rPr>
      </w:pPr>
      <w:r>
        <w:rPr>
          <w:color w:val="212121"/>
          <w:sz w:val="24"/>
        </w:rPr>
        <w:t>Deutscher, C., &amp; Winkelmann, D. (2020). Bookmakers' mispricing of the disappeared</w:t>
      </w:r>
      <w:r>
        <w:rPr>
          <w:color w:val="212121"/>
          <w:spacing w:val="-10"/>
          <w:sz w:val="24"/>
        </w:rPr>
        <w:t xml:space="preserve"> </w:t>
      </w:r>
      <w:r>
        <w:rPr>
          <w:color w:val="212121"/>
          <w:sz w:val="24"/>
        </w:rPr>
        <w:t xml:space="preserve">home advantage in the German Bundesliga after the COVID-19 break. </w:t>
      </w:r>
      <w:r>
        <w:rPr>
          <w:i/>
          <w:color w:val="212121"/>
          <w:sz w:val="24"/>
        </w:rPr>
        <w:t>arXiv preprint arXiv:2008.05417</w:t>
      </w:r>
      <w:r>
        <w:rPr>
          <w:color w:val="212121"/>
          <w:sz w:val="24"/>
        </w:rPr>
        <w:t>.</w:t>
      </w:r>
    </w:p>
    <w:p>
      <w:pPr>
        <w:pStyle w:val="18"/>
        <w:numPr>
          <w:ilvl w:val="0"/>
          <w:numId w:val="4"/>
        </w:numPr>
        <w:tabs>
          <w:tab w:val="left" w:pos="367"/>
        </w:tabs>
        <w:spacing w:before="159" w:after="0" w:line="360" w:lineRule="auto"/>
        <w:ind w:left="118" w:right="143" w:firstLine="0"/>
        <w:jc w:val="left"/>
        <w:rPr>
          <w:sz w:val="24"/>
        </w:rPr>
      </w:pPr>
      <w:r>
        <w:rPr>
          <w:color w:val="212121"/>
          <w:sz w:val="24"/>
        </w:rPr>
        <w:t>Dow, J. K., &amp; Endersby, J. W. (2004). Multinomial probit and multinomial logit: a</w:t>
      </w:r>
      <w:r>
        <w:rPr>
          <w:color w:val="212121"/>
          <w:spacing w:val="-14"/>
          <w:sz w:val="24"/>
        </w:rPr>
        <w:t xml:space="preserve"> </w:t>
      </w:r>
      <w:r>
        <w:rPr>
          <w:color w:val="212121"/>
          <w:sz w:val="24"/>
        </w:rPr>
        <w:t xml:space="preserve">comparison of choice models for voting research. </w:t>
      </w:r>
      <w:r>
        <w:rPr>
          <w:i/>
          <w:color w:val="212121"/>
          <w:sz w:val="24"/>
        </w:rPr>
        <w:t>Electoral studies</w:t>
      </w:r>
      <w:r>
        <w:rPr>
          <w:color w:val="212121"/>
          <w:sz w:val="24"/>
        </w:rPr>
        <w:t xml:space="preserve">, </w:t>
      </w:r>
      <w:r>
        <w:rPr>
          <w:i/>
          <w:color w:val="212121"/>
          <w:sz w:val="24"/>
        </w:rPr>
        <w:t>23</w:t>
      </w:r>
      <w:r>
        <w:rPr>
          <w:color w:val="212121"/>
          <w:sz w:val="24"/>
        </w:rPr>
        <w:t>(1),</w:t>
      </w:r>
      <w:r>
        <w:rPr>
          <w:color w:val="212121"/>
          <w:spacing w:val="-3"/>
          <w:sz w:val="24"/>
        </w:rPr>
        <w:t xml:space="preserve"> </w:t>
      </w:r>
      <w:r>
        <w:rPr>
          <w:color w:val="212121"/>
          <w:sz w:val="24"/>
        </w:rPr>
        <w:t>107-122.</w:t>
      </w:r>
    </w:p>
    <w:p>
      <w:pPr>
        <w:pStyle w:val="18"/>
        <w:numPr>
          <w:ilvl w:val="0"/>
          <w:numId w:val="4"/>
        </w:numPr>
        <w:tabs>
          <w:tab w:val="left" w:pos="367"/>
        </w:tabs>
        <w:spacing w:before="162" w:after="0" w:line="360" w:lineRule="auto"/>
        <w:ind w:left="118" w:right="636" w:firstLine="0"/>
        <w:jc w:val="left"/>
        <w:rPr>
          <w:sz w:val="24"/>
        </w:rPr>
      </w:pPr>
      <w:r>
        <w:rPr>
          <w:color w:val="212121"/>
          <w:sz w:val="24"/>
        </w:rPr>
        <w:t>Endrich, M., &amp; Gesche, T. (2020). Home-bias in referee decisions: Evidence from</w:t>
      </w:r>
      <w:r>
        <w:rPr>
          <w:color w:val="212121"/>
          <w:spacing w:val="-14"/>
          <w:sz w:val="24"/>
        </w:rPr>
        <w:t xml:space="preserve"> </w:t>
      </w:r>
      <w:r>
        <w:rPr>
          <w:color w:val="212121"/>
          <w:sz w:val="24"/>
        </w:rPr>
        <w:t xml:space="preserve">“Ghost Matches” during the Covid19-Pandemic. </w:t>
      </w:r>
      <w:r>
        <w:rPr>
          <w:i/>
          <w:color w:val="212121"/>
          <w:sz w:val="24"/>
        </w:rPr>
        <w:t>Economics Letters</w:t>
      </w:r>
      <w:r>
        <w:rPr>
          <w:color w:val="212121"/>
          <w:sz w:val="24"/>
        </w:rPr>
        <w:t xml:space="preserve">, </w:t>
      </w:r>
      <w:r>
        <w:rPr>
          <w:i/>
          <w:color w:val="212121"/>
          <w:sz w:val="24"/>
        </w:rPr>
        <w:t>197</w:t>
      </w:r>
      <w:r>
        <w:rPr>
          <w:color w:val="212121"/>
          <w:sz w:val="24"/>
        </w:rPr>
        <w:t>,</w:t>
      </w:r>
      <w:r>
        <w:rPr>
          <w:color w:val="212121"/>
          <w:spacing w:val="-4"/>
          <w:sz w:val="24"/>
        </w:rPr>
        <w:t xml:space="preserve"> </w:t>
      </w:r>
      <w:r>
        <w:rPr>
          <w:color w:val="212121"/>
          <w:sz w:val="24"/>
        </w:rPr>
        <w:t>109621.</w:t>
      </w:r>
    </w:p>
    <w:p>
      <w:pPr>
        <w:pStyle w:val="18"/>
        <w:numPr>
          <w:ilvl w:val="0"/>
          <w:numId w:val="4"/>
        </w:numPr>
        <w:tabs>
          <w:tab w:val="left" w:pos="367"/>
        </w:tabs>
        <w:spacing w:before="158" w:after="0" w:line="360" w:lineRule="auto"/>
        <w:ind w:left="118" w:right="169" w:firstLine="0"/>
        <w:jc w:val="left"/>
        <w:rPr>
          <w:sz w:val="24"/>
        </w:rPr>
      </w:pPr>
      <w:r>
        <w:rPr>
          <w:color w:val="212121"/>
          <w:sz w:val="24"/>
        </w:rPr>
        <w:t>Fédération Internationale de Football Association.</w:t>
      </w:r>
      <w:r>
        <w:rPr>
          <w:sz w:val="24"/>
        </w:rPr>
        <w:t>(2019), FIFA activity report 2018.</w:t>
      </w:r>
      <w:r>
        <w:rPr>
          <w:spacing w:val="-13"/>
          <w:sz w:val="24"/>
        </w:rPr>
        <w:t xml:space="preserve"> </w:t>
      </w:r>
      <w:r>
        <w:rPr>
          <w:sz w:val="24"/>
        </w:rPr>
        <w:t>Retrieved from</w:t>
      </w:r>
      <w:r>
        <w:rPr>
          <w:color w:val="0462C1"/>
          <w:spacing w:val="-1"/>
          <w:sz w:val="24"/>
        </w:rPr>
        <w:t xml:space="preserve"> </w:t>
      </w:r>
      <w:r>
        <w:fldChar w:fldCharType="begin"/>
      </w:r>
      <w:r>
        <w:instrText xml:space="preserve"> HYPERLINK "https://www.fifa.com/who-we-are/official-documents/" \h </w:instrText>
      </w:r>
      <w:r>
        <w:fldChar w:fldCharType="separate"/>
      </w:r>
      <w:r>
        <w:rPr>
          <w:color w:val="0462C1"/>
          <w:sz w:val="24"/>
          <w:u w:val="single" w:color="0462C1"/>
        </w:rPr>
        <w:t>https://www.fifa.com/who-we-are/official-documents/</w:t>
      </w:r>
      <w:r>
        <w:rPr>
          <w:color w:val="0462C1"/>
          <w:sz w:val="24"/>
          <w:u w:val="single" w:color="0462C1"/>
        </w:rPr>
        <w:fldChar w:fldCharType="end"/>
      </w:r>
    </w:p>
    <w:p>
      <w:pPr>
        <w:pStyle w:val="18"/>
        <w:numPr>
          <w:ilvl w:val="0"/>
          <w:numId w:val="4"/>
        </w:numPr>
        <w:tabs>
          <w:tab w:val="left" w:pos="367"/>
        </w:tabs>
        <w:spacing w:before="161" w:after="0" w:line="360" w:lineRule="auto"/>
        <w:ind w:left="118" w:right="281" w:firstLine="0"/>
        <w:jc w:val="left"/>
        <w:rPr>
          <w:sz w:val="24"/>
        </w:rPr>
      </w:pPr>
      <w:r>
        <w:rPr>
          <w:color w:val="212121"/>
          <w:sz w:val="24"/>
        </w:rPr>
        <w:t>Fédération Internationale de Football Association. (2007). FIFA Big Count 2006: 270</w:t>
      </w:r>
      <w:r>
        <w:rPr>
          <w:color w:val="212121"/>
          <w:spacing w:val="-12"/>
          <w:sz w:val="24"/>
        </w:rPr>
        <w:t xml:space="preserve"> </w:t>
      </w:r>
      <w:r>
        <w:rPr>
          <w:color w:val="212121"/>
          <w:sz w:val="24"/>
        </w:rPr>
        <w:t xml:space="preserve">million people active in football. </w:t>
      </w:r>
      <w:r>
        <w:rPr>
          <w:i/>
          <w:color w:val="212121"/>
          <w:sz w:val="24"/>
        </w:rPr>
        <w:t>Zurich: Fédération Internationale de Football</w:t>
      </w:r>
      <w:r>
        <w:rPr>
          <w:i/>
          <w:color w:val="212121"/>
          <w:spacing w:val="-5"/>
          <w:sz w:val="24"/>
        </w:rPr>
        <w:t xml:space="preserve"> </w:t>
      </w:r>
      <w:r>
        <w:rPr>
          <w:i/>
          <w:color w:val="212121"/>
          <w:sz w:val="24"/>
        </w:rPr>
        <w:t>Association</w:t>
      </w:r>
      <w:r>
        <w:rPr>
          <w:color w:val="212121"/>
          <w:sz w:val="24"/>
        </w:rPr>
        <w:t>.</w:t>
      </w:r>
    </w:p>
    <w:p>
      <w:pPr>
        <w:pStyle w:val="18"/>
        <w:numPr>
          <w:ilvl w:val="0"/>
          <w:numId w:val="4"/>
        </w:numPr>
        <w:tabs>
          <w:tab w:val="left" w:pos="367"/>
        </w:tabs>
        <w:spacing w:before="161" w:after="0" w:line="360" w:lineRule="auto"/>
        <w:ind w:left="118" w:right="770" w:firstLine="0"/>
        <w:jc w:val="left"/>
        <w:rPr>
          <w:sz w:val="24"/>
        </w:rPr>
      </w:pPr>
      <w:r>
        <w:rPr>
          <w:color w:val="212121"/>
          <w:sz w:val="24"/>
        </w:rPr>
        <w:t>Fischer, K., &amp; Haucap, J. (2020). Does crowd support drive the home advantage in professional soccer? Evidence from German ghost games during the COVID-19</w:t>
      </w:r>
      <w:r>
        <w:rPr>
          <w:color w:val="212121"/>
          <w:spacing w:val="-11"/>
          <w:sz w:val="24"/>
        </w:rPr>
        <w:t xml:space="preserve"> </w:t>
      </w:r>
      <w:r>
        <w:rPr>
          <w:color w:val="212121"/>
          <w:sz w:val="24"/>
        </w:rPr>
        <w:t>pandemic.</w:t>
      </w:r>
    </w:p>
    <w:p>
      <w:pPr>
        <w:pStyle w:val="18"/>
        <w:numPr>
          <w:ilvl w:val="0"/>
          <w:numId w:val="4"/>
        </w:numPr>
        <w:tabs>
          <w:tab w:val="left" w:pos="487"/>
        </w:tabs>
        <w:spacing w:before="159" w:after="0" w:line="360" w:lineRule="auto"/>
        <w:ind w:left="118" w:right="198" w:firstLine="0"/>
        <w:jc w:val="left"/>
        <w:rPr>
          <w:sz w:val="24"/>
        </w:rPr>
      </w:pPr>
      <w:r>
        <w:rPr>
          <w:color w:val="212121"/>
          <w:sz w:val="24"/>
        </w:rPr>
        <w:t xml:space="preserve">Hair, J. F., Black, W. C., Babin, B. J., Anderson, R. E., &amp; Tatham, R. L. (1998). </w:t>
      </w:r>
      <w:r>
        <w:rPr>
          <w:i/>
          <w:color w:val="212121"/>
          <w:sz w:val="24"/>
        </w:rPr>
        <w:t xml:space="preserve">Multivariate data analysis </w:t>
      </w:r>
      <w:r>
        <w:rPr>
          <w:color w:val="212121"/>
          <w:sz w:val="24"/>
        </w:rPr>
        <w:t>(Vol. 5, No. 3, pp. 207-219). Upper Saddle River, NJ: Prentice</w:t>
      </w:r>
      <w:r>
        <w:rPr>
          <w:color w:val="212121"/>
          <w:spacing w:val="-4"/>
          <w:sz w:val="24"/>
        </w:rPr>
        <w:t xml:space="preserve"> </w:t>
      </w:r>
      <w:r>
        <w:rPr>
          <w:color w:val="212121"/>
          <w:sz w:val="24"/>
        </w:rPr>
        <w:t>hall.</w:t>
      </w:r>
    </w:p>
    <w:p>
      <w:pPr>
        <w:pStyle w:val="18"/>
        <w:numPr>
          <w:ilvl w:val="0"/>
          <w:numId w:val="4"/>
        </w:numPr>
        <w:tabs>
          <w:tab w:val="left" w:pos="487"/>
        </w:tabs>
        <w:spacing w:before="161" w:after="0" w:line="360" w:lineRule="auto"/>
        <w:ind w:left="118" w:right="136" w:firstLine="0"/>
        <w:jc w:val="left"/>
        <w:rPr>
          <w:sz w:val="24"/>
        </w:rPr>
      </w:pPr>
      <w:r>
        <w:rPr>
          <w:color w:val="212121"/>
          <w:sz w:val="24"/>
        </w:rPr>
        <w:t>Kaunitz, L., Zhong, S., &amp; Kreiner, J. (2017). Beating the bookies with their own</w:t>
      </w:r>
      <w:r>
        <w:rPr>
          <w:color w:val="212121"/>
          <w:spacing w:val="-11"/>
          <w:sz w:val="24"/>
        </w:rPr>
        <w:t xml:space="preserve"> </w:t>
      </w:r>
      <w:r>
        <w:rPr>
          <w:color w:val="212121"/>
          <w:sz w:val="24"/>
        </w:rPr>
        <w:t xml:space="preserve">numbers-and how the online sports betting market is rigged. </w:t>
      </w:r>
      <w:r>
        <w:rPr>
          <w:i/>
          <w:color w:val="212121"/>
          <w:sz w:val="24"/>
        </w:rPr>
        <w:t>arXiv preprint</w:t>
      </w:r>
      <w:r>
        <w:rPr>
          <w:i/>
          <w:color w:val="212121"/>
          <w:spacing w:val="-3"/>
          <w:sz w:val="24"/>
        </w:rPr>
        <w:t xml:space="preserve"> </w:t>
      </w:r>
      <w:r>
        <w:rPr>
          <w:i/>
          <w:color w:val="212121"/>
          <w:sz w:val="24"/>
        </w:rPr>
        <w:t>arXiv:1710.02824</w:t>
      </w:r>
      <w:r>
        <w:rPr>
          <w:color w:val="212121"/>
          <w:sz w:val="24"/>
        </w:rPr>
        <w:t>.</w:t>
      </w:r>
    </w:p>
    <w:p>
      <w:pPr>
        <w:spacing w:after="0" w:line="360" w:lineRule="auto"/>
        <w:jc w:val="left"/>
        <w:rPr>
          <w:sz w:val="24"/>
        </w:rPr>
        <w:sectPr>
          <w:pgSz w:w="12240" w:h="15840"/>
          <w:pgMar w:top="1360" w:right="1300" w:bottom="1200" w:left="1300" w:header="0" w:footer="1017" w:gutter="0"/>
          <w:cols w:space="720" w:num="1"/>
        </w:sectPr>
      </w:pPr>
    </w:p>
    <w:p>
      <w:pPr>
        <w:pStyle w:val="18"/>
        <w:numPr>
          <w:ilvl w:val="0"/>
          <w:numId w:val="4"/>
        </w:numPr>
        <w:tabs>
          <w:tab w:val="left" w:pos="487"/>
        </w:tabs>
        <w:spacing w:before="78" w:after="0" w:line="360" w:lineRule="auto"/>
        <w:ind w:left="118" w:right="680" w:firstLine="0"/>
        <w:jc w:val="left"/>
        <w:rPr>
          <w:sz w:val="24"/>
        </w:rPr>
      </w:pPr>
      <w:r>
        <w:rPr>
          <w:color w:val="212121"/>
          <w:sz w:val="24"/>
        </w:rPr>
        <w:t>Markham, F., &amp; Young, M. (2015). “Big gambling”: the rise of the global industry-state gambling complex.</w:t>
      </w:r>
    </w:p>
    <w:p>
      <w:pPr>
        <w:pStyle w:val="18"/>
        <w:numPr>
          <w:ilvl w:val="0"/>
          <w:numId w:val="4"/>
        </w:numPr>
        <w:tabs>
          <w:tab w:val="left" w:pos="487"/>
        </w:tabs>
        <w:spacing w:before="158" w:after="0" w:line="360" w:lineRule="auto"/>
        <w:ind w:left="486" w:right="0" w:hanging="369"/>
        <w:jc w:val="left"/>
        <w:rPr>
          <w:sz w:val="24"/>
        </w:rPr>
      </w:pPr>
      <w:r>
        <w:rPr>
          <w:color w:val="333333"/>
          <w:sz w:val="24"/>
          <w:shd w:val="clear" w:color="auto" w:fill="FBFBFB"/>
        </w:rPr>
        <w:t xml:space="preserve">Nevill, A.M., Holder, R.L.(1999). Home Advantage in Sport. </w:t>
      </w:r>
      <w:r>
        <w:rPr>
          <w:i/>
          <w:color w:val="333333"/>
          <w:sz w:val="24"/>
          <w:shd w:val="clear" w:color="auto" w:fill="FBFBFB"/>
        </w:rPr>
        <w:t xml:space="preserve">Sports Med </w:t>
      </w:r>
      <w:r>
        <w:rPr>
          <w:b/>
          <w:color w:val="333333"/>
          <w:sz w:val="24"/>
          <w:shd w:val="clear" w:color="auto" w:fill="FBFBFB"/>
        </w:rPr>
        <w:t>28,</w:t>
      </w:r>
      <w:r>
        <w:rPr>
          <w:b/>
          <w:color w:val="333333"/>
          <w:spacing w:val="-2"/>
          <w:sz w:val="24"/>
          <w:shd w:val="clear" w:color="auto" w:fill="FBFBFB"/>
        </w:rPr>
        <w:t xml:space="preserve"> </w:t>
      </w:r>
      <w:r>
        <w:rPr>
          <w:color w:val="333333"/>
          <w:sz w:val="24"/>
          <w:shd w:val="clear" w:color="auto" w:fill="FBFBFB"/>
        </w:rPr>
        <w:t>221–236</w:t>
      </w:r>
    </w:p>
    <w:p>
      <w:pPr>
        <w:pStyle w:val="6"/>
        <w:spacing w:before="1" w:line="360" w:lineRule="auto"/>
        <w:ind w:left="0"/>
        <w:rPr>
          <w:sz w:val="26"/>
        </w:rPr>
      </w:pPr>
    </w:p>
    <w:p>
      <w:pPr>
        <w:pStyle w:val="18"/>
        <w:numPr>
          <w:ilvl w:val="0"/>
          <w:numId w:val="4"/>
        </w:numPr>
        <w:tabs>
          <w:tab w:val="left" w:pos="487"/>
        </w:tabs>
        <w:spacing w:before="0" w:after="0" w:line="360" w:lineRule="auto"/>
        <w:ind w:left="118" w:right="309" w:firstLine="0"/>
        <w:jc w:val="left"/>
        <w:rPr>
          <w:sz w:val="24"/>
        </w:rPr>
      </w:pPr>
      <w:r>
        <w:rPr>
          <w:sz w:val="24"/>
        </w:rPr>
        <w:t>Online Gambling Market - Global Outlook and Forecast 2018-2023. (2018), Retrieved</w:t>
      </w:r>
      <w:r>
        <w:rPr>
          <w:spacing w:val="-11"/>
          <w:sz w:val="24"/>
        </w:rPr>
        <w:t xml:space="preserve"> </w:t>
      </w:r>
      <w:r>
        <w:rPr>
          <w:sz w:val="24"/>
        </w:rPr>
        <w:t>from</w:t>
      </w:r>
      <w:r>
        <w:rPr>
          <w:color w:val="0462C1"/>
          <w:sz w:val="24"/>
          <w:u w:val="single" w:color="0462C1"/>
        </w:rPr>
        <w:t xml:space="preserve"> </w:t>
      </w:r>
      <w:r>
        <w:fldChar w:fldCharType="begin"/>
      </w:r>
      <w:r>
        <w:instrText xml:space="preserve"> HYPERLINK "https://www.researchandmarkets.com/" \h </w:instrText>
      </w:r>
      <w:r>
        <w:fldChar w:fldCharType="separate"/>
      </w:r>
      <w:r>
        <w:rPr>
          <w:color w:val="0462C1"/>
          <w:sz w:val="24"/>
          <w:u w:val="single" w:color="0462C1"/>
        </w:rPr>
        <w:t>https://www.researchandmarkets.com/</w:t>
      </w:r>
      <w:r>
        <w:rPr>
          <w:color w:val="0462C1"/>
          <w:sz w:val="24"/>
          <w:u w:val="single" w:color="0462C1"/>
        </w:rPr>
        <w:fldChar w:fldCharType="end"/>
      </w:r>
    </w:p>
    <w:p>
      <w:pPr>
        <w:pStyle w:val="18"/>
        <w:numPr>
          <w:ilvl w:val="0"/>
          <w:numId w:val="4"/>
        </w:numPr>
        <w:tabs>
          <w:tab w:val="left" w:pos="547"/>
        </w:tabs>
        <w:spacing w:before="159" w:after="0" w:line="360" w:lineRule="auto"/>
        <w:ind w:left="118" w:right="551" w:firstLine="0"/>
        <w:jc w:val="left"/>
        <w:rPr>
          <w:sz w:val="24"/>
        </w:rPr>
      </w:pPr>
      <w:r>
        <w:rPr>
          <w:sz w:val="24"/>
        </w:rPr>
        <w:t>Pollard, Richard,(2006), Home Advantage in Soccer: Variations in its Magnitude and a Literature Review of the Inter-related Factors Associated with its Existence , Journal of</w:t>
      </w:r>
      <w:r>
        <w:rPr>
          <w:spacing w:val="-16"/>
          <w:sz w:val="24"/>
        </w:rPr>
        <w:t xml:space="preserve"> </w:t>
      </w:r>
      <w:r>
        <w:rPr>
          <w:sz w:val="24"/>
        </w:rPr>
        <w:t>Sport Behavior, Vol. 29, Iss. 2,</w:t>
      </w:r>
      <w:r>
        <w:rPr>
          <w:spacing w:val="3"/>
          <w:sz w:val="24"/>
        </w:rPr>
        <w:t xml:space="preserve"> </w:t>
      </w:r>
      <w:r>
        <w:rPr>
          <w:sz w:val="24"/>
        </w:rPr>
        <w:t>169-189.</w:t>
      </w:r>
    </w:p>
    <w:p>
      <w:pPr>
        <w:pStyle w:val="18"/>
        <w:numPr>
          <w:ilvl w:val="0"/>
          <w:numId w:val="4"/>
        </w:numPr>
        <w:tabs>
          <w:tab w:val="left" w:pos="487"/>
        </w:tabs>
        <w:spacing w:before="160" w:after="0" w:line="360" w:lineRule="auto"/>
        <w:ind w:left="118" w:right="336" w:firstLine="0"/>
        <w:jc w:val="left"/>
        <w:rPr>
          <w:sz w:val="24"/>
        </w:rPr>
      </w:pPr>
      <w:r>
        <w:rPr>
          <w:color w:val="212121"/>
          <w:sz w:val="24"/>
        </w:rPr>
        <w:t>Pollard, R., &amp; Pollard, G. (2005). Long-term trends in home advantage in professional</w:t>
      </w:r>
      <w:r>
        <w:rPr>
          <w:color w:val="212121"/>
          <w:spacing w:val="-14"/>
          <w:sz w:val="24"/>
        </w:rPr>
        <w:t xml:space="preserve"> </w:t>
      </w:r>
      <w:r>
        <w:rPr>
          <w:color w:val="212121"/>
          <w:sz w:val="24"/>
        </w:rPr>
        <w:t xml:space="preserve">team sports in North America and England (1876–2003). </w:t>
      </w:r>
      <w:r>
        <w:rPr>
          <w:i/>
          <w:color w:val="212121"/>
          <w:sz w:val="24"/>
        </w:rPr>
        <w:t>Journal of sports sciences</w:t>
      </w:r>
      <w:r>
        <w:rPr>
          <w:color w:val="212121"/>
          <w:sz w:val="24"/>
        </w:rPr>
        <w:t xml:space="preserve">, </w:t>
      </w:r>
      <w:r>
        <w:rPr>
          <w:i/>
          <w:color w:val="212121"/>
          <w:sz w:val="24"/>
        </w:rPr>
        <w:t>23</w:t>
      </w:r>
      <w:r>
        <w:rPr>
          <w:color w:val="212121"/>
          <w:sz w:val="24"/>
        </w:rPr>
        <w:t>(4),</w:t>
      </w:r>
      <w:r>
        <w:rPr>
          <w:color w:val="212121"/>
          <w:spacing w:val="-10"/>
          <w:sz w:val="24"/>
        </w:rPr>
        <w:t xml:space="preserve"> </w:t>
      </w:r>
      <w:r>
        <w:rPr>
          <w:color w:val="212121"/>
          <w:sz w:val="24"/>
        </w:rPr>
        <w:t>337-350.</w:t>
      </w:r>
    </w:p>
    <w:p>
      <w:pPr>
        <w:pStyle w:val="18"/>
        <w:numPr>
          <w:ilvl w:val="0"/>
          <w:numId w:val="4"/>
        </w:numPr>
        <w:tabs>
          <w:tab w:val="left" w:pos="487"/>
        </w:tabs>
        <w:spacing w:before="161" w:after="0" w:line="360" w:lineRule="auto"/>
        <w:ind w:left="118" w:right="844" w:firstLine="0"/>
        <w:jc w:val="left"/>
        <w:rPr>
          <w:sz w:val="24"/>
        </w:rPr>
      </w:pPr>
      <w:r>
        <w:rPr>
          <w:color w:val="212121"/>
          <w:sz w:val="24"/>
        </w:rPr>
        <w:t xml:space="preserve">Ponzo, M., &amp; Scoppa, V. (2018). Does the home advantage depend on crowd </w:t>
      </w:r>
      <w:r>
        <w:rPr>
          <w:color w:val="212121"/>
          <w:spacing w:val="-3"/>
          <w:sz w:val="24"/>
        </w:rPr>
        <w:t xml:space="preserve">support? </w:t>
      </w:r>
      <w:r>
        <w:rPr>
          <w:color w:val="212121"/>
          <w:sz w:val="24"/>
        </w:rPr>
        <w:t xml:space="preserve">Evidence from same-stadium derbies. </w:t>
      </w:r>
      <w:r>
        <w:rPr>
          <w:i/>
          <w:color w:val="212121"/>
          <w:sz w:val="24"/>
        </w:rPr>
        <w:t>Journal of Sports Economics</w:t>
      </w:r>
      <w:r>
        <w:rPr>
          <w:color w:val="212121"/>
          <w:sz w:val="24"/>
        </w:rPr>
        <w:t xml:space="preserve">, </w:t>
      </w:r>
      <w:r>
        <w:rPr>
          <w:i/>
          <w:color w:val="212121"/>
          <w:sz w:val="24"/>
        </w:rPr>
        <w:t>19</w:t>
      </w:r>
      <w:r>
        <w:rPr>
          <w:color w:val="212121"/>
          <w:sz w:val="24"/>
        </w:rPr>
        <w:t>(4),</w:t>
      </w:r>
      <w:r>
        <w:rPr>
          <w:color w:val="212121"/>
          <w:spacing w:val="-4"/>
          <w:sz w:val="24"/>
        </w:rPr>
        <w:t xml:space="preserve"> </w:t>
      </w:r>
      <w:r>
        <w:rPr>
          <w:color w:val="212121"/>
          <w:sz w:val="24"/>
        </w:rPr>
        <w:t>562-582.</w:t>
      </w:r>
    </w:p>
    <w:p>
      <w:pPr>
        <w:pStyle w:val="18"/>
        <w:numPr>
          <w:ilvl w:val="0"/>
          <w:numId w:val="4"/>
        </w:numPr>
        <w:tabs>
          <w:tab w:val="left" w:pos="547"/>
        </w:tabs>
        <w:spacing w:before="161" w:after="0" w:line="360" w:lineRule="auto"/>
        <w:ind w:left="118" w:right="390" w:firstLine="0"/>
        <w:jc w:val="left"/>
        <w:rPr>
          <w:sz w:val="24"/>
        </w:rPr>
      </w:pPr>
      <w:r>
        <w:rPr>
          <w:color w:val="212121"/>
          <w:sz w:val="24"/>
        </w:rPr>
        <w:t xml:space="preserve">Rodríguez, P., Humphreys, B. R., &amp; Simmons, R. (Eds.). (2017). </w:t>
      </w:r>
      <w:r>
        <w:rPr>
          <w:i/>
          <w:color w:val="212121"/>
          <w:sz w:val="24"/>
        </w:rPr>
        <w:t>The Economics of Sports Betting</w:t>
      </w:r>
      <w:r>
        <w:rPr>
          <w:color w:val="212121"/>
          <w:sz w:val="24"/>
        </w:rPr>
        <w:t>. Edward Elgar</w:t>
      </w:r>
      <w:r>
        <w:rPr>
          <w:color w:val="212121"/>
          <w:spacing w:val="-3"/>
          <w:sz w:val="24"/>
        </w:rPr>
        <w:t xml:space="preserve"> </w:t>
      </w:r>
      <w:r>
        <w:rPr>
          <w:color w:val="212121"/>
          <w:sz w:val="24"/>
        </w:rPr>
        <w:t>Publishing.</w:t>
      </w:r>
    </w:p>
    <w:p>
      <w:pPr>
        <w:pStyle w:val="18"/>
        <w:numPr>
          <w:ilvl w:val="0"/>
          <w:numId w:val="4"/>
        </w:numPr>
        <w:tabs>
          <w:tab w:val="left" w:pos="487"/>
        </w:tabs>
        <w:spacing w:before="159" w:after="0" w:line="360" w:lineRule="auto"/>
        <w:ind w:left="118" w:right="570" w:firstLine="0"/>
        <w:jc w:val="left"/>
        <w:rPr>
          <w:rFonts w:ascii="Arial"/>
          <w:sz w:val="22"/>
        </w:rPr>
      </w:pPr>
      <w:r>
        <w:rPr>
          <w:sz w:val="24"/>
        </w:rPr>
        <w:t xml:space="preserve">Sharman, S. (2020). Gambling in football: How much is too much?. </w:t>
      </w:r>
      <w:r>
        <w:rPr>
          <w:i/>
          <w:sz w:val="24"/>
        </w:rPr>
        <w:t>Managing Sport and Leisure</w:t>
      </w:r>
      <w:r>
        <w:rPr>
          <w:sz w:val="24"/>
        </w:rPr>
        <w:t>,</w:t>
      </w:r>
      <w:r>
        <w:rPr>
          <w:spacing w:val="-1"/>
          <w:sz w:val="24"/>
        </w:rPr>
        <w:t xml:space="preserve"> </w:t>
      </w:r>
      <w:r>
        <w:rPr>
          <w:sz w:val="24"/>
        </w:rPr>
        <w:t>1-8.</w:t>
      </w:r>
    </w:p>
    <w:p>
      <w:pPr>
        <w:pStyle w:val="18"/>
        <w:numPr>
          <w:ilvl w:val="0"/>
          <w:numId w:val="4"/>
        </w:numPr>
        <w:tabs>
          <w:tab w:val="left" w:pos="487"/>
        </w:tabs>
        <w:spacing w:before="160" w:after="0" w:line="360" w:lineRule="auto"/>
        <w:ind w:left="118" w:right="200" w:firstLine="0"/>
        <w:jc w:val="left"/>
        <w:rPr>
          <w:sz w:val="24"/>
        </w:rPr>
      </w:pPr>
      <w:r>
        <w:rPr>
          <w:color w:val="212121"/>
          <w:sz w:val="24"/>
        </w:rPr>
        <w:t xml:space="preserve">Tilp, M., &amp; Thaller, S. (2020). Covid-19 has turned home-advantage into home-disadvantage in the German Soccer Bundesliga. </w:t>
      </w:r>
      <w:r>
        <w:rPr>
          <w:i/>
          <w:color w:val="212121"/>
          <w:sz w:val="24"/>
        </w:rPr>
        <w:t>Frontiers in Sports and Active Living</w:t>
      </w:r>
      <w:r>
        <w:rPr>
          <w:color w:val="212121"/>
          <w:sz w:val="24"/>
        </w:rPr>
        <w:t xml:space="preserve">, </w:t>
      </w:r>
      <w:r>
        <w:rPr>
          <w:i/>
          <w:color w:val="212121"/>
          <w:sz w:val="24"/>
        </w:rPr>
        <w:t>2</w:t>
      </w:r>
      <w:r>
        <w:rPr>
          <w:color w:val="212121"/>
          <w:sz w:val="24"/>
        </w:rPr>
        <w:t>,</w:t>
      </w:r>
      <w:r>
        <w:rPr>
          <w:color w:val="212121"/>
          <w:spacing w:val="-3"/>
          <w:sz w:val="24"/>
        </w:rPr>
        <w:t xml:space="preserve"> </w:t>
      </w:r>
      <w:r>
        <w:rPr>
          <w:color w:val="212121"/>
          <w:sz w:val="24"/>
        </w:rPr>
        <w:t>165</w:t>
      </w:r>
    </w:p>
    <w:p>
      <w:pPr>
        <w:pStyle w:val="18"/>
        <w:numPr>
          <w:ilvl w:val="0"/>
          <w:numId w:val="4"/>
        </w:numPr>
        <w:tabs>
          <w:tab w:val="left" w:pos="487"/>
        </w:tabs>
        <w:spacing w:before="161" w:after="0" w:line="360" w:lineRule="auto"/>
        <w:ind w:left="118" w:right="193" w:firstLine="0"/>
        <w:jc w:val="left"/>
        <w:rPr>
          <w:sz w:val="24"/>
        </w:rPr>
      </w:pPr>
      <w:r>
        <w:rPr>
          <w:color w:val="212121"/>
          <w:sz w:val="24"/>
        </w:rPr>
        <w:t xml:space="preserve">Unkelbach, C., &amp; Memmert, D. (2010). Crowd noise as a cue in referee decisions contributes to the home advantage. </w:t>
      </w:r>
      <w:r>
        <w:rPr>
          <w:i/>
          <w:color w:val="212121"/>
          <w:sz w:val="24"/>
        </w:rPr>
        <w:t>Journal of Sport and Exercise Psychology</w:t>
      </w:r>
      <w:r>
        <w:rPr>
          <w:color w:val="212121"/>
          <w:sz w:val="24"/>
        </w:rPr>
        <w:t xml:space="preserve">, </w:t>
      </w:r>
      <w:r>
        <w:rPr>
          <w:i/>
          <w:color w:val="212121"/>
          <w:sz w:val="24"/>
        </w:rPr>
        <w:t>32</w:t>
      </w:r>
      <w:r>
        <w:rPr>
          <w:color w:val="212121"/>
          <w:sz w:val="24"/>
        </w:rPr>
        <w:t>(4),</w:t>
      </w:r>
      <w:r>
        <w:rPr>
          <w:color w:val="212121"/>
          <w:spacing w:val="-3"/>
          <w:sz w:val="24"/>
        </w:rPr>
        <w:t xml:space="preserve"> </w:t>
      </w:r>
      <w:r>
        <w:rPr>
          <w:color w:val="212121"/>
          <w:sz w:val="24"/>
        </w:rPr>
        <w:t>483-498.</w:t>
      </w:r>
    </w:p>
    <w:p>
      <w:pPr>
        <w:pStyle w:val="18"/>
        <w:widowControl w:val="0"/>
        <w:numPr>
          <w:ilvl w:val="0"/>
          <w:numId w:val="4"/>
        </w:numPr>
        <w:tabs>
          <w:tab w:val="left" w:pos="487"/>
        </w:tabs>
        <w:autoSpaceDE w:val="0"/>
        <w:autoSpaceDN w:val="0"/>
        <w:spacing w:before="161" w:after="0" w:line="360" w:lineRule="auto"/>
        <w:ind w:left="118" w:leftChars="0" w:right="193" w:rightChars="0" w:firstLine="0" w:firstLineChars="0"/>
        <w:jc w:val="left"/>
        <w:rPr>
          <w:rFonts w:hint="default" w:ascii="Times New Roman" w:hAnsi="Times New Roman" w:cs="Times New Roman"/>
          <w:color w:val="212121"/>
          <w:sz w:val="24"/>
          <w:szCs w:val="24"/>
          <w:lang w:val="en-US"/>
        </w:rPr>
      </w:pPr>
      <w:r>
        <w:rPr>
          <w:rFonts w:hint="default" w:ascii="Times New Roman" w:hAnsi="Times New Roman" w:eastAsia="宋体" w:cs="Times New Roman"/>
          <w:i w:val="0"/>
          <w:iCs w:val="0"/>
          <w:caps w:val="0"/>
          <w:color w:val="222222"/>
          <w:spacing w:val="0"/>
          <w:sz w:val="24"/>
          <w:szCs w:val="24"/>
          <w:shd w:val="clear" w:fill="FFFFFF"/>
        </w:rPr>
        <w:t>Samagaio, A., Couto, E., &amp; Caiado, J. (2009). Sporting, financial and stock market performance in English football: an empirical analysis of structural relationships. </w:t>
      </w:r>
      <w:r>
        <w:rPr>
          <w:rFonts w:hint="default" w:ascii="Times New Roman" w:hAnsi="Times New Roman" w:eastAsia="宋体" w:cs="Times New Roman"/>
          <w:i/>
          <w:iCs/>
          <w:caps w:val="0"/>
          <w:color w:val="222222"/>
          <w:spacing w:val="0"/>
          <w:sz w:val="24"/>
          <w:szCs w:val="24"/>
          <w:shd w:val="clear" w:fill="FFFFFF"/>
        </w:rPr>
        <w:t>Journal Department of Management, ISEG/School of Economics and Management, Techincal University of Lisbon, Portugal</w:t>
      </w:r>
      <w:r>
        <w:rPr>
          <w:rFonts w:hint="default" w:ascii="Times New Roman" w:hAnsi="Times New Roman" w:eastAsia="宋体" w:cs="Times New Roman"/>
          <w:i w:val="0"/>
          <w:iCs w:val="0"/>
          <w:caps w:val="0"/>
          <w:color w:val="222222"/>
          <w:spacing w:val="0"/>
          <w:sz w:val="24"/>
          <w:szCs w:val="24"/>
          <w:shd w:val="clear" w:fill="FFFFFF"/>
        </w:rPr>
        <w:t>.</w:t>
      </w:r>
    </w:p>
    <w:p>
      <w:pPr>
        <w:pStyle w:val="18"/>
        <w:widowControl w:val="0"/>
        <w:numPr>
          <w:ilvl w:val="0"/>
          <w:numId w:val="4"/>
        </w:numPr>
        <w:tabs>
          <w:tab w:val="left" w:pos="487"/>
        </w:tabs>
        <w:autoSpaceDE w:val="0"/>
        <w:autoSpaceDN w:val="0"/>
        <w:spacing w:before="161" w:after="0" w:line="360" w:lineRule="auto"/>
        <w:ind w:left="118" w:leftChars="0" w:right="193" w:rightChars="0" w:firstLine="0" w:firstLineChars="0"/>
        <w:jc w:val="left"/>
        <w:rPr>
          <w:rFonts w:hint="default" w:ascii="Times New Roman" w:hAnsi="Times New Roman" w:cs="Times New Roman"/>
          <w:color w:val="212121"/>
          <w:sz w:val="24"/>
          <w:szCs w:val="24"/>
          <w:lang w:val="en-US"/>
        </w:rPr>
      </w:pPr>
      <w:r>
        <w:rPr>
          <w:rFonts w:hint="default" w:ascii="Times New Roman" w:hAnsi="Times New Roman" w:eastAsia="宋体" w:cs="Times New Roman"/>
          <w:i w:val="0"/>
          <w:iCs w:val="0"/>
          <w:caps w:val="0"/>
          <w:color w:val="222222"/>
          <w:spacing w:val="0"/>
          <w:sz w:val="24"/>
          <w:szCs w:val="24"/>
          <w:shd w:val="clear" w:fill="FFFFFF"/>
        </w:rPr>
        <w:t>Pinnuck, M., &amp; Potter, B. (2006). Impact of on‐field football success on the off‐field financial performance of AFL football clubs. </w:t>
      </w:r>
      <w:r>
        <w:rPr>
          <w:rFonts w:hint="default" w:ascii="Times New Roman" w:hAnsi="Times New Roman" w:eastAsia="宋体" w:cs="Times New Roman"/>
          <w:i/>
          <w:iCs/>
          <w:caps w:val="0"/>
          <w:color w:val="222222"/>
          <w:spacing w:val="0"/>
          <w:sz w:val="24"/>
          <w:szCs w:val="24"/>
          <w:shd w:val="clear" w:fill="FFFFFF"/>
        </w:rPr>
        <w:t>Accounting &amp; Finance</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46</w:t>
      </w:r>
      <w:r>
        <w:rPr>
          <w:rFonts w:hint="default" w:ascii="Times New Roman" w:hAnsi="Times New Roman" w:eastAsia="宋体" w:cs="Times New Roman"/>
          <w:i w:val="0"/>
          <w:iCs w:val="0"/>
          <w:caps w:val="0"/>
          <w:color w:val="222222"/>
          <w:spacing w:val="0"/>
          <w:sz w:val="24"/>
          <w:szCs w:val="24"/>
          <w:shd w:val="clear" w:fill="FFFFFF"/>
        </w:rPr>
        <w:t>(3), 499-517.</w:t>
      </w:r>
    </w:p>
    <w:p>
      <w:pPr>
        <w:pStyle w:val="18"/>
        <w:widowControl w:val="0"/>
        <w:numPr>
          <w:ilvl w:val="0"/>
          <w:numId w:val="4"/>
        </w:numPr>
        <w:tabs>
          <w:tab w:val="left" w:pos="487"/>
        </w:tabs>
        <w:autoSpaceDE w:val="0"/>
        <w:autoSpaceDN w:val="0"/>
        <w:spacing w:before="161" w:after="0" w:line="360" w:lineRule="auto"/>
        <w:ind w:left="118" w:leftChars="0" w:right="193" w:rightChars="0" w:firstLine="0" w:firstLineChars="0"/>
        <w:jc w:val="left"/>
        <w:rPr>
          <w:rFonts w:hint="default" w:ascii="Times New Roman" w:hAnsi="Times New Roman" w:cs="Times New Roman"/>
          <w:color w:val="212121"/>
          <w:sz w:val="24"/>
          <w:szCs w:val="24"/>
          <w:lang w:val="en-US"/>
        </w:rPr>
      </w:pPr>
      <w:r>
        <w:rPr>
          <w:rFonts w:hint="default" w:ascii="Times New Roman" w:hAnsi="Times New Roman" w:eastAsia="宋体" w:cs="Times New Roman"/>
          <w:i w:val="0"/>
          <w:iCs w:val="0"/>
          <w:caps w:val="0"/>
          <w:color w:val="222222"/>
          <w:spacing w:val="0"/>
          <w:sz w:val="24"/>
          <w:szCs w:val="24"/>
          <w:shd w:val="clear" w:fill="FFFFFF"/>
        </w:rPr>
        <w:t>Müller, O., Simons, A., &amp; Weinmann, M. (2017). Beyond crowd judgments: Data-driven estimation of market value in association football. </w:t>
      </w:r>
      <w:r>
        <w:rPr>
          <w:rFonts w:hint="default" w:ascii="Times New Roman" w:hAnsi="Times New Roman" w:eastAsia="宋体" w:cs="Times New Roman"/>
          <w:i/>
          <w:iCs/>
          <w:caps w:val="0"/>
          <w:color w:val="222222"/>
          <w:spacing w:val="0"/>
          <w:sz w:val="24"/>
          <w:szCs w:val="24"/>
          <w:shd w:val="clear" w:fill="FFFFFF"/>
        </w:rPr>
        <w:t>European Journal of Operational Research</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263</w:t>
      </w:r>
      <w:r>
        <w:rPr>
          <w:rFonts w:hint="default" w:ascii="Times New Roman" w:hAnsi="Times New Roman" w:eastAsia="宋体" w:cs="Times New Roman"/>
          <w:i w:val="0"/>
          <w:iCs w:val="0"/>
          <w:caps w:val="0"/>
          <w:color w:val="222222"/>
          <w:spacing w:val="0"/>
          <w:sz w:val="24"/>
          <w:szCs w:val="24"/>
          <w:shd w:val="clear" w:fill="FFFFFF"/>
        </w:rPr>
        <w:t>(2), 611-624.</w:t>
      </w:r>
    </w:p>
    <w:p>
      <w:pPr>
        <w:pStyle w:val="18"/>
        <w:widowControl w:val="0"/>
        <w:numPr>
          <w:ilvl w:val="0"/>
          <w:numId w:val="4"/>
        </w:numPr>
        <w:tabs>
          <w:tab w:val="left" w:pos="487"/>
        </w:tabs>
        <w:autoSpaceDE w:val="0"/>
        <w:autoSpaceDN w:val="0"/>
        <w:spacing w:before="161" w:after="0" w:line="360" w:lineRule="auto"/>
        <w:ind w:left="118" w:leftChars="0" w:right="193" w:rightChars="0" w:firstLine="0" w:firstLineChars="0"/>
        <w:jc w:val="left"/>
        <w:rPr>
          <w:rFonts w:hint="default" w:ascii="Times New Roman" w:hAnsi="Times New Roman" w:cs="Times New Roman"/>
          <w:color w:val="212121"/>
          <w:sz w:val="24"/>
          <w:szCs w:val="24"/>
          <w:lang w:val="en-US"/>
        </w:rPr>
      </w:pPr>
      <w:r>
        <w:rPr>
          <w:rFonts w:hint="default" w:ascii="Times New Roman" w:hAnsi="Times New Roman" w:eastAsia="宋体" w:cs="Times New Roman"/>
          <w:i w:val="0"/>
          <w:iCs w:val="0"/>
          <w:caps w:val="0"/>
          <w:color w:val="222222"/>
          <w:spacing w:val="0"/>
          <w:sz w:val="24"/>
          <w:szCs w:val="24"/>
          <w:shd w:val="clear" w:fill="FFFFFF"/>
        </w:rPr>
        <w:t>Galariotis, E., Germain, C., &amp; Zopounidis, C. (2018). A combined methodology for the concurrent evaluation of the business, financial and sports performance of football clubs: the case of France. </w:t>
      </w:r>
      <w:r>
        <w:rPr>
          <w:rFonts w:hint="default" w:ascii="Times New Roman" w:hAnsi="Times New Roman" w:eastAsia="宋体" w:cs="Times New Roman"/>
          <w:i/>
          <w:iCs/>
          <w:caps w:val="0"/>
          <w:color w:val="222222"/>
          <w:spacing w:val="0"/>
          <w:sz w:val="24"/>
          <w:szCs w:val="24"/>
          <w:shd w:val="clear" w:fill="FFFFFF"/>
        </w:rPr>
        <w:t>Annals of Operations Research</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266</w:t>
      </w:r>
      <w:r>
        <w:rPr>
          <w:rFonts w:hint="default" w:ascii="Times New Roman" w:hAnsi="Times New Roman" w:eastAsia="宋体" w:cs="Times New Roman"/>
          <w:i w:val="0"/>
          <w:iCs w:val="0"/>
          <w:caps w:val="0"/>
          <w:color w:val="222222"/>
          <w:spacing w:val="0"/>
          <w:sz w:val="24"/>
          <w:szCs w:val="24"/>
          <w:shd w:val="clear" w:fill="FFFFFF"/>
        </w:rPr>
        <w:t>(1), 589-612.</w:t>
      </w:r>
    </w:p>
    <w:p>
      <w:pPr>
        <w:pStyle w:val="18"/>
        <w:widowControl w:val="0"/>
        <w:numPr>
          <w:ilvl w:val="0"/>
          <w:numId w:val="4"/>
        </w:numPr>
        <w:tabs>
          <w:tab w:val="left" w:pos="487"/>
        </w:tabs>
        <w:autoSpaceDE w:val="0"/>
        <w:autoSpaceDN w:val="0"/>
        <w:spacing w:before="161" w:after="0" w:line="360" w:lineRule="auto"/>
        <w:ind w:left="118" w:leftChars="0" w:right="193" w:rightChars="0" w:firstLine="0" w:firstLineChars="0"/>
        <w:jc w:val="left"/>
        <w:rPr>
          <w:rFonts w:hint="default" w:ascii="Times New Roman" w:hAnsi="Times New Roman" w:cs="Times New Roman"/>
          <w:color w:val="212121"/>
          <w:sz w:val="24"/>
          <w:szCs w:val="24"/>
        </w:rPr>
      </w:pPr>
      <w:r>
        <w:rPr>
          <w:rFonts w:hint="default" w:ascii="Times New Roman" w:hAnsi="Times New Roman" w:eastAsia="宋体" w:cs="Times New Roman"/>
          <w:i w:val="0"/>
          <w:iCs w:val="0"/>
          <w:caps w:val="0"/>
          <w:color w:val="222222"/>
          <w:spacing w:val="0"/>
          <w:sz w:val="24"/>
          <w:szCs w:val="24"/>
          <w:shd w:val="clear" w:fill="FFFFFF"/>
        </w:rPr>
        <w:t>He, M., Cachucho, R., &amp; Knobbe, A. J. (2015, September). Football Player's Performance and Market Value. In </w:t>
      </w:r>
      <w:r>
        <w:rPr>
          <w:rFonts w:hint="default" w:ascii="Times New Roman" w:hAnsi="Times New Roman" w:eastAsia="宋体" w:cs="Times New Roman"/>
          <w:i/>
          <w:iCs/>
          <w:caps w:val="0"/>
          <w:color w:val="222222"/>
          <w:spacing w:val="0"/>
          <w:sz w:val="24"/>
          <w:szCs w:val="24"/>
          <w:shd w:val="clear" w:fill="FFFFFF"/>
        </w:rPr>
        <w:t>Mlsa@ pkdd/ecml</w:t>
      </w:r>
      <w:r>
        <w:rPr>
          <w:rFonts w:hint="default" w:ascii="Times New Roman" w:hAnsi="Times New Roman" w:eastAsia="宋体" w:cs="Times New Roman"/>
          <w:i w:val="0"/>
          <w:iCs w:val="0"/>
          <w:caps w:val="0"/>
          <w:color w:val="222222"/>
          <w:spacing w:val="0"/>
          <w:sz w:val="24"/>
          <w:szCs w:val="24"/>
          <w:shd w:val="clear" w:fill="FFFFFF"/>
        </w:rPr>
        <w:t> (pp. 87-95).</w:t>
      </w:r>
    </w:p>
    <w:p>
      <w:pPr>
        <w:pStyle w:val="18"/>
        <w:widowControl w:val="0"/>
        <w:numPr>
          <w:ilvl w:val="0"/>
          <w:numId w:val="4"/>
        </w:numPr>
        <w:tabs>
          <w:tab w:val="left" w:pos="487"/>
        </w:tabs>
        <w:autoSpaceDE w:val="0"/>
        <w:autoSpaceDN w:val="0"/>
        <w:spacing w:before="161" w:after="0" w:line="360" w:lineRule="auto"/>
        <w:ind w:left="118" w:leftChars="0" w:right="193" w:rightChars="0" w:firstLine="0" w:firstLineChars="0"/>
        <w:jc w:val="left"/>
        <w:rPr>
          <w:rFonts w:hint="default" w:ascii="Times New Roman" w:hAnsi="Times New Roman" w:cs="Times New Roman"/>
          <w:color w:val="212121"/>
          <w:sz w:val="24"/>
          <w:szCs w:val="24"/>
        </w:rPr>
      </w:pPr>
      <w:r>
        <w:rPr>
          <w:rFonts w:hint="default" w:ascii="Times New Roman" w:hAnsi="Times New Roman" w:eastAsia="宋体" w:cs="Times New Roman"/>
          <w:i w:val="0"/>
          <w:iCs w:val="0"/>
          <w:caps w:val="0"/>
          <w:color w:val="222222"/>
          <w:spacing w:val="0"/>
          <w:sz w:val="24"/>
          <w:szCs w:val="24"/>
          <w:shd w:val="clear" w:fill="FFFFFF"/>
        </w:rPr>
        <w:t>METELSKI, A., &amp; KORNAKOV, K. (2021). Effect of lockdown owing to COVID-19 on players’ match statistics in Bundesliga. </w:t>
      </w:r>
      <w:r>
        <w:rPr>
          <w:rFonts w:hint="default" w:ascii="Times New Roman" w:hAnsi="Times New Roman" w:eastAsia="宋体" w:cs="Times New Roman"/>
          <w:i/>
          <w:iCs/>
          <w:caps w:val="0"/>
          <w:color w:val="222222"/>
          <w:spacing w:val="0"/>
          <w:sz w:val="24"/>
          <w:szCs w:val="24"/>
          <w:shd w:val="clear" w:fill="FFFFFF"/>
        </w:rPr>
        <w:t>Journal of Physical Education &amp; Sport</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21</w:t>
      </w:r>
      <w:r>
        <w:rPr>
          <w:rFonts w:hint="default" w:ascii="Times New Roman" w:hAnsi="Times New Roman" w:eastAsia="宋体" w:cs="Times New Roman"/>
          <w:i w:val="0"/>
          <w:iCs w:val="0"/>
          <w:caps w:val="0"/>
          <w:color w:val="222222"/>
          <w:spacing w:val="0"/>
          <w:sz w:val="24"/>
          <w:szCs w:val="24"/>
          <w:shd w:val="clear" w:fill="FFFFFF"/>
        </w:rPr>
        <w:t>(1)</w:t>
      </w:r>
    </w:p>
    <w:p>
      <w:pPr>
        <w:pStyle w:val="18"/>
        <w:widowControl w:val="0"/>
        <w:numPr>
          <w:ilvl w:val="0"/>
          <w:numId w:val="4"/>
        </w:numPr>
        <w:tabs>
          <w:tab w:val="left" w:pos="487"/>
        </w:tabs>
        <w:autoSpaceDE w:val="0"/>
        <w:autoSpaceDN w:val="0"/>
        <w:spacing w:before="161" w:after="0" w:line="360" w:lineRule="auto"/>
        <w:ind w:left="118" w:leftChars="0" w:right="193" w:rightChars="0" w:firstLine="0" w:firstLineChars="0"/>
        <w:jc w:val="left"/>
        <w:rPr>
          <w:rFonts w:hint="default" w:ascii="Times New Roman" w:hAnsi="Times New Roman" w:cs="Times New Roman"/>
          <w:color w:val="212121"/>
          <w:sz w:val="24"/>
          <w:szCs w:val="24"/>
          <w:lang w:val="en-US"/>
        </w:rPr>
      </w:pPr>
      <w:r>
        <w:rPr>
          <w:rFonts w:hint="default" w:ascii="Times New Roman" w:hAnsi="Times New Roman" w:eastAsia="宋体" w:cs="Times New Roman"/>
          <w:i w:val="0"/>
          <w:iCs w:val="0"/>
          <w:caps w:val="0"/>
          <w:color w:val="222222"/>
          <w:spacing w:val="0"/>
          <w:sz w:val="24"/>
          <w:szCs w:val="24"/>
          <w:shd w:val="clear" w:fill="FFFFFF"/>
        </w:rPr>
        <w:t>Vlastakis, N., Dotsis, G., &amp; Markellos, R. N. (2009). How efficient is the European football betting market? Evidence from arbitrage and trading strategies. </w:t>
      </w:r>
      <w:r>
        <w:rPr>
          <w:rFonts w:hint="default" w:ascii="Times New Roman" w:hAnsi="Times New Roman" w:eastAsia="宋体" w:cs="Times New Roman"/>
          <w:i/>
          <w:iCs/>
          <w:caps w:val="0"/>
          <w:color w:val="222222"/>
          <w:spacing w:val="0"/>
          <w:sz w:val="24"/>
          <w:szCs w:val="24"/>
          <w:shd w:val="clear" w:fill="FFFFFF"/>
        </w:rPr>
        <w:t>Journal of Forecasting</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28</w:t>
      </w:r>
      <w:r>
        <w:rPr>
          <w:rFonts w:hint="default" w:ascii="Times New Roman" w:hAnsi="Times New Roman" w:eastAsia="宋体" w:cs="Times New Roman"/>
          <w:i w:val="0"/>
          <w:iCs w:val="0"/>
          <w:caps w:val="0"/>
          <w:color w:val="222222"/>
          <w:spacing w:val="0"/>
          <w:sz w:val="24"/>
          <w:szCs w:val="24"/>
          <w:shd w:val="clear" w:fill="FFFFFF"/>
        </w:rPr>
        <w:t>(5), 426-444.</w:t>
      </w:r>
    </w:p>
    <w:p>
      <w:pPr>
        <w:pStyle w:val="18"/>
        <w:widowControl w:val="0"/>
        <w:numPr>
          <w:ilvl w:val="0"/>
          <w:numId w:val="4"/>
        </w:numPr>
        <w:tabs>
          <w:tab w:val="left" w:pos="487"/>
        </w:tabs>
        <w:autoSpaceDE w:val="0"/>
        <w:autoSpaceDN w:val="0"/>
        <w:spacing w:before="161" w:after="0" w:line="360" w:lineRule="auto"/>
        <w:ind w:left="118" w:leftChars="0" w:right="193" w:rightChars="0" w:firstLine="0" w:firstLineChars="0"/>
        <w:jc w:val="left"/>
        <w:rPr>
          <w:rFonts w:hint="default" w:ascii="Times New Roman" w:hAnsi="Times New Roman" w:cs="Times New Roman"/>
          <w:color w:val="212121"/>
          <w:sz w:val="24"/>
          <w:szCs w:val="24"/>
          <w:lang w:val="en-US"/>
        </w:rPr>
      </w:pPr>
      <w:r>
        <w:rPr>
          <w:rFonts w:hint="default" w:ascii="Times New Roman" w:hAnsi="Times New Roman" w:eastAsia="宋体" w:cs="Times New Roman"/>
          <w:i w:val="0"/>
          <w:iCs w:val="0"/>
          <w:caps w:val="0"/>
          <w:color w:val="222222"/>
          <w:spacing w:val="0"/>
          <w:sz w:val="24"/>
          <w:szCs w:val="24"/>
          <w:shd w:val="clear" w:fill="FFFFFF"/>
        </w:rPr>
        <w:t>Moskowitz, T. J. (2015). Asset pricing and sports betting. </w:t>
      </w:r>
      <w:r>
        <w:rPr>
          <w:rFonts w:hint="default" w:ascii="Times New Roman" w:hAnsi="Times New Roman" w:eastAsia="宋体" w:cs="Times New Roman"/>
          <w:i/>
          <w:iCs/>
          <w:caps w:val="0"/>
          <w:color w:val="222222"/>
          <w:spacing w:val="0"/>
          <w:sz w:val="24"/>
          <w:szCs w:val="24"/>
          <w:shd w:val="clear" w:fill="FFFFFF"/>
        </w:rPr>
        <w:t>Chicago Booth Research Paper</w:t>
      </w:r>
      <w:r>
        <w:rPr>
          <w:rFonts w:hint="default" w:ascii="Times New Roman" w:hAnsi="Times New Roman" w:eastAsia="宋体" w:cs="Times New Roman"/>
          <w:i w:val="0"/>
          <w:iCs w:val="0"/>
          <w:caps w:val="0"/>
          <w:color w:val="222222"/>
          <w:spacing w:val="0"/>
          <w:sz w:val="24"/>
          <w:szCs w:val="24"/>
          <w:shd w:val="clear" w:fill="FFFFFF"/>
        </w:rPr>
        <w:t>, (15-26).</w:t>
      </w:r>
    </w:p>
    <w:p>
      <w:pPr>
        <w:pStyle w:val="18"/>
        <w:widowControl w:val="0"/>
        <w:numPr>
          <w:ilvl w:val="0"/>
          <w:numId w:val="4"/>
        </w:numPr>
        <w:tabs>
          <w:tab w:val="left" w:pos="487"/>
        </w:tabs>
        <w:autoSpaceDE w:val="0"/>
        <w:autoSpaceDN w:val="0"/>
        <w:spacing w:before="161" w:after="0" w:line="360" w:lineRule="auto"/>
        <w:ind w:left="118" w:leftChars="0" w:right="193" w:rightChars="0" w:firstLine="0" w:firstLineChars="0"/>
        <w:jc w:val="left"/>
        <w:rPr>
          <w:rFonts w:hint="default" w:ascii="Times New Roman" w:hAnsi="Times New Roman" w:cs="Times New Roman"/>
          <w:color w:val="212121"/>
          <w:sz w:val="24"/>
          <w:szCs w:val="24"/>
          <w:lang w:val="en-US"/>
        </w:rPr>
      </w:pPr>
      <w:r>
        <w:rPr>
          <w:rFonts w:hint="default" w:ascii="Times New Roman" w:hAnsi="Times New Roman" w:eastAsia="宋体" w:cs="Times New Roman"/>
          <w:i w:val="0"/>
          <w:iCs w:val="0"/>
          <w:caps w:val="0"/>
          <w:color w:val="222222"/>
          <w:spacing w:val="0"/>
          <w:sz w:val="24"/>
          <w:szCs w:val="24"/>
          <w:shd w:val="clear" w:fill="FFFFFF"/>
        </w:rPr>
        <w:t>Forrest, D., Goddard, J., &amp; Simmons, R. (2005). Odds-setters as forecasters: The case of English football. </w:t>
      </w:r>
      <w:r>
        <w:rPr>
          <w:rFonts w:hint="default" w:ascii="Times New Roman" w:hAnsi="Times New Roman" w:eastAsia="宋体" w:cs="Times New Roman"/>
          <w:i/>
          <w:iCs/>
          <w:caps w:val="0"/>
          <w:color w:val="222222"/>
          <w:spacing w:val="0"/>
          <w:sz w:val="24"/>
          <w:szCs w:val="24"/>
          <w:shd w:val="clear" w:fill="FFFFFF"/>
        </w:rPr>
        <w:t>International journal of forecasting</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21</w:t>
      </w:r>
      <w:r>
        <w:rPr>
          <w:rFonts w:hint="default" w:ascii="Times New Roman" w:hAnsi="Times New Roman" w:eastAsia="宋体" w:cs="Times New Roman"/>
          <w:i w:val="0"/>
          <w:iCs w:val="0"/>
          <w:caps w:val="0"/>
          <w:color w:val="222222"/>
          <w:spacing w:val="0"/>
          <w:sz w:val="24"/>
          <w:szCs w:val="24"/>
          <w:shd w:val="clear" w:fill="FFFFFF"/>
        </w:rPr>
        <w:t>(3), 551-564</w:t>
      </w:r>
    </w:p>
    <w:p>
      <w:pPr>
        <w:pStyle w:val="18"/>
        <w:widowControl w:val="0"/>
        <w:numPr>
          <w:ilvl w:val="0"/>
          <w:numId w:val="4"/>
        </w:numPr>
        <w:tabs>
          <w:tab w:val="left" w:pos="487"/>
        </w:tabs>
        <w:autoSpaceDE w:val="0"/>
        <w:autoSpaceDN w:val="0"/>
        <w:spacing w:before="161" w:after="0" w:line="360" w:lineRule="auto"/>
        <w:ind w:left="118" w:leftChars="0" w:right="193" w:rightChars="0" w:firstLine="0" w:firstLineChars="0"/>
        <w:jc w:val="left"/>
        <w:rPr>
          <w:rFonts w:hint="default" w:ascii="Times New Roman" w:hAnsi="Times New Roman" w:cs="Times New Roman"/>
          <w:color w:val="212121"/>
          <w:sz w:val="24"/>
          <w:szCs w:val="24"/>
          <w:lang w:val="en-US"/>
        </w:rPr>
      </w:pPr>
      <w:r>
        <w:rPr>
          <w:rFonts w:hint="default" w:ascii="Times New Roman" w:hAnsi="Times New Roman" w:eastAsia="宋体" w:cs="Times New Roman"/>
          <w:i w:val="0"/>
          <w:iCs w:val="0"/>
          <w:caps w:val="0"/>
          <w:color w:val="222222"/>
          <w:spacing w:val="0"/>
          <w:sz w:val="24"/>
          <w:szCs w:val="24"/>
          <w:shd w:val="clear" w:fill="FFFFFF"/>
        </w:rPr>
        <w:t>Stark, D., &amp; Cortis, D. (2017). Balancing the book: Is it necessary and sufficient?. </w:t>
      </w:r>
      <w:r>
        <w:rPr>
          <w:rFonts w:hint="default" w:ascii="Times New Roman" w:hAnsi="Times New Roman" w:eastAsia="宋体" w:cs="Times New Roman"/>
          <w:i/>
          <w:iCs/>
          <w:caps w:val="0"/>
          <w:color w:val="222222"/>
          <w:spacing w:val="0"/>
          <w:sz w:val="24"/>
          <w:szCs w:val="24"/>
          <w:shd w:val="clear" w:fill="FFFFFF"/>
        </w:rPr>
        <w:t>The Journal of Gambling Business and Economics</w:t>
      </w:r>
      <w:r>
        <w:rPr>
          <w:rFonts w:hint="default" w:ascii="Times New Roman" w:hAnsi="Times New Roman" w:eastAsia="宋体" w:cs="Times New Roman"/>
          <w:i w:val="0"/>
          <w:iCs w:val="0"/>
          <w:caps w:val="0"/>
          <w:color w:val="222222"/>
          <w:spacing w:val="0"/>
          <w:sz w:val="24"/>
          <w:szCs w:val="24"/>
          <w:shd w:val="clear" w:fill="FFFFFF"/>
        </w:rPr>
        <w:t>.</w:t>
      </w:r>
    </w:p>
    <w:p>
      <w:pPr>
        <w:numPr>
          <w:ilvl w:val="0"/>
          <w:numId w:val="4"/>
        </w:numPr>
        <w:spacing w:line="360" w:lineRule="auto"/>
        <w:ind w:left="118" w:leftChars="0" w:firstLine="0" w:firstLineChars="0"/>
        <w:rPr>
          <w:rFonts w:hint="default" w:ascii="Times New Roman" w:hAnsi="Times New Roman" w:cs="Times New Roman"/>
          <w:sz w:val="24"/>
          <w:szCs w:val="24"/>
          <w:lang w:val="en-US"/>
        </w:rPr>
      </w:pPr>
      <w:r>
        <w:rPr>
          <w:rFonts w:hint="default" w:ascii="Times New Roman" w:hAnsi="Times New Roman" w:eastAsia="宋体" w:cs="Times New Roman"/>
          <w:i w:val="0"/>
          <w:iCs w:val="0"/>
          <w:caps w:val="0"/>
          <w:color w:val="222222"/>
          <w:spacing w:val="0"/>
          <w:sz w:val="24"/>
          <w:szCs w:val="24"/>
          <w:shd w:val="clear" w:fill="FFFFFF"/>
        </w:rPr>
        <w:t>Cortis, D. (2015). Expected values and variances in bookmaker payouts: A theoretical approach towards setting limits on odds. </w:t>
      </w:r>
      <w:r>
        <w:rPr>
          <w:rFonts w:hint="default" w:ascii="Times New Roman" w:hAnsi="Times New Roman" w:eastAsia="宋体" w:cs="Times New Roman"/>
          <w:i/>
          <w:iCs/>
          <w:caps w:val="0"/>
          <w:color w:val="222222"/>
          <w:spacing w:val="0"/>
          <w:sz w:val="24"/>
          <w:szCs w:val="24"/>
          <w:shd w:val="clear" w:fill="FFFFFF"/>
        </w:rPr>
        <w:t>The Journal of Prediction Markets</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9</w:t>
      </w:r>
      <w:r>
        <w:rPr>
          <w:rFonts w:hint="default" w:ascii="Times New Roman" w:hAnsi="Times New Roman" w:eastAsia="宋体" w:cs="Times New Roman"/>
          <w:i w:val="0"/>
          <w:iCs w:val="0"/>
          <w:caps w:val="0"/>
          <w:color w:val="222222"/>
          <w:spacing w:val="0"/>
          <w:sz w:val="24"/>
          <w:szCs w:val="24"/>
          <w:shd w:val="clear" w:fill="FFFFFF"/>
        </w:rPr>
        <w:t>(1), 1-14.</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4"/>
        </w:numPr>
        <w:spacing w:line="360" w:lineRule="auto"/>
        <w:ind w:left="118" w:leftChars="0" w:firstLine="0" w:firstLineChars="0"/>
        <w:rPr>
          <w:rFonts w:hint="default" w:ascii="Times New Roman" w:hAnsi="Times New Roman" w:cs="Times New Roman"/>
          <w:sz w:val="24"/>
          <w:szCs w:val="24"/>
          <w:lang w:val="en-US"/>
        </w:rPr>
      </w:pPr>
      <w:r>
        <w:rPr>
          <w:rFonts w:hint="default" w:ascii="Times New Roman" w:hAnsi="Times New Roman" w:eastAsia="宋体" w:cs="Times New Roman"/>
          <w:i w:val="0"/>
          <w:iCs w:val="0"/>
          <w:caps w:val="0"/>
          <w:color w:val="222222"/>
          <w:spacing w:val="0"/>
          <w:sz w:val="24"/>
          <w:szCs w:val="24"/>
          <w:shd w:val="clear" w:fill="FFFFFF"/>
        </w:rPr>
        <w:t>Inan, T. (2020). The Effect of Crowd Support on Home-Field Advantage: Evidence from European Football. </w:t>
      </w:r>
      <w:r>
        <w:rPr>
          <w:rFonts w:hint="default" w:ascii="Times New Roman" w:hAnsi="Times New Roman" w:eastAsia="宋体" w:cs="Times New Roman"/>
          <w:i/>
          <w:iCs/>
          <w:caps w:val="0"/>
          <w:color w:val="222222"/>
          <w:spacing w:val="0"/>
          <w:sz w:val="24"/>
          <w:szCs w:val="24"/>
          <w:shd w:val="clear" w:fill="FFFFFF"/>
        </w:rPr>
        <w:t>Annals of Applied Sport Science</w:t>
      </w:r>
      <w:r>
        <w:rPr>
          <w:rFonts w:hint="default" w:ascii="Times New Roman" w:hAnsi="Times New Roman" w:eastAsia="宋体" w:cs="Times New Roman"/>
          <w:i w:val="0"/>
          <w:iCs w:val="0"/>
          <w:caps w:val="0"/>
          <w:color w:val="222222"/>
          <w:spacing w:val="0"/>
          <w:sz w:val="24"/>
          <w:szCs w:val="24"/>
          <w:shd w:val="clear" w:fill="FFFFFF"/>
        </w:rPr>
        <w:t>, 0-0</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34.. </w:t>
      </w:r>
      <w:r>
        <w:rPr>
          <w:rFonts w:ascii="Arial" w:hAnsi="Arial" w:eastAsia="宋体" w:cs="Arial"/>
          <w:i w:val="0"/>
          <w:iCs w:val="0"/>
          <w:caps w:val="0"/>
          <w:color w:val="222222"/>
          <w:spacing w:val="0"/>
          <w:sz w:val="13"/>
          <w:szCs w:val="13"/>
          <w:shd w:val="clear" w:fill="FFFFFF"/>
        </w:rPr>
        <w:t>Lyócsa, Š., &amp; Fedorko, I. (2016). What drives intermediation costs? A case of tennis betting market.</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Applied Economics</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48</w:t>
      </w:r>
      <w:r>
        <w:rPr>
          <w:rFonts w:hint="default" w:ascii="Arial" w:hAnsi="Arial" w:eastAsia="宋体" w:cs="Arial"/>
          <w:i w:val="0"/>
          <w:iCs w:val="0"/>
          <w:caps w:val="0"/>
          <w:color w:val="222222"/>
          <w:spacing w:val="0"/>
          <w:sz w:val="13"/>
          <w:szCs w:val="13"/>
          <w:shd w:val="clear" w:fill="FFFFFF"/>
        </w:rPr>
        <w:t>(22), 2037-2053.</w:t>
      </w:r>
    </w:p>
    <w:p>
      <w:pPr>
        <w:spacing w:line="360" w:lineRule="auto"/>
        <w:rPr>
          <w:rFonts w:hint="default" w:ascii="Arial" w:hAnsi="Arial" w:eastAsia="宋体" w:cs="Arial"/>
          <w:i w:val="0"/>
          <w:iCs w:val="0"/>
          <w:caps w:val="0"/>
          <w:color w:val="222222"/>
          <w:spacing w:val="0"/>
          <w:sz w:val="13"/>
          <w:szCs w:val="13"/>
          <w:shd w:val="clear" w:fill="FFFFFF"/>
        </w:rPr>
      </w:pPr>
      <w:r>
        <w:rPr>
          <w:rFonts w:hint="default" w:ascii="Times New Roman" w:hAnsi="Times New Roman" w:cs="Times New Roman"/>
          <w:sz w:val="24"/>
          <w:szCs w:val="24"/>
          <w:lang w:val="en-US"/>
        </w:rPr>
        <w:t xml:space="preserve">35. </w:t>
      </w:r>
      <w:r>
        <w:rPr>
          <w:rFonts w:ascii="Arial" w:hAnsi="Arial" w:eastAsia="宋体" w:cs="Arial"/>
          <w:i w:val="0"/>
          <w:iCs w:val="0"/>
          <w:caps w:val="0"/>
          <w:color w:val="222222"/>
          <w:spacing w:val="0"/>
          <w:sz w:val="13"/>
          <w:szCs w:val="13"/>
          <w:shd w:val="clear" w:fill="FFFFFF"/>
        </w:rPr>
        <w:t>Carmichael, F., &amp; Thomas, D. (2005). Home-field effect and team performance: evidence from English premiership football.</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Journal of sports economics</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6</w:t>
      </w:r>
      <w:r>
        <w:rPr>
          <w:rFonts w:hint="default" w:ascii="Arial" w:hAnsi="Arial" w:eastAsia="宋体" w:cs="Arial"/>
          <w:i w:val="0"/>
          <w:iCs w:val="0"/>
          <w:caps w:val="0"/>
          <w:color w:val="222222"/>
          <w:spacing w:val="0"/>
          <w:sz w:val="13"/>
          <w:szCs w:val="13"/>
          <w:shd w:val="clear" w:fill="FFFFFF"/>
        </w:rPr>
        <w:t>(3), 264-281.</w:t>
      </w:r>
    </w:p>
    <w:p>
      <w:pPr>
        <w:spacing w:line="360" w:lineRule="auto"/>
        <w:rPr>
          <w:rFonts w:hint="default" w:ascii="Arial" w:hAnsi="Arial" w:eastAsia="宋体" w:cs="Arial"/>
          <w:i w:val="0"/>
          <w:iCs w:val="0"/>
          <w:caps w:val="0"/>
          <w:color w:val="222222"/>
          <w:spacing w:val="0"/>
          <w:sz w:val="13"/>
          <w:szCs w:val="13"/>
          <w:shd w:val="clear" w:fill="FFFFFF"/>
        </w:rPr>
      </w:pPr>
      <w:r>
        <w:rPr>
          <w:rFonts w:hint="default" w:ascii="Arial" w:hAnsi="Arial" w:eastAsia="宋体" w:cs="Arial"/>
          <w:i w:val="0"/>
          <w:iCs w:val="0"/>
          <w:caps w:val="0"/>
          <w:color w:val="222222"/>
          <w:spacing w:val="0"/>
          <w:sz w:val="13"/>
          <w:szCs w:val="13"/>
          <w:shd w:val="clear" w:fill="FFFFFF"/>
          <w:lang w:val="en-US"/>
        </w:rPr>
        <w:t xml:space="preserve">36. </w:t>
      </w:r>
      <w:r>
        <w:rPr>
          <w:rFonts w:ascii="Arial" w:hAnsi="Arial" w:eastAsia="宋体" w:cs="Arial"/>
          <w:i w:val="0"/>
          <w:iCs w:val="0"/>
          <w:caps w:val="0"/>
          <w:color w:val="222222"/>
          <w:spacing w:val="0"/>
          <w:sz w:val="13"/>
          <w:szCs w:val="13"/>
          <w:shd w:val="clear" w:fill="FFFFFF"/>
        </w:rPr>
        <w:t>Schwartz, B., &amp; Barsky, S. F. (1977). The home advantage.</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Social forces</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55</w:t>
      </w:r>
      <w:r>
        <w:rPr>
          <w:rFonts w:hint="default" w:ascii="Arial" w:hAnsi="Arial" w:eastAsia="宋体" w:cs="Arial"/>
          <w:i w:val="0"/>
          <w:iCs w:val="0"/>
          <w:caps w:val="0"/>
          <w:color w:val="222222"/>
          <w:spacing w:val="0"/>
          <w:sz w:val="13"/>
          <w:szCs w:val="13"/>
          <w:shd w:val="clear" w:fill="FFFFFF"/>
        </w:rPr>
        <w:t>(3), 641-661.</w:t>
      </w:r>
    </w:p>
    <w:p>
      <w:pPr>
        <w:spacing w:line="360" w:lineRule="auto"/>
        <w:rPr>
          <w:rFonts w:hint="default" w:ascii="Arial" w:hAnsi="Arial" w:eastAsia="宋体" w:cs="Arial"/>
          <w:i w:val="0"/>
          <w:iCs w:val="0"/>
          <w:caps w:val="0"/>
          <w:color w:val="222222"/>
          <w:spacing w:val="0"/>
          <w:sz w:val="13"/>
          <w:szCs w:val="13"/>
          <w:shd w:val="clear" w:fill="FFFFFF"/>
          <w:lang w:val="en-US"/>
        </w:rPr>
      </w:pPr>
      <w:r>
        <w:rPr>
          <w:rFonts w:hint="default" w:ascii="Arial" w:hAnsi="Arial" w:eastAsia="宋体" w:cs="Arial"/>
          <w:i w:val="0"/>
          <w:iCs w:val="0"/>
          <w:caps w:val="0"/>
          <w:color w:val="222222"/>
          <w:spacing w:val="0"/>
          <w:sz w:val="13"/>
          <w:szCs w:val="13"/>
          <w:shd w:val="clear" w:fill="FFFFFF"/>
          <w:lang w:val="en-US"/>
        </w:rPr>
        <w:t xml:space="preserve">37. </w:t>
      </w:r>
    </w:p>
    <w:tbl>
      <w:tblPr>
        <w:tblStyle w:val="5"/>
        <w:tblW w:w="4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74"/>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6" w:type="dxa"/>
        </w:trPr>
        <w:tc>
          <w:tcPr>
            <w:tcW w:w="0" w:type="auto"/>
            <w:shd w:val="clear" w:color="auto" w:fill="FFFFFF"/>
            <w:vAlign w:val="center"/>
          </w:tcPr>
          <w:p>
            <w:pPr>
              <w:spacing w:line="360" w:lineRule="auto"/>
              <w:jc w:val="left"/>
              <w:rPr>
                <w:rFonts w:hint="eastAsia" w:ascii="Arial" w:hAnsi="Arial" w:cs="Arial"/>
                <w:i w:val="0"/>
                <w:iCs w:val="0"/>
                <w:caps w:val="0"/>
                <w:color w:val="222222"/>
                <w:spacing w:val="0"/>
                <w:sz w:val="13"/>
                <w:szCs w:val="1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6" w:type="dxa"/>
        </w:trPr>
        <w:tc>
          <w:tcPr>
            <w:tcW w:w="0" w:type="auto"/>
            <w:shd w:val="clear" w:color="auto" w:fill="FFFFFF"/>
            <w:tcMar>
              <w:top w:w="80" w:type="dxa"/>
              <w:bottom w:w="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top"/>
              <w:rPr>
                <w:rFonts w:hint="default" w:ascii="Arial" w:hAnsi="Arial" w:cs="Arial"/>
                <w:i w:val="0"/>
                <w:iCs w:val="0"/>
                <w:caps w:val="0"/>
                <w:color w:val="222222"/>
                <w:spacing w:val="0"/>
                <w:sz w:val="13"/>
                <w:szCs w:val="13"/>
              </w:rPr>
            </w:pPr>
            <w:r>
              <w:rPr>
                <w:rFonts w:hint="default" w:ascii="Arial" w:hAnsi="Arial" w:eastAsia="宋体" w:cs="Arial"/>
                <w:i w:val="0"/>
                <w:iCs w:val="0"/>
                <w:caps w:val="0"/>
                <w:color w:val="222222"/>
                <w:spacing w:val="0"/>
                <w:kern w:val="0"/>
                <w:sz w:val="13"/>
                <w:szCs w:val="13"/>
                <w:lang w:val="en-US" w:eastAsia="zh-CN" w:bidi="ar"/>
              </w:rPr>
              <w:t>Nevill, A. M., &amp; Holder, R. L. (1999). Home advantage in sport. </w:t>
            </w:r>
            <w:r>
              <w:rPr>
                <w:rFonts w:hint="default" w:ascii="Arial" w:hAnsi="Arial" w:eastAsia="宋体" w:cs="Arial"/>
                <w:i/>
                <w:iCs/>
                <w:caps w:val="0"/>
                <w:color w:val="222222"/>
                <w:spacing w:val="0"/>
                <w:kern w:val="0"/>
                <w:sz w:val="13"/>
                <w:szCs w:val="13"/>
                <w:lang w:val="en-US" w:eastAsia="zh-CN" w:bidi="ar"/>
              </w:rPr>
              <w:t>Sports Medicine</w:t>
            </w:r>
            <w:r>
              <w:rPr>
                <w:rFonts w:hint="default" w:ascii="Arial" w:hAnsi="Arial" w:eastAsia="宋体" w:cs="Arial"/>
                <w:i w:val="0"/>
                <w:iCs w:val="0"/>
                <w:caps w:val="0"/>
                <w:color w:val="222222"/>
                <w:spacing w:val="0"/>
                <w:kern w:val="0"/>
                <w:sz w:val="13"/>
                <w:szCs w:val="13"/>
                <w:lang w:val="en-US" w:eastAsia="zh-CN" w:bidi="ar"/>
              </w:rPr>
              <w:t>, </w:t>
            </w:r>
            <w:r>
              <w:rPr>
                <w:rFonts w:hint="default" w:ascii="Arial" w:hAnsi="Arial" w:eastAsia="宋体" w:cs="Arial"/>
                <w:i/>
                <w:iCs/>
                <w:caps w:val="0"/>
                <w:color w:val="222222"/>
                <w:spacing w:val="0"/>
                <w:kern w:val="0"/>
                <w:sz w:val="13"/>
                <w:szCs w:val="13"/>
                <w:lang w:val="en-US" w:eastAsia="zh-CN" w:bidi="ar"/>
              </w:rPr>
              <w:t>28</w:t>
            </w:r>
            <w:r>
              <w:rPr>
                <w:rFonts w:hint="default" w:ascii="Arial" w:hAnsi="Arial" w:eastAsia="宋体" w:cs="Arial"/>
                <w:i w:val="0"/>
                <w:iCs w:val="0"/>
                <w:caps w:val="0"/>
                <w:color w:val="222222"/>
                <w:spacing w:val="0"/>
                <w:kern w:val="0"/>
                <w:sz w:val="13"/>
                <w:szCs w:val="13"/>
                <w:lang w:val="en-US" w:eastAsia="zh-CN" w:bidi="ar"/>
              </w:rPr>
              <w:t>(4), 221-236.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noWrap/>
            <w:tcMar>
              <w:top w:w="80" w:type="dxa"/>
              <w:bottom w:w="80" w:type="dxa"/>
              <w:right w:w="160" w:type="dxa"/>
            </w:tcMar>
            <w:vAlign w:val="top"/>
          </w:tcPr>
          <w:p>
            <w:pPr>
              <w:keepNext w:val="0"/>
              <w:keepLines w:val="0"/>
              <w:widowControl/>
              <w:suppressLineNumbers w:val="0"/>
              <w:spacing w:line="360" w:lineRule="auto"/>
              <w:jc w:val="right"/>
              <w:textAlignment w:val="top"/>
              <w:rPr>
                <w:rFonts w:hint="default" w:ascii="Arial" w:hAnsi="Arial" w:cs="Arial"/>
                <w:b w:val="0"/>
                <w:bCs w:val="0"/>
                <w:i w:val="0"/>
                <w:iCs w:val="0"/>
                <w:caps w:val="0"/>
                <w:color w:val="777777"/>
                <w:spacing w:val="0"/>
                <w:sz w:val="13"/>
                <w:szCs w:val="13"/>
              </w:rPr>
            </w:pPr>
            <w:r>
              <w:rPr>
                <w:rFonts w:hint="default" w:ascii="Arial" w:hAnsi="Arial" w:eastAsia="宋体" w:cs="Arial"/>
                <w:b w:val="0"/>
                <w:bCs w:val="0"/>
                <w:i w:val="0"/>
                <w:iCs w:val="0"/>
                <w:caps w:val="0"/>
                <w:color w:val="777777"/>
                <w:spacing w:val="0"/>
                <w:kern w:val="0"/>
                <w:sz w:val="13"/>
                <w:szCs w:val="13"/>
                <w:lang w:val="en-US" w:eastAsia="zh-CN" w:bidi="ar"/>
              </w:rPr>
              <w:t>Chicago</w:t>
            </w:r>
          </w:p>
        </w:tc>
        <w:tc>
          <w:tcPr>
            <w:tcW w:w="0" w:type="auto"/>
            <w:shd w:val="clear" w:color="auto" w:fill="FFFFFF"/>
            <w:tcMar>
              <w:top w:w="80" w:type="dxa"/>
              <w:bottom w:w="80" w:type="dxa"/>
            </w:tcMar>
            <w:vAlign w:val="top"/>
          </w:tcPr>
          <w:p>
            <w:pPr>
              <w:spacing w:line="360" w:lineRule="auto"/>
              <w:jc w:val="left"/>
              <w:rPr>
                <w:rFonts w:hint="default" w:ascii="Arial" w:hAnsi="Arial" w:cs="Arial"/>
                <w:i w:val="0"/>
                <w:iCs w:val="0"/>
                <w:caps w:val="0"/>
                <w:color w:val="222222"/>
                <w:spacing w:val="0"/>
                <w:sz w:val="13"/>
                <w:szCs w:val="13"/>
              </w:rPr>
            </w:pPr>
          </w:p>
        </w:tc>
      </w:tr>
    </w:tbl>
    <w:p>
      <w:pPr>
        <w:keepNext w:val="0"/>
        <w:keepLines w:val="0"/>
        <w:widowControl/>
        <w:suppressLineNumbers w:val="0"/>
        <w:spacing w:line="360" w:lineRule="auto"/>
        <w:jc w:val="left"/>
      </w:pPr>
    </w:p>
    <w:p>
      <w:pPr>
        <w:spacing w:line="360" w:lineRule="auto"/>
        <w:rPr>
          <w:rFonts w:hint="default" w:ascii="Arial" w:hAnsi="Arial" w:eastAsia="宋体" w:cs="Arial"/>
          <w:i w:val="0"/>
          <w:iCs w:val="0"/>
          <w:caps w:val="0"/>
          <w:color w:val="222222"/>
          <w:spacing w:val="0"/>
          <w:sz w:val="13"/>
          <w:szCs w:val="13"/>
          <w:shd w:val="clear" w:fill="FFFFFF"/>
          <w:lang w:val="en-US"/>
        </w:rPr>
      </w:pPr>
      <w:r>
        <w:rPr>
          <w:rFonts w:hint="default" w:ascii="Arial" w:hAnsi="Arial" w:eastAsia="宋体" w:cs="Arial"/>
          <w:i w:val="0"/>
          <w:iCs w:val="0"/>
          <w:caps w:val="0"/>
          <w:color w:val="222222"/>
          <w:spacing w:val="0"/>
          <w:sz w:val="13"/>
          <w:szCs w:val="13"/>
          <w:shd w:val="clear" w:fill="FFFFFF"/>
          <w:lang w:val="en-US"/>
        </w:rPr>
        <w:t xml:space="preserve">38 </w:t>
      </w:r>
    </w:p>
    <w:tbl>
      <w:tblPr>
        <w:tblStyle w:val="5"/>
        <w:tblW w:w="4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74"/>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6" w:type="dxa"/>
        </w:trPr>
        <w:tc>
          <w:tcPr>
            <w:tcW w:w="0" w:type="auto"/>
            <w:shd w:val="clear" w:color="auto" w:fill="FFFFFF"/>
            <w:vAlign w:val="center"/>
          </w:tcPr>
          <w:p>
            <w:pPr>
              <w:spacing w:line="360" w:lineRule="auto"/>
              <w:jc w:val="left"/>
              <w:rPr>
                <w:rFonts w:hint="eastAsia" w:ascii="Arial" w:hAnsi="Arial" w:cs="Arial"/>
                <w:i w:val="0"/>
                <w:iCs w:val="0"/>
                <w:caps w:val="0"/>
                <w:color w:val="222222"/>
                <w:spacing w:val="0"/>
                <w:sz w:val="13"/>
                <w:szCs w:val="1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6" w:type="dxa"/>
        </w:trPr>
        <w:tc>
          <w:tcPr>
            <w:tcW w:w="0" w:type="auto"/>
            <w:shd w:val="clear" w:color="auto" w:fill="FFFFFF"/>
            <w:tcMar>
              <w:top w:w="80" w:type="dxa"/>
              <w:bottom w:w="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top"/>
              <w:rPr>
                <w:rFonts w:hint="default" w:ascii="Arial" w:hAnsi="Arial" w:cs="Arial"/>
                <w:i w:val="0"/>
                <w:iCs w:val="0"/>
                <w:caps w:val="0"/>
                <w:color w:val="222222"/>
                <w:spacing w:val="0"/>
                <w:sz w:val="13"/>
                <w:szCs w:val="13"/>
              </w:rPr>
            </w:pPr>
            <w:r>
              <w:rPr>
                <w:rFonts w:hint="default" w:ascii="Arial" w:hAnsi="Arial" w:eastAsia="宋体" w:cs="Arial"/>
                <w:i w:val="0"/>
                <w:iCs w:val="0"/>
                <w:caps w:val="0"/>
                <w:color w:val="222222"/>
                <w:spacing w:val="0"/>
                <w:kern w:val="0"/>
                <w:sz w:val="13"/>
                <w:szCs w:val="13"/>
                <w:lang w:val="en-US" w:eastAsia="zh-CN" w:bidi="ar"/>
              </w:rPr>
              <w:t>Agnew, G. A., &amp; Carron, A. V. (1994). Crowd effects and the home advantage. </w:t>
            </w:r>
            <w:r>
              <w:rPr>
                <w:rFonts w:hint="default" w:ascii="Arial" w:hAnsi="Arial" w:eastAsia="宋体" w:cs="Arial"/>
                <w:i/>
                <w:iCs/>
                <w:caps w:val="0"/>
                <w:color w:val="222222"/>
                <w:spacing w:val="0"/>
                <w:kern w:val="0"/>
                <w:sz w:val="13"/>
                <w:szCs w:val="13"/>
                <w:lang w:val="en-US" w:eastAsia="zh-CN" w:bidi="ar"/>
              </w:rPr>
              <w:t>International Journal of Sport Psychology</w:t>
            </w:r>
            <w:r>
              <w:rPr>
                <w:rFonts w:hint="default" w:ascii="Arial" w:hAnsi="Arial" w:eastAsia="宋体" w:cs="Arial"/>
                <w:i w:val="0"/>
                <w:iCs w:val="0"/>
                <w:caps w:val="0"/>
                <w:color w:val="222222"/>
                <w:spacing w:val="0"/>
                <w:kern w:val="0"/>
                <w:sz w:val="13"/>
                <w:szCs w:val="13"/>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noWrap/>
            <w:tcMar>
              <w:top w:w="80" w:type="dxa"/>
              <w:bottom w:w="80" w:type="dxa"/>
              <w:right w:w="160" w:type="dxa"/>
            </w:tcMar>
            <w:vAlign w:val="top"/>
          </w:tcPr>
          <w:p>
            <w:pPr>
              <w:keepNext w:val="0"/>
              <w:keepLines w:val="0"/>
              <w:widowControl/>
              <w:suppressLineNumbers w:val="0"/>
              <w:spacing w:line="360" w:lineRule="auto"/>
              <w:jc w:val="right"/>
              <w:textAlignment w:val="top"/>
              <w:rPr>
                <w:rFonts w:hint="default" w:ascii="Arial" w:hAnsi="Arial" w:cs="Arial"/>
                <w:b w:val="0"/>
                <w:bCs w:val="0"/>
                <w:i w:val="0"/>
                <w:iCs w:val="0"/>
                <w:caps w:val="0"/>
                <w:color w:val="777777"/>
                <w:spacing w:val="0"/>
                <w:sz w:val="13"/>
                <w:szCs w:val="13"/>
              </w:rPr>
            </w:pPr>
            <w:r>
              <w:rPr>
                <w:rFonts w:hint="default" w:ascii="Arial" w:hAnsi="Arial" w:eastAsia="宋体" w:cs="Arial"/>
                <w:b w:val="0"/>
                <w:bCs w:val="0"/>
                <w:i w:val="0"/>
                <w:iCs w:val="0"/>
                <w:caps w:val="0"/>
                <w:color w:val="777777"/>
                <w:spacing w:val="0"/>
                <w:kern w:val="0"/>
                <w:sz w:val="13"/>
                <w:szCs w:val="13"/>
                <w:lang w:val="en-US" w:eastAsia="zh-CN" w:bidi="ar"/>
              </w:rPr>
              <w:t>Chicago</w:t>
            </w:r>
          </w:p>
        </w:tc>
        <w:tc>
          <w:tcPr>
            <w:tcW w:w="0" w:type="auto"/>
            <w:shd w:val="clear" w:color="auto" w:fill="FFFFFF"/>
            <w:tcMar>
              <w:top w:w="80" w:type="dxa"/>
              <w:bottom w:w="80" w:type="dxa"/>
            </w:tcMar>
            <w:vAlign w:val="top"/>
          </w:tcPr>
          <w:p>
            <w:pPr>
              <w:spacing w:line="360" w:lineRule="auto"/>
              <w:jc w:val="left"/>
              <w:rPr>
                <w:rFonts w:hint="default" w:ascii="Arial" w:hAnsi="Arial" w:cs="Arial"/>
                <w:i w:val="0"/>
                <w:iCs w:val="0"/>
                <w:caps w:val="0"/>
                <w:color w:val="222222"/>
                <w:spacing w:val="0"/>
                <w:sz w:val="13"/>
                <w:szCs w:val="13"/>
              </w:rPr>
            </w:pPr>
          </w:p>
        </w:tc>
      </w:tr>
    </w:tbl>
    <w:p>
      <w:pPr>
        <w:keepNext w:val="0"/>
        <w:keepLines w:val="0"/>
        <w:widowControl/>
        <w:suppressLineNumbers w:val="0"/>
        <w:spacing w:line="360" w:lineRule="auto"/>
        <w:jc w:val="left"/>
      </w:pPr>
    </w:p>
    <w:p>
      <w:pPr>
        <w:spacing w:line="360" w:lineRule="auto"/>
        <w:rPr>
          <w:rFonts w:hint="default" w:ascii="Arial" w:hAnsi="Arial" w:eastAsia="宋体" w:cs="Arial"/>
          <w:i w:val="0"/>
          <w:iCs w:val="0"/>
          <w:caps w:val="0"/>
          <w:color w:val="222222"/>
          <w:spacing w:val="0"/>
          <w:sz w:val="13"/>
          <w:szCs w:val="13"/>
          <w:shd w:val="clear" w:fill="FFFFFF"/>
          <w:lang w:val="en-US"/>
        </w:rPr>
      </w:pPr>
      <w:r>
        <w:rPr>
          <w:rFonts w:hint="default" w:ascii="Arial" w:hAnsi="Arial" w:eastAsia="宋体" w:cs="Arial"/>
          <w:i w:val="0"/>
          <w:iCs w:val="0"/>
          <w:caps w:val="0"/>
          <w:color w:val="222222"/>
          <w:spacing w:val="0"/>
          <w:sz w:val="13"/>
          <w:szCs w:val="13"/>
          <w:shd w:val="clear" w:fill="FFFFFF"/>
          <w:lang w:val="en-US"/>
        </w:rPr>
        <w:t xml:space="preserve">39 </w:t>
      </w:r>
    </w:p>
    <w:tbl>
      <w:tblPr>
        <w:tblStyle w:val="5"/>
        <w:tblW w:w="4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74"/>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6" w:type="dxa"/>
        </w:trPr>
        <w:tc>
          <w:tcPr>
            <w:tcW w:w="0" w:type="auto"/>
            <w:shd w:val="clear" w:color="auto" w:fill="FFFFFF"/>
            <w:vAlign w:val="center"/>
          </w:tcPr>
          <w:p>
            <w:pPr>
              <w:spacing w:line="360" w:lineRule="auto"/>
              <w:jc w:val="left"/>
              <w:rPr>
                <w:rFonts w:hint="eastAsia" w:ascii="Arial" w:hAnsi="Arial" w:cs="Arial"/>
                <w:i w:val="0"/>
                <w:iCs w:val="0"/>
                <w:caps w:val="0"/>
                <w:color w:val="222222"/>
                <w:spacing w:val="0"/>
                <w:sz w:val="13"/>
                <w:szCs w:val="1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6" w:type="dxa"/>
        </w:trPr>
        <w:tc>
          <w:tcPr>
            <w:tcW w:w="0" w:type="auto"/>
            <w:shd w:val="clear" w:color="auto" w:fill="FFFFFF"/>
            <w:tcMar>
              <w:top w:w="80" w:type="dxa"/>
              <w:bottom w:w="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top"/>
              <w:rPr>
                <w:rFonts w:hint="default" w:ascii="Arial" w:hAnsi="Arial" w:cs="Arial"/>
                <w:i w:val="0"/>
                <w:iCs w:val="0"/>
                <w:caps w:val="0"/>
                <w:color w:val="222222"/>
                <w:spacing w:val="0"/>
                <w:sz w:val="13"/>
                <w:szCs w:val="13"/>
              </w:rPr>
            </w:pPr>
            <w:r>
              <w:rPr>
                <w:rFonts w:hint="default" w:ascii="Arial" w:hAnsi="Arial" w:eastAsia="宋体" w:cs="Arial"/>
                <w:i w:val="0"/>
                <w:iCs w:val="0"/>
                <w:caps w:val="0"/>
                <w:color w:val="222222"/>
                <w:spacing w:val="0"/>
                <w:kern w:val="0"/>
                <w:sz w:val="13"/>
                <w:szCs w:val="13"/>
                <w:lang w:val="en-US" w:eastAsia="zh-CN" w:bidi="ar"/>
              </w:rPr>
              <w:t>Pollard, R. (2008). Home advantage in football: A current review of an unsolved puzzle. </w:t>
            </w:r>
            <w:r>
              <w:rPr>
                <w:rFonts w:hint="default" w:ascii="Arial" w:hAnsi="Arial" w:eastAsia="宋体" w:cs="Arial"/>
                <w:i/>
                <w:iCs/>
                <w:caps w:val="0"/>
                <w:color w:val="222222"/>
                <w:spacing w:val="0"/>
                <w:kern w:val="0"/>
                <w:sz w:val="13"/>
                <w:szCs w:val="13"/>
                <w:lang w:val="en-US" w:eastAsia="zh-CN" w:bidi="ar"/>
              </w:rPr>
              <w:t>The open sports sciences journal</w:t>
            </w:r>
            <w:r>
              <w:rPr>
                <w:rFonts w:hint="default" w:ascii="Arial" w:hAnsi="Arial" w:eastAsia="宋体" w:cs="Arial"/>
                <w:i w:val="0"/>
                <w:iCs w:val="0"/>
                <w:caps w:val="0"/>
                <w:color w:val="222222"/>
                <w:spacing w:val="0"/>
                <w:kern w:val="0"/>
                <w:sz w:val="13"/>
                <w:szCs w:val="13"/>
                <w:lang w:val="en-US" w:eastAsia="zh-CN" w:bidi="ar"/>
              </w:rPr>
              <w:t>, </w:t>
            </w:r>
            <w:r>
              <w:rPr>
                <w:rFonts w:hint="default" w:ascii="Arial" w:hAnsi="Arial" w:eastAsia="宋体" w:cs="Arial"/>
                <w:i/>
                <w:iCs/>
                <w:caps w:val="0"/>
                <w:color w:val="222222"/>
                <w:spacing w:val="0"/>
                <w:kern w:val="0"/>
                <w:sz w:val="13"/>
                <w:szCs w:val="13"/>
                <w:lang w:val="en-US" w:eastAsia="zh-CN" w:bidi="ar"/>
              </w:rPr>
              <w:t>1</w:t>
            </w:r>
            <w:r>
              <w:rPr>
                <w:rFonts w:hint="default" w:ascii="Arial" w:hAnsi="Arial" w:eastAsia="宋体" w:cs="Arial"/>
                <w:i w:val="0"/>
                <w:iCs w:val="0"/>
                <w:caps w:val="0"/>
                <w:color w:val="222222"/>
                <w:spacing w:val="0"/>
                <w:kern w:val="0"/>
                <w:sz w:val="13"/>
                <w:szCs w:val="13"/>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noWrap/>
            <w:tcMar>
              <w:top w:w="80" w:type="dxa"/>
              <w:bottom w:w="80" w:type="dxa"/>
              <w:right w:w="160" w:type="dxa"/>
            </w:tcMar>
            <w:vAlign w:val="top"/>
          </w:tcPr>
          <w:p>
            <w:pPr>
              <w:keepNext w:val="0"/>
              <w:keepLines w:val="0"/>
              <w:widowControl/>
              <w:suppressLineNumbers w:val="0"/>
              <w:spacing w:line="360" w:lineRule="auto"/>
              <w:jc w:val="right"/>
              <w:textAlignment w:val="top"/>
              <w:rPr>
                <w:rFonts w:hint="default" w:ascii="Arial" w:hAnsi="Arial" w:cs="Arial"/>
                <w:b w:val="0"/>
                <w:bCs w:val="0"/>
                <w:i w:val="0"/>
                <w:iCs w:val="0"/>
                <w:caps w:val="0"/>
                <w:color w:val="777777"/>
                <w:spacing w:val="0"/>
                <w:sz w:val="13"/>
                <w:szCs w:val="13"/>
              </w:rPr>
            </w:pPr>
            <w:r>
              <w:rPr>
                <w:rFonts w:hint="default" w:ascii="Arial" w:hAnsi="Arial" w:eastAsia="宋体" w:cs="Arial"/>
                <w:b w:val="0"/>
                <w:bCs w:val="0"/>
                <w:i w:val="0"/>
                <w:iCs w:val="0"/>
                <w:caps w:val="0"/>
                <w:color w:val="777777"/>
                <w:spacing w:val="0"/>
                <w:kern w:val="0"/>
                <w:sz w:val="13"/>
                <w:szCs w:val="13"/>
                <w:lang w:val="en-US" w:eastAsia="zh-CN" w:bidi="ar"/>
              </w:rPr>
              <w:t>Chicago</w:t>
            </w:r>
          </w:p>
        </w:tc>
        <w:tc>
          <w:tcPr>
            <w:tcW w:w="0" w:type="auto"/>
            <w:shd w:val="clear" w:color="auto" w:fill="FFFFFF"/>
            <w:tcMar>
              <w:top w:w="80" w:type="dxa"/>
              <w:bottom w:w="80" w:type="dxa"/>
            </w:tcMar>
            <w:vAlign w:val="top"/>
          </w:tcPr>
          <w:p>
            <w:pPr>
              <w:spacing w:line="360" w:lineRule="auto"/>
              <w:jc w:val="left"/>
              <w:rPr>
                <w:rFonts w:hint="default" w:ascii="Arial" w:hAnsi="Arial" w:cs="Arial"/>
                <w:i w:val="0"/>
                <w:iCs w:val="0"/>
                <w:caps w:val="0"/>
                <w:color w:val="222222"/>
                <w:spacing w:val="0"/>
                <w:sz w:val="13"/>
                <w:szCs w:val="13"/>
              </w:rPr>
            </w:pPr>
          </w:p>
        </w:tc>
      </w:tr>
    </w:tbl>
    <w:p>
      <w:pPr>
        <w:keepNext w:val="0"/>
        <w:keepLines w:val="0"/>
        <w:widowControl/>
        <w:suppressLineNumbers w:val="0"/>
        <w:spacing w:line="360" w:lineRule="auto"/>
        <w:jc w:val="left"/>
      </w:pPr>
    </w:p>
    <w:p>
      <w:pPr>
        <w:numPr>
          <w:ilvl w:val="0"/>
          <w:numId w:val="5"/>
        </w:numPr>
        <w:spacing w:line="360" w:lineRule="auto"/>
        <w:rPr>
          <w:rFonts w:ascii="宋体" w:hAnsi="宋体" w:eastAsia="宋体" w:cs="宋体"/>
          <w:sz w:val="24"/>
          <w:szCs w:val="24"/>
        </w:rPr>
      </w:pPr>
      <w:r>
        <w:rPr>
          <w:rFonts w:ascii="宋体" w:hAnsi="宋体" w:eastAsia="宋体" w:cs="宋体"/>
          <w:sz w:val="24"/>
          <w:szCs w:val="24"/>
        </w:rPr>
        <w:t xml:space="preserve">Neave N, Wolfson S. Testosterone, territoriality, and the 'home advantage'. Physiol Behav 2003; 78: 269-75. </w:t>
      </w:r>
    </w:p>
    <w:p>
      <w:pPr>
        <w:numPr>
          <w:ilvl w:val="0"/>
          <w:numId w:val="0"/>
        </w:num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ascii="宋体" w:hAnsi="宋体" w:eastAsia="宋体" w:cs="宋体"/>
          <w:sz w:val="24"/>
          <w:szCs w:val="24"/>
        </w:rPr>
        <w:t>[</w:t>
      </w:r>
      <w:r>
        <w:rPr>
          <w:rFonts w:hint="default" w:ascii="宋体" w:hAnsi="宋体" w:eastAsia="宋体" w:cs="宋体"/>
          <w:sz w:val="24"/>
          <w:szCs w:val="24"/>
          <w:lang w:val="en-US"/>
        </w:rPr>
        <w:t>41</w:t>
      </w:r>
      <w:r>
        <w:rPr>
          <w:rFonts w:ascii="宋体" w:hAnsi="宋体" w:eastAsia="宋体" w:cs="宋体"/>
          <w:sz w:val="24"/>
          <w:szCs w:val="24"/>
        </w:rPr>
        <w:t xml:space="preserve">] Wolfson S, Neave N. Preparing for home and away matches. Insight 2004; 8(2): 43-46. </w:t>
      </w:r>
    </w:p>
    <w:p>
      <w:pPr>
        <w:spacing w:line="360" w:lineRule="auto"/>
        <w:rPr>
          <w:rFonts w:ascii="宋体" w:hAnsi="宋体" w:eastAsia="宋体" w:cs="宋体"/>
          <w:sz w:val="24"/>
          <w:szCs w:val="24"/>
        </w:rPr>
      </w:pPr>
    </w:p>
    <w:p>
      <w:pPr>
        <w:numPr>
          <w:ilvl w:val="0"/>
          <w:numId w:val="6"/>
        </w:numPr>
        <w:spacing w:line="360" w:lineRule="auto"/>
        <w:rPr>
          <w:rFonts w:ascii="宋体" w:hAnsi="宋体" w:eastAsia="宋体" w:cs="宋体"/>
          <w:sz w:val="24"/>
          <w:szCs w:val="24"/>
        </w:rPr>
      </w:pPr>
      <w:r>
        <w:rPr>
          <w:rFonts w:ascii="宋体" w:hAnsi="宋体" w:eastAsia="宋体" w:cs="宋体"/>
          <w:sz w:val="24"/>
          <w:szCs w:val="24"/>
        </w:rPr>
        <w:t xml:space="preserve">Wolfson S, Neave N, Anderson M. Hormones and the home advantage in English football. In: Theodorakis Y, Goudas M, Papaioannou A, Eds. Book of long papers, 12th European Congress of Sport Psychology; 2007: Halkidiki, Greece: FEPSAC 2007; pp. 57-60. </w:t>
      </w:r>
    </w:p>
    <w:p>
      <w:pPr>
        <w:numPr>
          <w:ilvl w:val="0"/>
          <w:numId w:val="0"/>
        </w:numPr>
        <w:spacing w:line="360" w:lineRule="auto"/>
        <w:rPr>
          <w:rFonts w:ascii="宋体" w:hAnsi="宋体" w:eastAsia="宋体" w:cs="宋体"/>
          <w:sz w:val="24"/>
          <w:szCs w:val="24"/>
        </w:rPr>
      </w:pPr>
    </w:p>
    <w:p>
      <w:pPr>
        <w:numPr>
          <w:ilvl w:val="0"/>
          <w:numId w:val="6"/>
        </w:numPr>
        <w:spacing w:line="360" w:lineRule="auto"/>
        <w:ind w:left="0" w:leftChars="0" w:firstLine="0" w:firstLineChars="0"/>
        <w:rPr>
          <w:rFonts w:ascii="宋体" w:hAnsi="宋体" w:eastAsia="宋体" w:cs="宋体"/>
          <w:sz w:val="24"/>
          <w:szCs w:val="24"/>
        </w:rPr>
      </w:pPr>
      <w:r>
        <w:rPr>
          <w:rFonts w:ascii="宋体" w:hAnsi="宋体" w:eastAsia="宋体" w:cs="宋体"/>
          <w:sz w:val="24"/>
          <w:szCs w:val="24"/>
        </w:rPr>
        <w:t>Neave N, Wolfson S. The home advantage: psychological and physiological factors in soccer. In: Lavalle D, Thatcher J, Jones MV, Eds. Coping and Emotion in Sport. New York, Nova Science Publishers 2004; 127-44.</w:t>
      </w:r>
    </w:p>
    <w:p>
      <w:pPr>
        <w:numPr>
          <w:ilvl w:val="0"/>
          <w:numId w:val="6"/>
        </w:numPr>
        <w:spacing w:line="360" w:lineRule="auto"/>
        <w:ind w:left="0" w:leftChars="0" w:firstLine="0" w:firstLineChars="0"/>
        <w:rPr>
          <w:rFonts w:hint="default" w:ascii="宋体" w:hAnsi="宋体" w:eastAsia="宋体" w:cs="宋体"/>
          <w:sz w:val="24"/>
          <w:szCs w:val="24"/>
          <w:lang w:val="en-US"/>
        </w:rPr>
      </w:pPr>
      <w:r>
        <w:rPr>
          <w:rFonts w:ascii="宋体" w:hAnsi="宋体" w:eastAsia="宋体" w:cs="宋体"/>
          <w:sz w:val="24"/>
          <w:szCs w:val="24"/>
        </w:rPr>
        <w:t>Pollard R. Worldwide regional variations in home advantage in association football. J Sports Sci 2006; 24: 231-240.</w:t>
      </w:r>
    </w:p>
    <w:p>
      <w:pPr>
        <w:numPr>
          <w:ilvl w:val="0"/>
          <w:numId w:val="6"/>
        </w:numPr>
        <w:spacing w:line="360" w:lineRule="auto"/>
        <w:ind w:left="0" w:leftChars="0" w:firstLine="0" w:firstLineChars="0"/>
        <w:rPr>
          <w:rFonts w:hint="default" w:ascii="宋体" w:hAnsi="宋体" w:eastAsia="宋体" w:cs="宋体"/>
          <w:sz w:val="24"/>
          <w:szCs w:val="24"/>
          <w:lang w:val="en-US"/>
        </w:rPr>
      </w:pPr>
      <w:r>
        <w:rPr>
          <w:rFonts w:ascii="宋体" w:hAnsi="宋体" w:eastAsia="宋体" w:cs="宋体"/>
          <w:sz w:val="24"/>
          <w:szCs w:val="24"/>
        </w:rPr>
        <w:t>Pollard R, Seckin A. Why is home advantage in South-east Europe the highest in the world? In: Theodorakis Y, Goudas M, Papaioannou A, Eds. Book of long papers, 12th European Congress of Sport Psychology; 2007: Halkidiki, Greece: FEPSAC 2007; pp. 53-56.</w:t>
      </w:r>
    </w:p>
    <w:p>
      <w:pPr>
        <w:numPr>
          <w:ilvl w:val="0"/>
          <w:numId w:val="6"/>
        </w:numPr>
        <w:spacing w:line="360" w:lineRule="auto"/>
        <w:ind w:left="0" w:leftChars="0" w:firstLine="0" w:firstLineChars="0"/>
        <w:rPr>
          <w:rFonts w:hint="default" w:ascii="宋体" w:hAnsi="宋体" w:eastAsia="宋体" w:cs="宋体"/>
          <w:sz w:val="24"/>
          <w:szCs w:val="24"/>
          <w:lang w:val="en-US"/>
        </w:rPr>
      </w:pPr>
      <w:r>
        <w:rPr>
          <w:rFonts w:ascii="Arial" w:hAnsi="Arial" w:eastAsia="宋体" w:cs="Arial"/>
          <w:i w:val="0"/>
          <w:iCs w:val="0"/>
          <w:caps w:val="0"/>
          <w:color w:val="222222"/>
          <w:spacing w:val="0"/>
          <w:sz w:val="13"/>
          <w:szCs w:val="13"/>
          <w:shd w:val="clear" w:fill="FFFFFF"/>
        </w:rPr>
        <w:t>Courneya, K. S., &amp; Carron, A. V. (1992). The home advantage in sport competitions: a literature review.</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Journal of Sport &amp; Exercise Psychology</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14</w:t>
      </w:r>
      <w:r>
        <w:rPr>
          <w:rFonts w:hint="default" w:ascii="Arial" w:hAnsi="Arial" w:eastAsia="宋体" w:cs="Arial"/>
          <w:i w:val="0"/>
          <w:iCs w:val="0"/>
          <w:caps w:val="0"/>
          <w:color w:val="222222"/>
          <w:spacing w:val="0"/>
          <w:sz w:val="13"/>
          <w:szCs w:val="13"/>
          <w:shd w:val="clear" w:fill="FFFFFF"/>
        </w:rPr>
        <w:t>(1).</w:t>
      </w:r>
    </w:p>
    <w:p>
      <w:pPr>
        <w:numPr>
          <w:ilvl w:val="0"/>
          <w:numId w:val="6"/>
        </w:numPr>
        <w:spacing w:line="360" w:lineRule="auto"/>
        <w:ind w:left="0" w:leftChars="0" w:firstLine="0" w:firstLineChars="0"/>
        <w:rPr>
          <w:rFonts w:hint="default" w:ascii="宋体" w:hAnsi="宋体" w:eastAsia="宋体" w:cs="宋体"/>
          <w:sz w:val="24"/>
          <w:szCs w:val="24"/>
          <w:lang w:val="en-US"/>
        </w:rPr>
      </w:pPr>
      <w:r>
        <w:rPr>
          <w:rFonts w:ascii="Arial" w:hAnsi="Arial" w:eastAsia="宋体" w:cs="Arial"/>
          <w:i w:val="0"/>
          <w:iCs w:val="0"/>
          <w:caps w:val="0"/>
          <w:color w:val="222222"/>
          <w:spacing w:val="0"/>
          <w:sz w:val="13"/>
          <w:szCs w:val="13"/>
          <w:shd w:val="clear" w:fill="FFFFFF"/>
        </w:rPr>
        <w:t>Carron, A. V., Hausenblas, H. A., &amp; Eys, M. A. (2005).</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Group dynamics in sport</w:t>
      </w:r>
      <w:r>
        <w:rPr>
          <w:rFonts w:hint="default" w:ascii="Arial" w:hAnsi="Arial" w:eastAsia="宋体" w:cs="Arial"/>
          <w:i w:val="0"/>
          <w:iCs w:val="0"/>
          <w:caps w:val="0"/>
          <w:color w:val="222222"/>
          <w:spacing w:val="0"/>
          <w:sz w:val="13"/>
          <w:szCs w:val="13"/>
          <w:shd w:val="clear" w:fill="FFFFFF"/>
        </w:rPr>
        <w:t>. Fitness Information Technology.</w:t>
      </w:r>
    </w:p>
    <w:p>
      <w:pPr>
        <w:numPr>
          <w:ilvl w:val="0"/>
          <w:numId w:val="6"/>
        </w:numPr>
        <w:spacing w:line="360" w:lineRule="auto"/>
        <w:ind w:left="0" w:leftChars="0" w:firstLine="0" w:firstLineChars="0"/>
        <w:rPr>
          <w:rFonts w:hint="default" w:ascii="宋体" w:hAnsi="宋体" w:eastAsia="宋体" w:cs="宋体"/>
          <w:sz w:val="24"/>
          <w:szCs w:val="24"/>
          <w:lang w:val="en-US"/>
        </w:rPr>
      </w:pPr>
    </w:p>
    <w:tbl>
      <w:tblPr>
        <w:tblStyle w:val="5"/>
        <w:tblW w:w="4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74"/>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6" w:type="dxa"/>
        </w:trPr>
        <w:tc>
          <w:tcPr>
            <w:tcW w:w="0" w:type="auto"/>
            <w:shd w:val="clear" w:color="auto" w:fill="FFFFFF"/>
            <w:vAlign w:val="center"/>
          </w:tcPr>
          <w:p>
            <w:pPr>
              <w:spacing w:line="360" w:lineRule="auto"/>
              <w:jc w:val="left"/>
              <w:rPr>
                <w:rFonts w:hint="eastAsia" w:ascii="Arial" w:hAnsi="Arial" w:cs="Arial"/>
                <w:i w:val="0"/>
                <w:iCs w:val="0"/>
                <w:caps w:val="0"/>
                <w:color w:val="222222"/>
                <w:spacing w:val="0"/>
                <w:sz w:val="13"/>
                <w:szCs w:val="1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6" w:type="dxa"/>
        </w:trPr>
        <w:tc>
          <w:tcPr>
            <w:tcW w:w="0" w:type="auto"/>
            <w:shd w:val="clear" w:color="auto" w:fill="FFFFFF"/>
            <w:tcMar>
              <w:top w:w="80" w:type="dxa"/>
              <w:bottom w:w="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top"/>
              <w:rPr>
                <w:rFonts w:hint="default" w:ascii="Arial" w:hAnsi="Arial" w:cs="Arial"/>
                <w:i w:val="0"/>
                <w:iCs w:val="0"/>
                <w:caps w:val="0"/>
                <w:color w:val="222222"/>
                <w:spacing w:val="0"/>
                <w:sz w:val="13"/>
                <w:szCs w:val="13"/>
              </w:rPr>
            </w:pPr>
            <w:r>
              <w:rPr>
                <w:rFonts w:hint="default" w:ascii="Arial" w:hAnsi="Arial" w:eastAsia="宋体" w:cs="Arial"/>
                <w:i w:val="0"/>
                <w:iCs w:val="0"/>
                <w:caps w:val="0"/>
                <w:color w:val="222222"/>
                <w:spacing w:val="0"/>
                <w:kern w:val="0"/>
                <w:sz w:val="13"/>
                <w:szCs w:val="13"/>
                <w:lang w:val="en-US" w:eastAsia="zh-CN" w:bidi="ar"/>
              </w:rPr>
              <w:t>Carron, A. V., Loughhead, T. M., &amp; Bray, S. R. (2005). The home advantage in sport competitions: Courneya and Carron's (1992) conceptual framework a decade later. </w:t>
            </w:r>
            <w:r>
              <w:rPr>
                <w:rFonts w:hint="default" w:ascii="Arial" w:hAnsi="Arial" w:eastAsia="宋体" w:cs="Arial"/>
                <w:i/>
                <w:iCs/>
                <w:caps w:val="0"/>
                <w:color w:val="222222"/>
                <w:spacing w:val="0"/>
                <w:kern w:val="0"/>
                <w:sz w:val="13"/>
                <w:szCs w:val="13"/>
                <w:lang w:val="en-US" w:eastAsia="zh-CN" w:bidi="ar"/>
              </w:rPr>
              <w:t>Journal of sports sciences</w:t>
            </w:r>
            <w:r>
              <w:rPr>
                <w:rFonts w:hint="default" w:ascii="Arial" w:hAnsi="Arial" w:eastAsia="宋体" w:cs="Arial"/>
                <w:i w:val="0"/>
                <w:iCs w:val="0"/>
                <w:caps w:val="0"/>
                <w:color w:val="222222"/>
                <w:spacing w:val="0"/>
                <w:kern w:val="0"/>
                <w:sz w:val="13"/>
                <w:szCs w:val="13"/>
                <w:lang w:val="en-US" w:eastAsia="zh-CN" w:bidi="ar"/>
              </w:rPr>
              <w:t>, </w:t>
            </w:r>
            <w:r>
              <w:rPr>
                <w:rFonts w:hint="default" w:ascii="Arial" w:hAnsi="Arial" w:eastAsia="宋体" w:cs="Arial"/>
                <w:i/>
                <w:iCs/>
                <w:caps w:val="0"/>
                <w:color w:val="222222"/>
                <w:spacing w:val="0"/>
                <w:kern w:val="0"/>
                <w:sz w:val="13"/>
                <w:szCs w:val="13"/>
                <w:lang w:val="en-US" w:eastAsia="zh-CN" w:bidi="ar"/>
              </w:rPr>
              <w:t>23</w:t>
            </w:r>
            <w:r>
              <w:rPr>
                <w:rFonts w:hint="default" w:ascii="Arial" w:hAnsi="Arial" w:eastAsia="宋体" w:cs="Arial"/>
                <w:i w:val="0"/>
                <w:iCs w:val="0"/>
                <w:caps w:val="0"/>
                <w:color w:val="222222"/>
                <w:spacing w:val="0"/>
                <w:kern w:val="0"/>
                <w:sz w:val="13"/>
                <w:szCs w:val="13"/>
                <w:lang w:val="en-US" w:eastAsia="zh-CN" w:bidi="ar"/>
              </w:rPr>
              <w:t>(4), 395-407.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noWrap/>
            <w:tcMar>
              <w:top w:w="80" w:type="dxa"/>
              <w:bottom w:w="80" w:type="dxa"/>
              <w:right w:w="160" w:type="dxa"/>
            </w:tcMar>
            <w:vAlign w:val="top"/>
          </w:tcPr>
          <w:p>
            <w:pPr>
              <w:keepNext w:val="0"/>
              <w:keepLines w:val="0"/>
              <w:widowControl/>
              <w:suppressLineNumbers w:val="0"/>
              <w:spacing w:line="360" w:lineRule="auto"/>
              <w:jc w:val="right"/>
              <w:textAlignment w:val="top"/>
              <w:rPr>
                <w:rFonts w:hint="default" w:ascii="Arial" w:hAnsi="Arial" w:cs="Arial"/>
                <w:b w:val="0"/>
                <w:bCs w:val="0"/>
                <w:i w:val="0"/>
                <w:iCs w:val="0"/>
                <w:caps w:val="0"/>
                <w:color w:val="777777"/>
                <w:spacing w:val="0"/>
                <w:sz w:val="13"/>
                <w:szCs w:val="13"/>
              </w:rPr>
            </w:pPr>
            <w:r>
              <w:rPr>
                <w:rFonts w:hint="default" w:ascii="Arial" w:hAnsi="Arial" w:eastAsia="宋体" w:cs="Arial"/>
                <w:b w:val="0"/>
                <w:bCs w:val="0"/>
                <w:i w:val="0"/>
                <w:iCs w:val="0"/>
                <w:caps w:val="0"/>
                <w:color w:val="777777"/>
                <w:spacing w:val="0"/>
                <w:kern w:val="0"/>
                <w:sz w:val="13"/>
                <w:szCs w:val="13"/>
                <w:lang w:val="en-US" w:eastAsia="zh-CN" w:bidi="ar"/>
              </w:rPr>
              <w:t>Chicago</w:t>
            </w:r>
          </w:p>
        </w:tc>
        <w:tc>
          <w:tcPr>
            <w:tcW w:w="0" w:type="auto"/>
            <w:shd w:val="clear" w:color="auto" w:fill="FFFFFF"/>
            <w:tcMar>
              <w:top w:w="80" w:type="dxa"/>
              <w:bottom w:w="80" w:type="dxa"/>
            </w:tcMar>
            <w:vAlign w:val="top"/>
          </w:tcPr>
          <w:p>
            <w:pPr>
              <w:spacing w:line="360" w:lineRule="auto"/>
              <w:jc w:val="left"/>
              <w:rPr>
                <w:rFonts w:hint="default" w:ascii="Arial" w:hAnsi="Arial" w:cs="Arial"/>
                <w:i w:val="0"/>
                <w:iCs w:val="0"/>
                <w:caps w:val="0"/>
                <w:color w:val="222222"/>
                <w:spacing w:val="0"/>
                <w:sz w:val="13"/>
                <w:szCs w:val="13"/>
              </w:rPr>
            </w:pPr>
          </w:p>
        </w:tc>
      </w:tr>
    </w:tbl>
    <w:p>
      <w:pPr>
        <w:keepNext w:val="0"/>
        <w:keepLines w:val="0"/>
        <w:widowControl/>
        <w:suppressLineNumbers w:val="0"/>
        <w:spacing w:line="360" w:lineRule="auto"/>
        <w:jc w:val="left"/>
      </w:pPr>
    </w:p>
    <w:p>
      <w:pPr>
        <w:numPr>
          <w:ilvl w:val="0"/>
          <w:numId w:val="6"/>
        </w:numPr>
        <w:spacing w:line="360" w:lineRule="auto"/>
        <w:ind w:left="0" w:leftChars="0" w:firstLine="0" w:firstLineChars="0"/>
        <w:rPr>
          <w:rFonts w:hint="default" w:ascii="宋体" w:hAnsi="宋体" w:eastAsia="宋体" w:cs="宋体"/>
          <w:sz w:val="24"/>
          <w:szCs w:val="24"/>
          <w:lang w:val="en-US"/>
        </w:rPr>
      </w:pPr>
      <w:r>
        <w:rPr>
          <w:rFonts w:hint="default" w:ascii="宋体" w:hAnsi="宋体" w:eastAsia="宋体" w:cs="宋体"/>
          <w:sz w:val="24"/>
          <w:szCs w:val="24"/>
          <w:lang w:val="en-US"/>
        </w:rPr>
        <w:t xml:space="preserve"> </w:t>
      </w:r>
    </w:p>
    <w:tbl>
      <w:tblPr>
        <w:tblStyle w:val="5"/>
        <w:tblW w:w="4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74"/>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gridAfter w:val="1"/>
          <w:wAfter w:w="6" w:type="dxa"/>
        </w:trPr>
        <w:tc>
          <w:tcPr>
            <w:tcW w:w="0" w:type="auto"/>
            <w:shd w:val="clear" w:color="auto" w:fill="FFFFFF"/>
            <w:vAlign w:val="center"/>
          </w:tcPr>
          <w:p>
            <w:pPr>
              <w:spacing w:line="360" w:lineRule="auto"/>
              <w:jc w:val="left"/>
              <w:rPr>
                <w:rFonts w:hint="eastAsia" w:ascii="Arial" w:hAnsi="Arial" w:cs="Arial"/>
                <w:i w:val="0"/>
                <w:iCs w:val="0"/>
                <w:caps w:val="0"/>
                <w:color w:val="222222"/>
                <w:spacing w:val="0"/>
                <w:sz w:val="13"/>
                <w:szCs w:val="1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6" w:type="dxa"/>
        </w:trPr>
        <w:tc>
          <w:tcPr>
            <w:tcW w:w="0" w:type="auto"/>
            <w:shd w:val="clear" w:color="auto" w:fill="FFFFFF"/>
            <w:tcMar>
              <w:top w:w="80" w:type="dxa"/>
              <w:bottom w:w="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top"/>
              <w:rPr>
                <w:rFonts w:hint="default" w:ascii="Arial" w:hAnsi="Arial" w:cs="Arial"/>
                <w:i w:val="0"/>
                <w:iCs w:val="0"/>
                <w:caps w:val="0"/>
                <w:color w:val="222222"/>
                <w:spacing w:val="0"/>
                <w:sz w:val="13"/>
                <w:szCs w:val="13"/>
              </w:rPr>
            </w:pPr>
            <w:r>
              <w:rPr>
                <w:rFonts w:hint="default" w:ascii="Arial" w:hAnsi="Arial" w:eastAsia="宋体" w:cs="Arial"/>
                <w:i w:val="0"/>
                <w:iCs w:val="0"/>
                <w:caps w:val="0"/>
                <w:color w:val="222222"/>
                <w:spacing w:val="0"/>
                <w:kern w:val="0"/>
                <w:sz w:val="13"/>
                <w:szCs w:val="13"/>
                <w:lang w:val="en-US" w:eastAsia="zh-CN" w:bidi="ar"/>
              </w:rPr>
              <w:t>Brown, A. (2012). Evidence of in-play insider trading on a UK betting exchange. </w:t>
            </w:r>
            <w:r>
              <w:rPr>
                <w:rFonts w:hint="default" w:ascii="Arial" w:hAnsi="Arial" w:eastAsia="宋体" w:cs="Arial"/>
                <w:i/>
                <w:iCs/>
                <w:caps w:val="0"/>
                <w:color w:val="222222"/>
                <w:spacing w:val="0"/>
                <w:kern w:val="0"/>
                <w:sz w:val="13"/>
                <w:szCs w:val="13"/>
                <w:lang w:val="en-US" w:eastAsia="zh-CN" w:bidi="ar"/>
              </w:rPr>
              <w:t>Applied Economics</w:t>
            </w:r>
            <w:r>
              <w:rPr>
                <w:rFonts w:hint="default" w:ascii="Arial" w:hAnsi="Arial" w:eastAsia="宋体" w:cs="Arial"/>
                <w:i w:val="0"/>
                <w:iCs w:val="0"/>
                <w:caps w:val="0"/>
                <w:color w:val="222222"/>
                <w:spacing w:val="0"/>
                <w:kern w:val="0"/>
                <w:sz w:val="13"/>
                <w:szCs w:val="13"/>
                <w:lang w:val="en-US" w:eastAsia="zh-CN" w:bidi="ar"/>
              </w:rPr>
              <w:t>, </w:t>
            </w:r>
            <w:r>
              <w:rPr>
                <w:rFonts w:hint="default" w:ascii="Arial" w:hAnsi="Arial" w:eastAsia="宋体" w:cs="Arial"/>
                <w:i/>
                <w:iCs/>
                <w:caps w:val="0"/>
                <w:color w:val="222222"/>
                <w:spacing w:val="0"/>
                <w:kern w:val="0"/>
                <w:sz w:val="13"/>
                <w:szCs w:val="13"/>
                <w:lang w:val="en-US" w:eastAsia="zh-CN" w:bidi="ar"/>
              </w:rPr>
              <w:t>44</w:t>
            </w:r>
            <w:r>
              <w:rPr>
                <w:rFonts w:hint="default" w:ascii="Arial" w:hAnsi="Arial" w:eastAsia="宋体" w:cs="Arial"/>
                <w:i w:val="0"/>
                <w:iCs w:val="0"/>
                <w:caps w:val="0"/>
                <w:color w:val="222222"/>
                <w:spacing w:val="0"/>
                <w:kern w:val="0"/>
                <w:sz w:val="13"/>
                <w:szCs w:val="13"/>
                <w:lang w:val="en-US" w:eastAsia="zh-CN" w:bidi="ar"/>
              </w:rPr>
              <w:t>(9), 1169-1175.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noWrap/>
            <w:tcMar>
              <w:top w:w="80" w:type="dxa"/>
              <w:bottom w:w="80" w:type="dxa"/>
              <w:right w:w="160" w:type="dxa"/>
            </w:tcMar>
            <w:vAlign w:val="top"/>
          </w:tcPr>
          <w:p>
            <w:pPr>
              <w:keepNext w:val="0"/>
              <w:keepLines w:val="0"/>
              <w:widowControl/>
              <w:suppressLineNumbers w:val="0"/>
              <w:spacing w:line="360" w:lineRule="auto"/>
              <w:jc w:val="right"/>
              <w:textAlignment w:val="top"/>
              <w:rPr>
                <w:rFonts w:hint="default" w:ascii="Arial" w:hAnsi="Arial" w:cs="Arial"/>
                <w:b w:val="0"/>
                <w:bCs w:val="0"/>
                <w:i w:val="0"/>
                <w:iCs w:val="0"/>
                <w:caps w:val="0"/>
                <w:color w:val="777777"/>
                <w:spacing w:val="0"/>
                <w:sz w:val="13"/>
                <w:szCs w:val="13"/>
              </w:rPr>
            </w:pPr>
            <w:r>
              <w:rPr>
                <w:rFonts w:hint="default" w:ascii="Arial" w:hAnsi="Arial" w:eastAsia="宋体" w:cs="Arial"/>
                <w:b w:val="0"/>
                <w:bCs w:val="0"/>
                <w:i w:val="0"/>
                <w:iCs w:val="0"/>
                <w:caps w:val="0"/>
                <w:color w:val="777777"/>
                <w:spacing w:val="0"/>
                <w:kern w:val="0"/>
                <w:sz w:val="13"/>
                <w:szCs w:val="13"/>
                <w:lang w:val="en-US" w:eastAsia="zh-CN" w:bidi="ar"/>
              </w:rPr>
              <w:t>Chicago</w:t>
            </w:r>
          </w:p>
        </w:tc>
        <w:tc>
          <w:tcPr>
            <w:tcW w:w="0" w:type="auto"/>
            <w:shd w:val="clear" w:color="auto" w:fill="FFFFFF"/>
            <w:tcMar>
              <w:top w:w="80" w:type="dxa"/>
              <w:bottom w:w="80" w:type="dxa"/>
            </w:tcMar>
            <w:vAlign w:val="top"/>
          </w:tcPr>
          <w:p>
            <w:pPr>
              <w:spacing w:line="360" w:lineRule="auto"/>
              <w:jc w:val="left"/>
              <w:rPr>
                <w:rFonts w:hint="default" w:ascii="Arial" w:hAnsi="Arial" w:cs="Arial"/>
                <w:i w:val="0"/>
                <w:iCs w:val="0"/>
                <w:caps w:val="0"/>
                <w:color w:val="222222"/>
                <w:spacing w:val="0"/>
                <w:sz w:val="13"/>
                <w:szCs w:val="13"/>
              </w:rPr>
            </w:pPr>
          </w:p>
        </w:tc>
      </w:tr>
    </w:tbl>
    <w:p>
      <w:pPr>
        <w:keepNext w:val="0"/>
        <w:keepLines w:val="0"/>
        <w:widowControl/>
        <w:suppressLineNumbers w:val="0"/>
        <w:spacing w:line="360" w:lineRule="auto"/>
        <w:jc w:val="left"/>
      </w:pPr>
    </w:p>
    <w:p>
      <w:pPr>
        <w:numPr>
          <w:ilvl w:val="0"/>
          <w:numId w:val="6"/>
        </w:numPr>
        <w:spacing w:line="360" w:lineRule="auto"/>
        <w:ind w:left="0" w:leftChars="0" w:firstLine="0" w:firstLineChars="0"/>
        <w:rPr>
          <w:rFonts w:hint="default" w:ascii="宋体" w:hAnsi="宋体" w:eastAsia="宋体" w:cs="宋体"/>
          <w:sz w:val="24"/>
          <w:szCs w:val="24"/>
          <w:lang w:val="en-US"/>
        </w:rPr>
      </w:pPr>
      <w:r>
        <w:rPr>
          <w:rFonts w:ascii="Arial" w:hAnsi="Arial" w:eastAsia="宋体" w:cs="Arial"/>
          <w:i w:val="0"/>
          <w:iCs w:val="0"/>
          <w:caps w:val="0"/>
          <w:color w:val="222222"/>
          <w:spacing w:val="0"/>
          <w:sz w:val="13"/>
          <w:szCs w:val="13"/>
          <w:shd w:val="clear" w:fill="FFFFFF"/>
        </w:rPr>
        <w:t>González, C. G., &amp; del Corral Cuervo, J. (2018). The betting market over time: overround and surebets in European football.</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Economics and Business Letters</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7</w:t>
      </w:r>
      <w:r>
        <w:rPr>
          <w:rFonts w:hint="default" w:ascii="Arial" w:hAnsi="Arial" w:eastAsia="宋体" w:cs="Arial"/>
          <w:i w:val="0"/>
          <w:iCs w:val="0"/>
          <w:caps w:val="0"/>
          <w:color w:val="222222"/>
          <w:spacing w:val="0"/>
          <w:sz w:val="13"/>
          <w:szCs w:val="13"/>
          <w:shd w:val="clear" w:fill="FFFFFF"/>
        </w:rPr>
        <w:t>(4), 129-136.</w:t>
      </w:r>
    </w:p>
    <w:tbl>
      <w:tblPr>
        <w:tblW w:w="4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74"/>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trPr>
        <w:tc>
          <w:tcPr>
            <w:tcW w:w="0" w:type="auto"/>
            <w:shd w:val="clear" w:color="auto" w:fill="FFFFFF"/>
            <w:vAlign w:val="center"/>
          </w:tcPr>
          <w:p>
            <w:pPr>
              <w:spacing w:line="360" w:lineRule="auto"/>
              <w:jc w:val="left"/>
              <w:rPr>
                <w:rFonts w:hint="eastAsia" w:ascii="Arial" w:hAnsi="Arial" w:cs="Arial"/>
                <w:i w:val="0"/>
                <w:iCs w:val="0"/>
                <w:caps w:val="0"/>
                <w:color w:val="222222"/>
                <w:spacing w:val="0"/>
                <w:sz w:val="13"/>
                <w:szCs w:val="1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trPr>
        <w:tc>
          <w:tcPr>
            <w:tcW w:w="0" w:type="auto"/>
            <w:shd w:val="clear" w:color="auto" w:fill="FFFFFF"/>
            <w:tcMar>
              <w:top w:w="80" w:type="dxa"/>
              <w:bottom w:w="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top"/>
              <w:rPr>
                <w:rFonts w:hint="default" w:ascii="Arial" w:hAnsi="Arial" w:cs="Arial"/>
                <w:i w:val="0"/>
                <w:iCs w:val="0"/>
                <w:caps w:val="0"/>
                <w:color w:val="222222"/>
                <w:spacing w:val="0"/>
                <w:sz w:val="13"/>
                <w:szCs w:val="13"/>
              </w:rPr>
            </w:pPr>
            <w:r>
              <w:rPr>
                <w:rFonts w:hint="default" w:ascii="Arial" w:hAnsi="Arial" w:eastAsia="宋体" w:cs="Arial"/>
                <w:i w:val="0"/>
                <w:iCs w:val="0"/>
                <w:caps w:val="0"/>
                <w:color w:val="222222"/>
                <w:spacing w:val="0"/>
                <w:kern w:val="0"/>
                <w:sz w:val="13"/>
                <w:szCs w:val="13"/>
                <w:bdr w:val="none" w:color="auto" w:sz="0" w:space="0"/>
                <w:lang w:val="en-US" w:eastAsia="zh-CN" w:bidi="ar"/>
              </w:rPr>
              <w:t>Powers, D. M. (2003, July). Recall &amp; precision versus the bookmaker. International Conference on Cognitive Science.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noWrap/>
            <w:tcMar>
              <w:top w:w="80" w:type="dxa"/>
              <w:bottom w:w="80" w:type="dxa"/>
              <w:right w:w="160" w:type="dxa"/>
            </w:tcMar>
            <w:vAlign w:val="top"/>
          </w:tcPr>
          <w:p>
            <w:pPr>
              <w:keepNext w:val="0"/>
              <w:keepLines w:val="0"/>
              <w:widowControl/>
              <w:suppressLineNumbers w:val="0"/>
              <w:spacing w:line="360" w:lineRule="auto"/>
              <w:jc w:val="right"/>
              <w:textAlignment w:val="top"/>
              <w:rPr>
                <w:rFonts w:hint="default" w:ascii="Arial" w:hAnsi="Arial" w:cs="Arial"/>
                <w:b w:val="0"/>
                <w:bCs w:val="0"/>
                <w:i w:val="0"/>
                <w:iCs w:val="0"/>
                <w:caps w:val="0"/>
                <w:color w:val="777777"/>
                <w:spacing w:val="0"/>
                <w:sz w:val="13"/>
                <w:szCs w:val="13"/>
              </w:rPr>
            </w:pPr>
            <w:r>
              <w:rPr>
                <w:rFonts w:hint="default" w:ascii="Arial" w:hAnsi="Arial" w:eastAsia="宋体" w:cs="Arial"/>
                <w:b w:val="0"/>
                <w:bCs w:val="0"/>
                <w:i w:val="0"/>
                <w:iCs w:val="0"/>
                <w:caps w:val="0"/>
                <w:color w:val="777777"/>
                <w:spacing w:val="0"/>
                <w:kern w:val="0"/>
                <w:sz w:val="13"/>
                <w:szCs w:val="13"/>
                <w:bdr w:val="none" w:color="auto" w:sz="0" w:space="0"/>
                <w:lang w:val="en-US" w:eastAsia="zh-CN" w:bidi="ar"/>
              </w:rPr>
              <w:t>Chicago</w:t>
            </w:r>
          </w:p>
        </w:tc>
        <w:tc>
          <w:tcPr>
            <w:tcW w:w="0" w:type="auto"/>
            <w:shd w:val="clear" w:color="auto" w:fill="FFFFFF"/>
            <w:tcMar>
              <w:top w:w="80" w:type="dxa"/>
              <w:bottom w:w="80" w:type="dxa"/>
            </w:tcMar>
            <w:vAlign w:val="top"/>
          </w:tcPr>
          <w:p>
            <w:pPr>
              <w:spacing w:line="360" w:lineRule="auto"/>
              <w:jc w:val="left"/>
              <w:rPr>
                <w:rFonts w:hint="default" w:ascii="Arial" w:hAnsi="Arial" w:cs="Arial"/>
                <w:i w:val="0"/>
                <w:iCs w:val="0"/>
                <w:caps w:val="0"/>
                <w:color w:val="222222"/>
                <w:spacing w:val="0"/>
                <w:sz w:val="13"/>
                <w:szCs w:val="13"/>
              </w:rPr>
            </w:pPr>
          </w:p>
        </w:tc>
      </w:tr>
    </w:tbl>
    <w:p>
      <w:pPr>
        <w:keepNext w:val="0"/>
        <w:keepLines w:val="0"/>
        <w:widowControl/>
        <w:suppressLineNumbers w:val="0"/>
        <w:spacing w:line="360" w:lineRule="auto"/>
        <w:jc w:val="left"/>
      </w:pPr>
    </w:p>
    <w:p>
      <w:pPr>
        <w:numPr>
          <w:ilvl w:val="0"/>
          <w:numId w:val="6"/>
        </w:numPr>
        <w:spacing w:line="360" w:lineRule="auto"/>
        <w:ind w:left="0" w:leftChars="0" w:firstLine="0" w:firstLineChars="0"/>
        <w:rPr>
          <w:rFonts w:hint="default" w:ascii="宋体" w:hAnsi="宋体" w:eastAsia="宋体" w:cs="宋体"/>
          <w:sz w:val="24"/>
          <w:szCs w:val="24"/>
          <w:lang w:val="en-US"/>
        </w:rPr>
      </w:pPr>
    </w:p>
    <w:sectPr>
      <w:footerReference r:id="rId4" w:type="default"/>
      <w:pgSz w:w="11906" w:h="16838"/>
      <w:pgMar w:top="1440" w:right="1080" w:bottom="1440" w:left="108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18" w:hanging="248"/>
        <w:jc w:val="left"/>
      </w:pPr>
      <w:rPr>
        <w:rFonts w:hint="default"/>
        <w:w w:val="100"/>
        <w:lang w:val="en-US" w:eastAsia="en-US" w:bidi="ar-SA"/>
      </w:rPr>
    </w:lvl>
    <w:lvl w:ilvl="1" w:tentative="0">
      <w:start w:val="0"/>
      <w:numFmt w:val="bullet"/>
      <w:lvlText w:val="•"/>
      <w:lvlJc w:val="left"/>
      <w:pPr>
        <w:ind w:left="1072" w:hanging="248"/>
      </w:pPr>
      <w:rPr>
        <w:rFonts w:hint="default"/>
        <w:lang w:val="en-US" w:eastAsia="en-US" w:bidi="ar-SA"/>
      </w:rPr>
    </w:lvl>
    <w:lvl w:ilvl="2" w:tentative="0">
      <w:start w:val="0"/>
      <w:numFmt w:val="bullet"/>
      <w:lvlText w:val="•"/>
      <w:lvlJc w:val="left"/>
      <w:pPr>
        <w:ind w:left="2024" w:hanging="248"/>
      </w:pPr>
      <w:rPr>
        <w:rFonts w:hint="default"/>
        <w:lang w:val="en-US" w:eastAsia="en-US" w:bidi="ar-SA"/>
      </w:rPr>
    </w:lvl>
    <w:lvl w:ilvl="3" w:tentative="0">
      <w:start w:val="0"/>
      <w:numFmt w:val="bullet"/>
      <w:lvlText w:val="•"/>
      <w:lvlJc w:val="left"/>
      <w:pPr>
        <w:ind w:left="2976" w:hanging="248"/>
      </w:pPr>
      <w:rPr>
        <w:rFonts w:hint="default"/>
        <w:lang w:val="en-US" w:eastAsia="en-US" w:bidi="ar-SA"/>
      </w:rPr>
    </w:lvl>
    <w:lvl w:ilvl="4" w:tentative="0">
      <w:start w:val="0"/>
      <w:numFmt w:val="bullet"/>
      <w:lvlText w:val="•"/>
      <w:lvlJc w:val="left"/>
      <w:pPr>
        <w:ind w:left="3928" w:hanging="248"/>
      </w:pPr>
      <w:rPr>
        <w:rFonts w:hint="default"/>
        <w:lang w:val="en-US" w:eastAsia="en-US" w:bidi="ar-SA"/>
      </w:rPr>
    </w:lvl>
    <w:lvl w:ilvl="5" w:tentative="0">
      <w:start w:val="0"/>
      <w:numFmt w:val="bullet"/>
      <w:lvlText w:val="•"/>
      <w:lvlJc w:val="left"/>
      <w:pPr>
        <w:ind w:left="4880" w:hanging="248"/>
      </w:pPr>
      <w:rPr>
        <w:rFonts w:hint="default"/>
        <w:lang w:val="en-US" w:eastAsia="en-US" w:bidi="ar-SA"/>
      </w:rPr>
    </w:lvl>
    <w:lvl w:ilvl="6" w:tentative="0">
      <w:start w:val="0"/>
      <w:numFmt w:val="bullet"/>
      <w:lvlText w:val="•"/>
      <w:lvlJc w:val="left"/>
      <w:pPr>
        <w:ind w:left="5832" w:hanging="248"/>
      </w:pPr>
      <w:rPr>
        <w:rFonts w:hint="default"/>
        <w:lang w:val="en-US" w:eastAsia="en-US" w:bidi="ar-SA"/>
      </w:rPr>
    </w:lvl>
    <w:lvl w:ilvl="7" w:tentative="0">
      <w:start w:val="0"/>
      <w:numFmt w:val="bullet"/>
      <w:lvlText w:val="•"/>
      <w:lvlJc w:val="left"/>
      <w:pPr>
        <w:ind w:left="6784" w:hanging="248"/>
      </w:pPr>
      <w:rPr>
        <w:rFonts w:hint="default"/>
        <w:lang w:val="en-US" w:eastAsia="en-US" w:bidi="ar-SA"/>
      </w:rPr>
    </w:lvl>
    <w:lvl w:ilvl="8" w:tentative="0">
      <w:start w:val="0"/>
      <w:numFmt w:val="bullet"/>
      <w:lvlText w:val="•"/>
      <w:lvlJc w:val="left"/>
      <w:pPr>
        <w:ind w:left="7736" w:hanging="248"/>
      </w:pPr>
      <w:rPr>
        <w:rFonts w:hint="default"/>
        <w:lang w:val="en-US" w:eastAsia="en-US" w:bidi="ar-SA"/>
      </w:rPr>
    </w:lvl>
  </w:abstractNum>
  <w:abstractNum w:abstractNumId="1">
    <w:nsid w:val="FE8BD7BA"/>
    <w:multiLevelType w:val="singleLevel"/>
    <w:tmpl w:val="FE8BD7BA"/>
    <w:lvl w:ilvl="0" w:tentative="0">
      <w:start w:val="42"/>
      <w:numFmt w:val="decimal"/>
      <w:suff w:val="space"/>
      <w:lvlText w:val="[%1]"/>
      <w:lvlJc w:val="left"/>
    </w:lvl>
  </w:abstractNum>
  <w:abstractNum w:abstractNumId="2">
    <w:nsid w:val="0053208E"/>
    <w:multiLevelType w:val="multilevel"/>
    <w:tmpl w:val="0053208E"/>
    <w:lvl w:ilvl="0" w:tentative="0">
      <w:start w:val="1"/>
      <w:numFmt w:val="decimal"/>
      <w:lvlText w:val="%1"/>
      <w:lvlJc w:val="left"/>
      <w:pPr>
        <w:ind w:left="550" w:hanging="432"/>
        <w:jc w:val="left"/>
      </w:pPr>
      <w:rPr>
        <w:rFonts w:hint="default"/>
        <w:w w:val="99"/>
        <w:lang w:val="en-US" w:eastAsia="en-US" w:bidi="ar-SA"/>
      </w:rPr>
    </w:lvl>
    <w:lvl w:ilvl="1" w:tentative="0">
      <w:start w:val="1"/>
      <w:numFmt w:val="decimal"/>
      <w:lvlText w:val="%1.%2"/>
      <w:lvlJc w:val="left"/>
      <w:pPr>
        <w:ind w:left="694" w:hanging="576"/>
        <w:jc w:val="left"/>
      </w:pPr>
      <w:rPr>
        <w:rFonts w:hint="default"/>
        <w:w w:val="99"/>
        <w:lang w:val="en-US" w:eastAsia="en-US" w:bidi="ar-SA"/>
      </w:rPr>
    </w:lvl>
    <w:lvl w:ilvl="2" w:tentative="0">
      <w:start w:val="1"/>
      <w:numFmt w:val="decimal"/>
      <w:lvlText w:val="%3."/>
      <w:lvlJc w:val="left"/>
      <w:pPr>
        <w:ind w:left="838" w:hanging="576"/>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1940" w:hanging="576"/>
      </w:pPr>
      <w:rPr>
        <w:rFonts w:hint="default"/>
        <w:lang w:val="en-US" w:eastAsia="en-US" w:bidi="ar-SA"/>
      </w:rPr>
    </w:lvl>
    <w:lvl w:ilvl="4" w:tentative="0">
      <w:start w:val="0"/>
      <w:numFmt w:val="bullet"/>
      <w:lvlText w:val="•"/>
      <w:lvlJc w:val="left"/>
      <w:pPr>
        <w:ind w:left="3040" w:hanging="576"/>
      </w:pPr>
      <w:rPr>
        <w:rFonts w:hint="default"/>
        <w:lang w:val="en-US" w:eastAsia="en-US" w:bidi="ar-SA"/>
      </w:rPr>
    </w:lvl>
    <w:lvl w:ilvl="5" w:tentative="0">
      <w:start w:val="0"/>
      <w:numFmt w:val="bullet"/>
      <w:lvlText w:val="•"/>
      <w:lvlJc w:val="left"/>
      <w:pPr>
        <w:ind w:left="4140" w:hanging="576"/>
      </w:pPr>
      <w:rPr>
        <w:rFonts w:hint="default"/>
        <w:lang w:val="en-US" w:eastAsia="en-US" w:bidi="ar-SA"/>
      </w:rPr>
    </w:lvl>
    <w:lvl w:ilvl="6" w:tentative="0">
      <w:start w:val="0"/>
      <w:numFmt w:val="bullet"/>
      <w:lvlText w:val="•"/>
      <w:lvlJc w:val="left"/>
      <w:pPr>
        <w:ind w:left="5240" w:hanging="576"/>
      </w:pPr>
      <w:rPr>
        <w:rFonts w:hint="default"/>
        <w:lang w:val="en-US" w:eastAsia="en-US" w:bidi="ar-SA"/>
      </w:rPr>
    </w:lvl>
    <w:lvl w:ilvl="7" w:tentative="0">
      <w:start w:val="0"/>
      <w:numFmt w:val="bullet"/>
      <w:lvlText w:val="•"/>
      <w:lvlJc w:val="left"/>
      <w:pPr>
        <w:ind w:left="6340" w:hanging="576"/>
      </w:pPr>
      <w:rPr>
        <w:rFonts w:hint="default"/>
        <w:lang w:val="en-US" w:eastAsia="en-US" w:bidi="ar-SA"/>
      </w:rPr>
    </w:lvl>
    <w:lvl w:ilvl="8" w:tentative="0">
      <w:start w:val="0"/>
      <w:numFmt w:val="bullet"/>
      <w:lvlText w:val="•"/>
      <w:lvlJc w:val="left"/>
      <w:pPr>
        <w:ind w:left="7440" w:hanging="576"/>
      </w:pPr>
      <w:rPr>
        <w:rFonts w:hint="default"/>
        <w:lang w:val="en-US" w:eastAsia="en-US" w:bidi="ar-SA"/>
      </w:rPr>
    </w:lvl>
  </w:abstractNum>
  <w:abstractNum w:abstractNumId="3">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8217FA8"/>
    <w:multiLevelType w:val="singleLevel"/>
    <w:tmpl w:val="68217FA8"/>
    <w:lvl w:ilvl="0" w:tentative="0">
      <w:start w:val="40"/>
      <w:numFmt w:val="decimal"/>
      <w:lvlText w:val="(%1)"/>
      <w:lvlJc w:val="left"/>
      <w:pPr>
        <w:tabs>
          <w:tab w:val="left" w:pos="312"/>
        </w:tabs>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6601E"/>
    <w:rsid w:val="01385761"/>
    <w:rsid w:val="03892D85"/>
    <w:rsid w:val="06422BFE"/>
    <w:rsid w:val="07BA06F8"/>
    <w:rsid w:val="0D2C3F28"/>
    <w:rsid w:val="120B0C2D"/>
    <w:rsid w:val="13BE162D"/>
    <w:rsid w:val="14DB223F"/>
    <w:rsid w:val="15167E0D"/>
    <w:rsid w:val="18F3580A"/>
    <w:rsid w:val="1A8D54F2"/>
    <w:rsid w:val="1CA473E9"/>
    <w:rsid w:val="1CBD2ABF"/>
    <w:rsid w:val="1DDE3CD7"/>
    <w:rsid w:val="1F6804FF"/>
    <w:rsid w:val="21CA4B06"/>
    <w:rsid w:val="22C94760"/>
    <w:rsid w:val="237F5399"/>
    <w:rsid w:val="26AC523C"/>
    <w:rsid w:val="28E16B2D"/>
    <w:rsid w:val="2A1E743A"/>
    <w:rsid w:val="2A8F13CE"/>
    <w:rsid w:val="2B0125BB"/>
    <w:rsid w:val="2CED1858"/>
    <w:rsid w:val="331B166E"/>
    <w:rsid w:val="36862CF2"/>
    <w:rsid w:val="371337F9"/>
    <w:rsid w:val="379D5420"/>
    <w:rsid w:val="38FD6A0F"/>
    <w:rsid w:val="392B0C06"/>
    <w:rsid w:val="3CFC1C88"/>
    <w:rsid w:val="3F237C59"/>
    <w:rsid w:val="41DC3C69"/>
    <w:rsid w:val="426A3D7D"/>
    <w:rsid w:val="437C2CCB"/>
    <w:rsid w:val="439A2E01"/>
    <w:rsid w:val="464F0C83"/>
    <w:rsid w:val="49515130"/>
    <w:rsid w:val="4CF73F69"/>
    <w:rsid w:val="4F9C2563"/>
    <w:rsid w:val="502916CA"/>
    <w:rsid w:val="59D8670A"/>
    <w:rsid w:val="5CCB72B1"/>
    <w:rsid w:val="5D01052D"/>
    <w:rsid w:val="5DBB6E8B"/>
    <w:rsid w:val="5E460160"/>
    <w:rsid w:val="60434D45"/>
    <w:rsid w:val="62EE0096"/>
    <w:rsid w:val="63C6601E"/>
    <w:rsid w:val="643A3302"/>
    <w:rsid w:val="64E6349C"/>
    <w:rsid w:val="656555C0"/>
    <w:rsid w:val="69226293"/>
    <w:rsid w:val="69BB6B5F"/>
    <w:rsid w:val="69FF61E3"/>
    <w:rsid w:val="6B6B205D"/>
    <w:rsid w:val="6B786300"/>
    <w:rsid w:val="6F4A0509"/>
    <w:rsid w:val="70C35153"/>
    <w:rsid w:val="74905361"/>
    <w:rsid w:val="74A60546"/>
    <w:rsid w:val="756624F3"/>
    <w:rsid w:val="7631246F"/>
    <w:rsid w:val="79361773"/>
    <w:rsid w:val="7B4A1E86"/>
    <w:rsid w:val="7BC83034"/>
    <w:rsid w:val="7E4D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after="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after="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18"/>
    </w:pPr>
    <w:rPr>
      <w:rFonts w:ascii="Times New Roman" w:hAnsi="Times New Roman" w:eastAsia="Times New Roman" w:cs="Times New Roman"/>
      <w:sz w:val="24"/>
      <w:szCs w:val="24"/>
      <w:lang w:val="en-US"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character" w:styleId="8">
    <w:name w:val="footnote reference"/>
    <w:basedOn w:val="4"/>
    <w:qFormat/>
    <w:uiPriority w:val="0"/>
    <w:rPr>
      <w:vertAlign w:val="superscript"/>
    </w:rPr>
  </w:style>
  <w:style w:type="paragraph" w:styleId="9">
    <w:name w:val="footnote text"/>
    <w:basedOn w:val="1"/>
    <w:qFormat/>
    <w:uiPriority w:val="0"/>
    <w:pPr>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qFormat/>
    <w:uiPriority w:val="1"/>
    <w:pPr>
      <w:spacing w:before="58"/>
      <w:ind w:left="210" w:right="208"/>
      <w:jc w:val="center"/>
    </w:pPr>
    <w:rPr>
      <w:rFonts w:ascii="Times New Roman" w:hAnsi="Times New Roman" w:eastAsia="Times New Roman" w:cs="Times New Roman"/>
      <w:b/>
      <w:bCs/>
      <w:sz w:val="72"/>
      <w:szCs w:val="72"/>
      <w:lang w:val="en-US" w:eastAsia="en-US" w:bidi="ar-SA"/>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qFormat/>
    <w:uiPriority w:val="39"/>
    <w:pPr>
      <w:spacing w:after="100"/>
      <w:ind w:left="440"/>
    </w:pPr>
  </w:style>
  <w:style w:type="paragraph" w:customStyle="1" w:styleId="17">
    <w:name w:val="TOC Heading"/>
    <w:basedOn w:val="2"/>
    <w:next w:val="1"/>
    <w:unhideWhenUsed/>
    <w:qFormat/>
    <w:uiPriority w:val="39"/>
    <w:pPr>
      <w:numPr>
        <w:numId w:val="0"/>
      </w:numPr>
      <w:jc w:val="left"/>
      <w:outlineLvl w:val="9"/>
    </w:pPr>
    <w:rPr>
      <w:sz w:val="32"/>
    </w:rPr>
  </w:style>
  <w:style w:type="paragraph" w:styleId="18">
    <w:name w:val="List Paragraph"/>
    <w:basedOn w:val="1"/>
    <w:qFormat/>
    <w:uiPriority w:val="1"/>
    <w:pPr>
      <w:spacing w:before="161"/>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2019-06-21T11:40:00Z</dcterms:created>
  <dc:creator>asus</dc:creator>
  <cp:lastModifiedBy>asus</cp:lastModifiedBy>
  <dcterms:modified xsi:type="dcterms:W3CDTF">2021-03-08T18:42:05Z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