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rPr>
          <w:rFonts w:hint="default" w:ascii="Times New Roman" w:hAnsi="Times New Roman" w:cs="Times New Roman"/>
        </w:rPr>
      </w:pPr>
      <w:r>
        <w:rPr>
          <w:rFonts w:hint="default" w:ascii="Times New Roman" w:hAnsi="Times New Roman" w:cs="Times New Roman"/>
        </w:rPr>
        <w:t>What are the effects of Covid- 19 on professional football?</w:t>
      </w:r>
    </w:p>
    <w:p>
      <w:pPr>
        <w:spacing w:before="161" w:line="360" w:lineRule="auto"/>
        <w:ind w:left="210" w:right="206" w:firstLine="0"/>
        <w:jc w:val="center"/>
        <w:rPr>
          <w:rFonts w:hint="default" w:ascii="Times New Roman" w:hAnsi="Times New Roman" w:cs="Times New Roman"/>
          <w:b/>
          <w:sz w:val="36"/>
        </w:rPr>
      </w:pPr>
      <w:r>
        <w:rPr>
          <w:rFonts w:hint="default" w:ascii="Times New Roman" w:hAnsi="Times New Roman" w:cs="Times New Roman"/>
          <w:b/>
          <w:sz w:val="36"/>
        </w:rPr>
        <w:t xml:space="preserve">An analysis of the influences of “ghost games” on home advantage and </w:t>
      </w:r>
      <w:r>
        <w:rPr>
          <w:rFonts w:hint="default" w:ascii="Times New Roman" w:hAnsi="Times New Roman" w:cs="Times New Roman"/>
          <w:b/>
          <w:sz w:val="36"/>
          <w:lang w:val="en-US"/>
        </w:rPr>
        <w:t>subsequent price setting behaviour</w:t>
      </w:r>
      <w:r>
        <w:rPr>
          <w:rFonts w:hint="default" w:ascii="Times New Roman" w:hAnsi="Times New Roman" w:cs="Times New Roman"/>
          <w:b/>
          <w:sz w:val="36"/>
        </w:rPr>
        <w:t xml:space="preserve"> in betting markets</w:t>
      </w:r>
    </w:p>
    <w:p>
      <w:pPr>
        <w:pStyle w:val="6"/>
        <w:spacing w:line="360" w:lineRule="auto"/>
        <w:ind w:left="0"/>
        <w:rPr>
          <w:rFonts w:hint="default" w:ascii="Times New Roman" w:hAnsi="Times New Roman" w:cs="Times New Roman"/>
          <w:b/>
          <w:sz w:val="40"/>
        </w:rPr>
      </w:pPr>
    </w:p>
    <w:p>
      <w:pPr>
        <w:pStyle w:val="6"/>
        <w:spacing w:line="360" w:lineRule="auto"/>
        <w:ind w:left="0"/>
        <w:rPr>
          <w:rFonts w:hint="default" w:ascii="Times New Roman" w:hAnsi="Times New Roman" w:cs="Times New Roman"/>
          <w:b/>
          <w:sz w:val="40"/>
        </w:rPr>
      </w:pPr>
    </w:p>
    <w:p>
      <w:pPr>
        <w:pStyle w:val="6"/>
        <w:spacing w:before="6" w:line="360" w:lineRule="auto"/>
        <w:ind w:left="0"/>
        <w:rPr>
          <w:rFonts w:hint="default" w:ascii="Times New Roman" w:hAnsi="Times New Roman" w:cs="Times New Roman"/>
          <w:b/>
          <w:sz w:val="45"/>
        </w:rPr>
      </w:pPr>
    </w:p>
    <w:p>
      <w:pPr>
        <w:pStyle w:val="6"/>
        <w:spacing w:before="1" w:line="360" w:lineRule="auto"/>
        <w:ind w:left="0"/>
        <w:rPr>
          <w:rFonts w:hint="default" w:ascii="Times New Roman" w:hAnsi="Times New Roman" w:cs="Times New Roman"/>
          <w:b/>
          <w:sz w:val="32"/>
        </w:rPr>
      </w:pPr>
    </w:p>
    <w:p>
      <w:pPr>
        <w:spacing w:before="0" w:line="360" w:lineRule="auto"/>
        <w:ind w:left="2163" w:right="2163" w:firstLine="0"/>
        <w:jc w:val="center"/>
        <w:rPr>
          <w:rFonts w:hint="default" w:ascii="Times New Roman" w:hAnsi="Times New Roman" w:cs="Times New Roman"/>
          <w:b/>
          <w:sz w:val="36"/>
        </w:rPr>
      </w:pPr>
      <w:r>
        <w:rPr>
          <w:rFonts w:hint="default" w:ascii="Times New Roman" w:hAnsi="Times New Roman" w:cs="Times New Roman"/>
          <w:b/>
          <w:sz w:val="36"/>
        </w:rPr>
        <w:t xml:space="preserve">Master thesis Marketing Analytics </w:t>
      </w:r>
      <w:r>
        <w:rPr>
          <w:rFonts w:hint="default" w:ascii="Times New Roman" w:hAnsi="Times New Roman" w:cs="Times New Roman"/>
          <w:b/>
          <w:sz w:val="36"/>
          <w:lang w:val="en-US"/>
        </w:rPr>
        <w:t xml:space="preserve">Spring </w:t>
      </w:r>
      <w:r>
        <w:rPr>
          <w:rFonts w:hint="default" w:ascii="Times New Roman" w:hAnsi="Times New Roman" w:cs="Times New Roman"/>
          <w:b/>
          <w:sz w:val="36"/>
        </w:rPr>
        <w:t>2020</w:t>
      </w:r>
    </w:p>
    <w:p>
      <w:pPr>
        <w:pStyle w:val="6"/>
        <w:spacing w:line="360" w:lineRule="auto"/>
        <w:ind w:left="0"/>
        <w:rPr>
          <w:rFonts w:hint="default" w:ascii="Times New Roman" w:hAnsi="Times New Roman" w:cs="Times New Roman"/>
          <w:b/>
          <w:sz w:val="40"/>
        </w:rPr>
      </w:pPr>
    </w:p>
    <w:p>
      <w:pPr>
        <w:pStyle w:val="6"/>
        <w:spacing w:line="360" w:lineRule="auto"/>
        <w:ind w:left="0"/>
        <w:rPr>
          <w:rFonts w:hint="default" w:ascii="Times New Roman" w:hAnsi="Times New Roman" w:cs="Times New Roman"/>
          <w:b/>
          <w:sz w:val="40"/>
        </w:rPr>
      </w:pPr>
    </w:p>
    <w:p>
      <w:pPr>
        <w:pStyle w:val="6"/>
        <w:spacing w:line="360" w:lineRule="auto"/>
        <w:ind w:left="0"/>
        <w:rPr>
          <w:rFonts w:hint="default" w:ascii="Times New Roman" w:hAnsi="Times New Roman" w:cs="Times New Roman"/>
          <w:b/>
          <w:sz w:val="40"/>
        </w:rPr>
      </w:pPr>
    </w:p>
    <w:p>
      <w:pPr>
        <w:pStyle w:val="6"/>
        <w:spacing w:line="360" w:lineRule="auto"/>
        <w:ind w:left="0"/>
        <w:rPr>
          <w:rFonts w:hint="default" w:ascii="Times New Roman" w:hAnsi="Times New Roman" w:cs="Times New Roman"/>
          <w:b/>
          <w:sz w:val="40"/>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Alan Rijnders</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SNR: 2063482</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Date: 16-02-2021</w:t>
      </w:r>
    </w:p>
    <w:p>
      <w:pPr>
        <w:spacing w:line="360" w:lineRule="auto"/>
        <w:rPr>
          <w:rFonts w:hint="default" w:ascii="Times New Roman" w:hAnsi="Times New Roman" w:cs="Times New Roman"/>
          <w:sz w:val="24"/>
          <w:szCs w:val="24"/>
          <w:lang w:val="en-US"/>
        </w:rPr>
      </w:pPr>
    </w:p>
    <w:p>
      <w:pPr>
        <w:pStyle w:val="14"/>
        <w:spacing w:line="360" w:lineRule="auto"/>
        <w:rPr>
          <w:rFonts w:hint="default" w:ascii="Times New Roman" w:hAnsi="Times New Roman" w:cs="Times New Roman"/>
          <w:sz w:val="24"/>
          <w:szCs w:val="24"/>
        </w:rPr>
        <w:sectPr>
          <w:pgSz w:w="11906" w:h="16838"/>
          <w:pgMar w:top="1440" w:right="1080" w:bottom="1440" w:left="1080" w:header="720" w:footer="720" w:gutter="0"/>
          <w:pgNumType w:fmt="decimal"/>
          <w:cols w:space="720" w:num="1"/>
          <w:docGrid w:linePitch="360" w:charSpace="0"/>
        </w:sectPr>
      </w:pP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Contents</w:t>
      </w:r>
    </w:p>
    <w:p>
      <w:pPr>
        <w:spacing w:line="360" w:lineRule="auto"/>
        <w:rPr>
          <w:rFonts w:hint="default" w:ascii="Times New Roman" w:hAnsi="Times New Roman" w:cs="Times New Roman"/>
        </w:rPr>
      </w:pPr>
    </w:p>
    <w:p>
      <w:pPr>
        <w:pStyle w:val="11"/>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TOC \o "1-3" \h \z \u </w:instrText>
      </w:r>
      <w:r>
        <w:rPr>
          <w:rFonts w:hint="default" w:ascii="Times New Roman" w:hAnsi="Times New Roman" w:cs="Times New Roman"/>
          <w:b/>
          <w:bCs/>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"_Toc534899587"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lang w:val="en-GB"/>
        </w:rPr>
        <w:t>1</w:t>
      </w:r>
      <w:r>
        <w:rPr>
          <w:rFonts w:hint="default" w:ascii="Times New Roman" w:hAnsi="Times New Roman" w:cs="Times New Roman"/>
          <w:sz w:val="24"/>
          <w:szCs w:val="24"/>
        </w:rPr>
        <w:tab/>
      </w:r>
      <w:r>
        <w:rPr>
          <w:rStyle w:val="9"/>
          <w:rFonts w:hint="default" w:ascii="Times New Roman" w:hAnsi="Times New Roman" w:cs="Times New Roman"/>
          <w:sz w:val="24"/>
          <w:szCs w:val="24"/>
          <w:lang w:val="en-GB"/>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"_Toc534899588"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1.1</w:t>
      </w:r>
      <w:r>
        <w:rPr>
          <w:rFonts w:hint="default" w:ascii="Times New Roman" w:hAnsi="Times New Roman" w:cs="Times New Roman"/>
          <w:sz w:val="24"/>
          <w:szCs w:val="24"/>
        </w:rPr>
        <w:tab/>
      </w:r>
      <w:r>
        <w:rPr>
          <w:rStyle w:val="9"/>
          <w:rFonts w:hint="default" w:ascii="Times New Roman" w:hAnsi="Times New Roman" w:cs="Times New Roman"/>
          <w:sz w:val="24"/>
          <w:szCs w:val="24"/>
          <w:lang w:val="en-US"/>
        </w:rPr>
        <w:t>Problem Indication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"_Toc534899592"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1.2</w:t>
      </w:r>
      <w:r>
        <w:rPr>
          <w:rFonts w:hint="default" w:ascii="Times New Roman" w:hAnsi="Times New Roman" w:cs="Times New Roman"/>
          <w:sz w:val="24"/>
          <w:szCs w:val="24"/>
        </w:rPr>
        <w:tab/>
      </w:r>
      <w:r>
        <w:rPr>
          <w:rStyle w:val="9"/>
          <w:rFonts w:hint="default" w:ascii="Times New Roman" w:hAnsi="Times New Roman" w:cs="Times New Roman"/>
          <w:sz w:val="24"/>
          <w:szCs w:val="24"/>
          <w:lang w:val="en-US"/>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"_Toc534899593"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1.3</w:t>
      </w:r>
      <w:r>
        <w:rPr>
          <w:rFonts w:hint="default" w:ascii="Times New Roman" w:hAnsi="Times New Roman" w:cs="Times New Roman"/>
          <w:sz w:val="24"/>
          <w:szCs w:val="24"/>
        </w:rPr>
        <w:tab/>
      </w:r>
      <w:r>
        <w:rPr>
          <w:rStyle w:val="9"/>
          <w:rFonts w:hint="default" w:ascii="Times New Roman" w:hAnsi="Times New Roman" w:cs="Times New Roman"/>
          <w:sz w:val="24"/>
          <w:szCs w:val="24"/>
          <w:lang w:val="en-US"/>
        </w:rPr>
        <w:t>Research Questions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1.4</w:t>
      </w:r>
      <w:r>
        <w:rPr>
          <w:rFonts w:hint="default" w:ascii="Times New Roman" w:hAnsi="Times New Roman" w:cs="Times New Roman"/>
          <w:sz w:val="24"/>
          <w:szCs w:val="24"/>
        </w:rPr>
        <w:tab/>
      </w:r>
      <w:r>
        <w:rPr>
          <w:rFonts w:hint="default" w:ascii="Times New Roman" w:hAnsi="Times New Roman" w:cs="Times New Roman"/>
          <w:sz w:val="24"/>
          <w:szCs w:val="24"/>
          <w:lang w:val="en-US"/>
        </w:rPr>
        <w:t>Research Approach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1.5</w:t>
      </w:r>
      <w:r>
        <w:rPr>
          <w:rFonts w:hint="default" w:ascii="Times New Roman" w:hAnsi="Times New Roman" w:cs="Times New Roman"/>
          <w:sz w:val="24"/>
          <w:szCs w:val="24"/>
        </w:rPr>
        <w:tab/>
      </w:r>
      <w:r>
        <w:rPr>
          <w:rStyle w:val="9"/>
          <w:rFonts w:hint="default" w:ascii="Times New Roman" w:hAnsi="Times New Roman" w:cs="Times New Roman"/>
          <w:sz w:val="24"/>
          <w:szCs w:val="24"/>
          <w:lang w:val="en-US"/>
        </w:rPr>
        <w:t>Academic Relevance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1.6</w:t>
      </w:r>
      <w:r>
        <w:rPr>
          <w:rFonts w:hint="default" w:ascii="Times New Roman" w:hAnsi="Times New Roman" w:cs="Times New Roman"/>
          <w:sz w:val="24"/>
          <w:szCs w:val="24"/>
        </w:rPr>
        <w:tab/>
      </w:r>
      <w:r>
        <w:rPr>
          <w:rFonts w:hint="default" w:ascii="Times New Roman" w:hAnsi="Times New Roman" w:cs="Times New Roman"/>
          <w:sz w:val="24"/>
          <w:szCs w:val="24"/>
          <w:lang w:val="en-US"/>
        </w:rPr>
        <w:t>Managerial Relevance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1.7</w:t>
      </w:r>
      <w:r>
        <w:rPr>
          <w:rFonts w:hint="default" w:ascii="Times New Roman" w:hAnsi="Times New Roman" w:cs="Times New Roman"/>
          <w:sz w:val="24"/>
          <w:szCs w:val="24"/>
        </w:rPr>
        <w:tab/>
      </w:r>
      <w:r>
        <w:rPr>
          <w:rStyle w:val="9"/>
          <w:rFonts w:hint="default" w:ascii="Times New Roman" w:hAnsi="Times New Roman" w:cs="Times New Roman"/>
          <w:sz w:val="24"/>
          <w:szCs w:val="24"/>
        </w:rPr>
        <w:t>S</w:t>
      </w:r>
      <w:r>
        <w:rPr>
          <w:rStyle w:val="9"/>
          <w:rFonts w:hint="default" w:ascii="Times New Roman" w:hAnsi="Times New Roman" w:cs="Times New Roman"/>
          <w:sz w:val="24"/>
          <w:szCs w:val="24"/>
          <w:lang w:val="en-US"/>
        </w:rPr>
        <w:t>tructure of Thesis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ab/>
      </w:r>
      <w:r>
        <w:rPr>
          <w:rFonts w:hint="default" w:ascii="Times New Roman" w:hAnsi="Times New Roman" w:cs="Times New Roman"/>
          <w:sz w:val="24"/>
          <w:szCs w:val="24"/>
          <w:lang w:val="en-US"/>
        </w:rPr>
        <w:t>Theory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w:t>
      </w:r>
      <w:r>
        <w:rPr>
          <w:rFonts w:hint="default" w:ascii="Times New Roman" w:hAnsi="Times New Roman" w:cs="Times New Roman"/>
          <w:sz w:val="24"/>
          <w:szCs w:val="24"/>
        </w:rPr>
        <w:tab/>
      </w:r>
      <w:r>
        <w:rPr>
          <w:rFonts w:hint="default" w:ascii="Times New Roman" w:hAnsi="Times New Roman" w:cs="Times New Roman"/>
          <w:sz w:val="24"/>
          <w:szCs w:val="24"/>
          <w:lang w:val="en-US"/>
        </w:rPr>
        <w:t>Method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ab/>
      </w:r>
      <w:r>
        <w:rPr>
          <w:rFonts w:hint="default" w:ascii="Times New Roman" w:hAnsi="Times New Roman" w:cs="Times New Roman"/>
          <w:sz w:val="24"/>
          <w:szCs w:val="24"/>
          <w:lang w:val="en-US"/>
        </w:rPr>
        <w:t>Analysis and Findings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 and 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w:t>
      </w:r>
      <w:r>
        <w:rPr>
          <w:rFonts w:hint="default" w:ascii="Times New Roman" w:hAnsi="Times New Roman" w:cs="Times New Roman"/>
          <w:sz w:val="24"/>
          <w:szCs w:val="24"/>
        </w:rPr>
        <w:tab/>
      </w:r>
      <w:r>
        <w:rPr>
          <w:rFonts w:hint="default" w:ascii="Times New Roman" w:hAnsi="Times New Roman" w:cs="Times New Roman"/>
          <w:sz w:val="24"/>
          <w:szCs w:val="24"/>
          <w:lang w:val="en-US"/>
        </w:rPr>
        <w:t>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w:t>
      </w:r>
      <w:r>
        <w:rPr>
          <w:rFonts w:hint="default" w:ascii="Times New Roman" w:hAnsi="Times New Roman" w:cs="Times New Roman"/>
          <w:sz w:val="24"/>
          <w:szCs w:val="24"/>
        </w:rPr>
        <w:tab/>
      </w:r>
      <w:r>
        <w:rPr>
          <w:rStyle w:val="9"/>
          <w:rFonts w:hint="default" w:ascii="Times New Roman" w:hAnsi="Times New Roman" w:cs="Times New Roman"/>
          <w:sz w:val="24"/>
          <w:szCs w:val="24"/>
          <w:lang w:val="en-US"/>
        </w:rPr>
        <w:t>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6</w:t>
      </w:r>
      <w:r>
        <w:rPr>
          <w:rFonts w:hint="default" w:ascii="Times New Roman" w:hAnsi="Times New Roman" w:cs="Times New Roman"/>
          <w:sz w:val="24"/>
          <w:szCs w:val="24"/>
        </w:rPr>
        <w:tab/>
      </w:r>
      <w:r>
        <w:rPr>
          <w:rStyle w:val="9"/>
          <w:rFonts w:hint="default" w:ascii="Times New Roman" w:hAnsi="Times New Roman" w:cs="Times New Roman"/>
          <w:sz w:val="24"/>
          <w:szCs w:val="24"/>
          <w:lang w:val="en-US"/>
        </w:rPr>
        <w:t>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rPr>
        <w:fldChar w:fldCharType="end"/>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2"/>
        <w:spacing w:line="360" w:lineRule="auto"/>
        <w:rPr>
          <w:rFonts w:hint="default" w:ascii="Times New Roman" w:hAnsi="Times New Roman" w:cs="Times New Roman"/>
          <w:sz w:val="32"/>
          <w:szCs w:val="32"/>
          <w:lang w:val="en-GB"/>
        </w:rPr>
        <w:sectPr>
          <w:footerReference r:id="rId3" w:type="default"/>
          <w:pgSz w:w="11906" w:h="16838"/>
          <w:pgMar w:top="1440" w:right="1080" w:bottom="1440" w:left="1080" w:header="720" w:footer="720" w:gutter="0"/>
          <w:pgNumType w:fmt="decimal" w:start="1"/>
          <w:cols w:space="720" w:num="1"/>
          <w:docGrid w:linePitch="360" w:charSpace="0"/>
        </w:sectPr>
      </w:pPr>
      <w:bookmarkStart w:id="0" w:name="_Toc534899587"/>
    </w:p>
    <w:p>
      <w:pPr>
        <w:pStyle w:val="2"/>
        <w:spacing w:line="36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US"/>
        </w:rPr>
        <w:t>I</w:t>
      </w:r>
      <w:r>
        <w:rPr>
          <w:rFonts w:hint="default" w:ascii="Times New Roman" w:hAnsi="Times New Roman" w:cs="Times New Roman"/>
          <w:sz w:val="32"/>
          <w:szCs w:val="32"/>
          <w:lang w:val="en-GB"/>
        </w:rPr>
        <w:t>ntroduction</w:t>
      </w:r>
      <w:bookmarkEnd w:id="0"/>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Problem Indication</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32"/>
          <w:szCs w:val="32"/>
          <w:lang w:val="en-US"/>
        </w:rPr>
        <w:t xml:space="preserve">1: </w:t>
      </w:r>
      <w:r>
        <w:rPr>
          <w:rFonts w:hint="default" w:ascii="Times New Roman" w:hAnsi="Times New Roman" w:cs="Times New Roman"/>
          <w:sz w:val="24"/>
          <w:szCs w:val="24"/>
          <w:lang w:val="en-US"/>
        </w:rPr>
        <w:t xml:space="preserve">PRACTICAL PROBLEM/PHENOMENON: </w:t>
      </w:r>
    </w:p>
    <w:p>
      <w:pPr>
        <w:pStyle w:val="6"/>
        <w:spacing w:line="360" w:lineRule="auto"/>
        <w:ind w:right="117"/>
        <w:jc w:val="both"/>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w:t>
      </w:r>
      <w:r>
        <w:rPr>
          <w:spacing w:val="-7"/>
        </w:rPr>
        <w:t xml:space="preserve"> </w:t>
      </w:r>
      <w:r>
        <w:t>in</w:t>
      </w:r>
      <w:r>
        <w:rPr>
          <w:spacing w:val="-7"/>
        </w:rPr>
        <w:t xml:space="preserve"> </w:t>
      </w:r>
      <w:r>
        <w:t>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Croatia(FIFA, 2019) for</w:t>
      </w:r>
      <w:r>
        <w:rPr>
          <w:spacing w:val="3"/>
        </w:rPr>
        <w:t xml:space="preserve"> </w:t>
      </w:r>
      <w:r>
        <w:t>example.</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Global social distancing measures following the Covid-19 pandemic introduced the phenomenon “Ghost Matches” in the football world. So called “Ghost Matches” are football matches without any spectators attending. Past research such as(…) indicate how crowd support significantly influences match outcome in Sports.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32"/>
          <w:szCs w:val="32"/>
          <w:lang w:val="en-US"/>
        </w:rPr>
        <w:t>2</w:t>
      </w:r>
      <w:r>
        <w:rPr>
          <w:rFonts w:hint="default" w:ascii="Times New Roman" w:hAnsi="Times New Roman" w:cs="Times New Roman"/>
          <w:sz w:val="24"/>
          <w:szCs w:val="24"/>
          <w:lang w:val="en-US"/>
        </w:rPr>
        <w:t xml:space="preserve">: WHY TO STUDY IT: </w:t>
      </w:r>
    </w:p>
    <w:p>
      <w:pPr>
        <w:pStyle w:val="6"/>
        <w:spacing w:line="360" w:lineRule="auto"/>
        <w:ind w:right="117"/>
        <w:jc w:val="both"/>
      </w:pPr>
    </w:p>
    <w:p>
      <w:pPr>
        <w:pStyle w:val="6"/>
        <w:spacing w:line="360" w:lineRule="auto"/>
      </w:pPr>
      <w:r>
        <w:t>Questions such as: is home advantage still present in games without a crowd and whether referee behaviour is different without fans will aid in grasping the effect of home supporters on the outcome of football matches.</w:t>
      </w:r>
    </w:p>
    <w:p>
      <w:pPr>
        <w:pStyle w:val="6"/>
        <w:spacing w:line="360" w:lineRule="auto"/>
        <w:ind w:right="117"/>
        <w:jc w:val="both"/>
      </w:pPr>
    </w:p>
    <w:p>
      <w:pPr>
        <w:pStyle w:val="6"/>
        <w:spacing w:before="252" w:line="360" w:lineRule="auto"/>
        <w:ind w:right="318"/>
      </w:pPr>
      <w:r>
        <w:rPr>
          <w:rFonts w:hint="default"/>
          <w:sz w:val="32"/>
          <w:szCs w:val="32"/>
          <w:lang w:val="en-US"/>
        </w:rPr>
        <w:t xml:space="preserve">3: </w:t>
      </w:r>
      <w:r>
        <w:rPr>
          <w:rFonts w:hint="default"/>
          <w:sz w:val="24"/>
          <w:szCs w:val="24"/>
          <w:lang w:val="en-US"/>
        </w:rPr>
        <w:t xml:space="preserve">WHAT WE KNOW: </w:t>
      </w: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w:t>
      </w:r>
      <w:r>
        <w:rPr>
          <w:rFonts w:hint="default"/>
          <w:lang w:val="en-US"/>
        </w:rPr>
        <w:t xml:space="preserve"> </w:t>
      </w:r>
      <w:r>
        <w:t>Boyko, R. H., Boyko, A. R., &amp; Boyko, M. G. (2007),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Does the crowd raise home team performance, or is the performance of away teams significantly lower in hostile environments. Additionally, (Neville and Holder, 1999 and Bokyo 2007) find that crowds could influence referee decisions subconsciously in favor of the home team. (Endrich, M., &amp; Gesche, T.,2020) quantify this in their paper where they find that away teams on average receive 0.3 cards less and home teams 0.5 cards more per match when there are no spectators.</w:t>
      </w:r>
    </w:p>
    <w:p>
      <w:pPr>
        <w:pStyle w:val="6"/>
        <w:spacing w:before="160" w:line="360" w:lineRule="auto"/>
        <w:ind w:right="112"/>
        <w:jc w:val="both"/>
        <w:rPr>
          <w:rFonts w:hint="default"/>
          <w:sz w:val="24"/>
          <w:szCs w:val="24"/>
          <w:lang w:val="en-US"/>
        </w:rPr>
      </w:pPr>
      <w:r>
        <w:rPr>
          <w:rFonts w:hint="default"/>
          <w:sz w:val="32"/>
          <w:szCs w:val="32"/>
          <w:lang w:val="en-US"/>
        </w:rPr>
        <w:t xml:space="preserve">4: </w:t>
      </w:r>
      <w:r>
        <w:rPr>
          <w:rFonts w:hint="default"/>
          <w:sz w:val="24"/>
          <w:szCs w:val="24"/>
          <w:lang w:val="en-US"/>
        </w:rPr>
        <w:t>WHAT WE DON’T KNOW</w:t>
      </w:r>
    </w:p>
    <w:p>
      <w:pPr>
        <w:pStyle w:val="6"/>
        <w:spacing w:before="160" w:line="360" w:lineRule="auto"/>
        <w:ind w:right="112"/>
        <w:jc w:val="both"/>
        <w:rPr>
          <w:rFonts w:hint="default"/>
          <w:sz w:val="24"/>
          <w:szCs w:val="24"/>
          <w:lang w:val="en-US"/>
        </w:rPr>
      </w:pPr>
    </w:p>
    <w:p>
      <w:pPr>
        <w:pStyle w:val="6"/>
        <w:spacing w:before="160" w:line="360" w:lineRule="auto"/>
        <w:ind w:right="112"/>
        <w:jc w:val="both"/>
        <w:rPr>
          <w:rFonts w:hint="default"/>
          <w:lang w:val="en-US"/>
        </w:rPr>
      </w:pPr>
      <w:r>
        <w:rPr>
          <w:rFonts w:hint="default"/>
          <w:sz w:val="24"/>
          <w:szCs w:val="24"/>
          <w:lang w:val="en-US"/>
        </w:rPr>
        <w:t xml:space="preserve">However, the impact of “ghost games” is not limited solely to the pitch. </w:t>
      </w:r>
      <w:r>
        <w:rPr>
          <w:rFonts w:hint="default"/>
          <w:lang w:val="en-US"/>
        </w:rPr>
        <w:t xml:space="preserve">The uncertainty surrounding the effect of “ghost games” on football results increases the unpredictability of match outcomes(…). One industry that heavily relies on these pre-game predictions is the sports Betting Industry(…). Bookmaker odds can be viewed as the price set by bookmakers in order to remain profitable as a business(..). </w:t>
      </w:r>
    </w:p>
    <w:p>
      <w:pPr>
        <w:pStyle w:val="6"/>
        <w:spacing w:before="160" w:line="360" w:lineRule="auto"/>
        <w:ind w:right="112"/>
        <w:jc w:val="both"/>
        <w:rPr>
          <w:rFonts w:hint="default"/>
          <w:spacing w:val="-3"/>
          <w:lang w:val="en-US"/>
        </w:rPr>
      </w:pPr>
      <w:r>
        <w:rPr>
          <w:rFonts w:hint="default"/>
          <w:lang w:val="en-US"/>
        </w:rPr>
        <w:t xml:space="preserve">Opening odds </w:t>
      </w:r>
      <w:r>
        <w:t>Betting</w:t>
      </w:r>
      <w:r>
        <w:rPr>
          <w:rFonts w:hint="default"/>
          <w:lang w:val="en-US"/>
        </w:rPr>
        <w:t xml:space="preserve"> are</w:t>
      </w:r>
      <w:r>
        <w:t xml:space="preserve"> set by bookmakers based on advanced statistics and predictive techniques to reflect the true probabilit</w:t>
      </w:r>
      <w:r>
        <w:rPr>
          <w:rFonts w:hint="default"/>
          <w:lang w:val="en-US"/>
        </w:rPr>
        <w:t xml:space="preserve">ies of the event </w:t>
      </w:r>
      <w:r>
        <w:t>as much as possible</w:t>
      </w:r>
      <w:r>
        <w:rPr>
          <w:rFonts w:hint="default"/>
          <w:lang w:val="en-US"/>
        </w:rPr>
        <w:t>(..)</w:t>
      </w:r>
      <w:r>
        <w:t>.</w:t>
      </w:r>
      <w:r>
        <w:rPr>
          <w:rFonts w:hint="default"/>
          <w:lang w:val="en-US"/>
        </w:rPr>
        <w:t xml:space="preserve"> To “balance the books” , bookmakers apply a margin on the odds they present to ascertain their profits regardless of the actual outcome.(..)  This means in practice that odds are lower than the “fair” odds or probabilities. The size of the margin applied to the odds determines the type of bookmaker and is its main pricing tool to exert control on profits. So called sharp bookmakers impose a lower margin on their odds to increase betting volumes whereas the “soft” bookmakers apply higher margins but consequently have lower betting volumes as the odds are less attractive for the bettor(…). C</w:t>
      </w:r>
      <w:r>
        <w:t>omparing the odds data for ghost ghames with the odds for previous seasons i</w:t>
      </w:r>
      <w:r>
        <w:rPr>
          <w:rFonts w:hint="default"/>
          <w:lang w:val="en-US"/>
        </w:rPr>
        <w:t>s crucial to determine</w:t>
      </w:r>
      <w:r>
        <w:rPr>
          <w:spacing w:val="-3"/>
        </w:rPr>
        <w:t xml:space="preserve"> </w:t>
      </w:r>
      <w:r>
        <w:rPr>
          <w:rFonts w:hint="default"/>
          <w:spacing w:val="-3"/>
          <w:lang w:val="en-US"/>
        </w:rPr>
        <w:t xml:space="preserve">whether bookmakers significantly altered their pricing strategy following the increased uncertainty. </w:t>
      </w:r>
    </w:p>
    <w:p>
      <w:pPr>
        <w:pStyle w:val="6"/>
        <w:spacing w:before="78" w:line="360" w:lineRule="auto"/>
        <w:ind w:right="114"/>
        <w:jc w:val="both"/>
        <w:rPr>
          <w:rFonts w:hint="default"/>
          <w:lang w:val="en-US"/>
        </w:rPr>
      </w:pPr>
      <w:r>
        <w:rPr>
          <w:rFonts w:hint="default"/>
          <w:lang w:val="en-US"/>
        </w:rPr>
        <w:t>The</w:t>
      </w:r>
      <w:r>
        <w:t xml:space="preserve"> current extraordinary circumstances</w:t>
      </w:r>
      <w:r>
        <w:rPr>
          <w:rFonts w:hint="default"/>
          <w:lang w:val="en-US"/>
        </w:rPr>
        <w:t xml:space="preserve"> thus provide a special occasion</w:t>
      </w:r>
      <w:r>
        <w:t xml:space="preserve"> to increase our understanding of the dynamics of </w:t>
      </w:r>
      <w:r>
        <w:rPr>
          <w:rFonts w:hint="default"/>
          <w:lang w:val="en-US"/>
        </w:rPr>
        <w:t xml:space="preserve">crowd support </w:t>
      </w:r>
      <w:r>
        <w:t>player</w:t>
      </w:r>
      <w:r>
        <w:rPr>
          <w:spacing w:val="-11"/>
        </w:rPr>
        <w:t xml:space="preserve"> </w:t>
      </w:r>
      <w:r>
        <w:t>and</w:t>
      </w:r>
      <w:r>
        <w:rPr>
          <w:spacing w:val="-9"/>
        </w:rPr>
        <w:t xml:space="preserve"> </w:t>
      </w:r>
      <w:r>
        <w:t>referee</w:t>
      </w:r>
      <w:r>
        <w:rPr>
          <w:spacing w:val="-11"/>
        </w:rPr>
        <w:t xml:space="preserve"> </w:t>
      </w:r>
      <w:r>
        <w:t>performance.</w:t>
      </w:r>
      <w:r>
        <w:rPr>
          <w:spacing w:val="-11"/>
        </w:rPr>
        <w:t xml:space="preserve"> </w:t>
      </w:r>
      <w:r>
        <w:rPr>
          <w:rFonts w:hint="default"/>
          <w:spacing w:val="-11"/>
          <w:lang w:val="en-US"/>
        </w:rPr>
        <w:t>Furthermore</w:t>
      </w:r>
      <w:r>
        <w:t>,</w:t>
      </w:r>
      <w:r>
        <w:rPr>
          <w:spacing w:val="-10"/>
        </w:rPr>
        <w:t xml:space="preserve"> </w:t>
      </w:r>
      <w:r>
        <w:rPr>
          <w:rFonts w:hint="default"/>
          <w:spacing w:val="-10"/>
          <w:lang w:val="en-US"/>
        </w:rPr>
        <w:t xml:space="preserve">the  covid-19 pandemic could aid our knowledge on bookmaker reactions to unfamiliar circumstances and unexpected shocks. </w:t>
      </w: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Questions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natural experiment translates into the following research questions:</w:t>
      </w:r>
    </w:p>
    <w:p>
      <w:pPr>
        <w:spacing w:line="360" w:lineRule="auto"/>
        <w:rPr>
          <w:rFonts w:hint="default" w:ascii="Times New Roman" w:hAnsi="Times New Roman" w:cs="Times New Roman"/>
          <w:sz w:val="24"/>
          <w:szCs w:val="24"/>
          <w:lang w:val="en-US"/>
        </w:rPr>
      </w:pPr>
    </w:p>
    <w:p>
      <w:pPr>
        <w:pStyle w:val="15"/>
        <w:numPr>
          <w:ilvl w:val="2"/>
          <w:numId w:val="2"/>
        </w:numPr>
        <w:tabs>
          <w:tab w:val="left" w:pos="839"/>
        </w:tabs>
        <w:spacing w:before="0" w:after="0" w:line="360" w:lineRule="auto"/>
        <w:ind w:left="838" w:right="0" w:hanging="361"/>
        <w:jc w:val="left"/>
        <w:rPr>
          <w:rFonts w:hint="default" w:ascii="Times New Roman" w:hAnsi="Times New Roman" w:cs="Times New Roman"/>
          <w:sz w:val="24"/>
        </w:rPr>
      </w:pPr>
      <w:r>
        <w:rPr>
          <w:rFonts w:hint="default" w:ascii="Times New Roman" w:hAnsi="Times New Roman" w:cs="Times New Roman"/>
          <w:sz w:val="24"/>
        </w:rPr>
        <w:t>What is the effect of the exclusion of home supporters on home</w:t>
      </w:r>
      <w:r>
        <w:rPr>
          <w:rFonts w:hint="default" w:ascii="Times New Roman" w:hAnsi="Times New Roman" w:cs="Times New Roman"/>
          <w:spacing w:val="-3"/>
          <w:sz w:val="24"/>
        </w:rPr>
        <w:t xml:space="preserve"> </w:t>
      </w:r>
      <w:r>
        <w:rPr>
          <w:rFonts w:hint="default" w:ascii="Times New Roman" w:hAnsi="Times New Roman" w:cs="Times New Roman"/>
          <w:sz w:val="24"/>
        </w:rPr>
        <w:t>advantage?</w:t>
      </w:r>
    </w:p>
    <w:p>
      <w:pPr>
        <w:pStyle w:val="15"/>
        <w:numPr>
          <w:ilvl w:val="2"/>
          <w:numId w:val="2"/>
        </w:numPr>
        <w:tabs>
          <w:tab w:val="left" w:pos="839"/>
        </w:tabs>
        <w:spacing w:before="0" w:after="0" w:line="360" w:lineRule="auto"/>
        <w:ind w:left="838" w:right="0" w:hanging="361"/>
        <w:jc w:val="left"/>
        <w:rPr>
          <w:rFonts w:hint="default" w:ascii="Times New Roman" w:hAnsi="Times New Roman" w:cs="Times New Roman"/>
          <w:sz w:val="24"/>
        </w:rPr>
      </w:pPr>
      <w:r>
        <w:rPr>
          <w:rFonts w:hint="default" w:ascii="Times New Roman" w:hAnsi="Times New Roman" w:cs="Times New Roman"/>
          <w:sz w:val="24"/>
        </w:rPr>
        <w:t>To what extent is referee behaviour shaped by the home crowd?</w:t>
      </w:r>
    </w:p>
    <w:p>
      <w:pPr>
        <w:pStyle w:val="15"/>
        <w:numPr>
          <w:ilvl w:val="2"/>
          <w:numId w:val="2"/>
        </w:numPr>
        <w:tabs>
          <w:tab w:val="left" w:pos="839"/>
        </w:tabs>
        <w:spacing w:before="0" w:after="0" w:line="360" w:lineRule="auto"/>
        <w:ind w:left="838" w:right="0" w:hanging="361"/>
        <w:jc w:val="left"/>
        <w:rPr>
          <w:rFonts w:hint="default" w:ascii="Times New Roman" w:hAnsi="Times New Roman" w:cs="Times New Roman"/>
          <w:sz w:val="24"/>
        </w:rPr>
      </w:pPr>
      <w:r>
        <w:rPr>
          <w:rFonts w:hint="default" w:ascii="Times New Roman" w:hAnsi="Times New Roman" w:cs="Times New Roman"/>
          <w:sz w:val="24"/>
        </w:rPr>
        <w:t>What are the implications of “ghost games” on price setting behaviour of</w:t>
      </w:r>
      <w:r>
        <w:rPr>
          <w:rFonts w:hint="default" w:ascii="Times New Roman" w:hAnsi="Times New Roman" w:cs="Times New Roman"/>
          <w:spacing w:val="-11"/>
          <w:sz w:val="24"/>
        </w:rPr>
        <w:t xml:space="preserve"> </w:t>
      </w:r>
      <w:r>
        <w:rPr>
          <w:rFonts w:hint="default" w:ascii="Times New Roman" w:hAnsi="Times New Roman" w:cs="Times New Roman"/>
          <w:sz w:val="24"/>
        </w:rPr>
        <w:t>bookmakers?</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bookmarkStart w:id="1" w:name="_GoBack"/>
      <w:bookmarkEnd w:id="1"/>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Approach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Providing legitimate answers to the aforementioned research questions requires a combination of theoretical and empirical analysis. Firstly, by analyzing the current and historical literature it is possible to obtain information on influential moderators in the relationship between crowd attendance and team performance. These moderators will then be included into the final dataset to improve robustness of empirical outcomes. The data on football matches allows for both a country level analysis and a aggregate analysis.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Historical data on football matches and odds data for the 11 main football leagues is available starting from the year 2000 until the latest season 2020/2021. The datasets are automatically updated every week to provide recent and accurate data. These datasets are then combined with data from Fivethirtyeight to incorporate expected goals and team strength moderation into the analysis. After data collection and construction of the final datasets a regression is performed in order to draw valid conclusions on the existence of home advantage from the data. Afterwards, a time-series-forecast model will be developed to assess what the predicted margins for bookmakers would have been under normal circumstances based on the historic developments of the margins. These predicted margins will then be compared with the actual bookmaker margins during the “ghost games” to see whether or not a significant difference between the actual and predicted values prevails. </w:t>
      </w: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Academic Relevance</w:t>
      </w:r>
    </w:p>
    <w:p>
      <w:pPr>
        <w:pStyle w:val="6"/>
        <w:spacing w:before="160" w:line="360" w:lineRule="auto"/>
        <w:ind w:right="127"/>
        <w:rPr>
          <w:rFonts w:hint="default"/>
          <w:lang w:val="en-US"/>
        </w:rPr>
      </w:pPr>
      <w:r>
        <w:rPr>
          <w:rFonts w:hint="default"/>
          <w:lang w:val="en-US"/>
        </w:rPr>
        <w:t xml:space="preserve">As mentioned in previous sections  Several studies such as (…;….) compare bookmaker pricing to asset pricing in capital markets. A thorough understanding of </w:t>
      </w:r>
    </w:p>
    <w:p>
      <w:pPr>
        <w:spacing w:line="360" w:lineRule="auto"/>
        <w:rPr>
          <w:rFonts w:hint="default" w:ascii="Times New Roman" w:hAnsi="Times New Roman" w:cs="Times New Roman"/>
          <w:sz w:val="24"/>
          <w:szCs w:val="24"/>
          <w:lang w:val="en-US"/>
        </w:rPr>
      </w:pPr>
    </w:p>
    <w:p>
      <w:pPr>
        <w:pStyle w:val="6"/>
        <w:spacing w:before="160" w:line="360" w:lineRule="auto"/>
        <w:ind w:right="127"/>
      </w:pPr>
      <w:r>
        <w:t>The batch of matches without fans provides a</w:t>
      </w:r>
      <w:r>
        <w:rPr>
          <w:rFonts w:hint="default"/>
          <w:lang w:val="en-US"/>
        </w:rPr>
        <w:t>n unique opportunity</w:t>
      </w:r>
      <w:r>
        <w:t xml:space="preserve"> to delve deeper in the impact of crowds on football matches since there is an abundance in new data for matches played without crowds. Comparing the scores and detailed statistics of matches played across Europe</w:t>
      </w:r>
      <w:r>
        <w:rPr>
          <w:spacing w:val="-17"/>
        </w:rPr>
        <w:t xml:space="preserve"> </w:t>
      </w:r>
      <w:r>
        <w:t>pre and post covid may serve as a baseline model for the effect of crowds on home team</w:t>
      </w:r>
      <w:r>
        <w:rPr>
          <w:spacing w:val="-14"/>
        </w:rPr>
        <w:t xml:space="preserve"> </w:t>
      </w:r>
      <w:r>
        <w:t>advantage.</w:t>
      </w:r>
    </w:p>
    <w:p>
      <w:pPr>
        <w:spacing w:line="360" w:lineRule="auto"/>
        <w:rPr>
          <w:rFonts w:hint="default" w:ascii="Times New Roman" w:hAnsi="Times New Roman"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Managerial Relevance</w:t>
      </w:r>
    </w:p>
    <w:p>
      <w:pPr>
        <w:pStyle w:val="6"/>
        <w:spacing w:before="160" w:line="360" w:lineRule="auto"/>
        <w:ind w:right="112"/>
        <w:jc w:val="both"/>
      </w:pPr>
      <w:r>
        <w:t>Sports</w:t>
      </w:r>
      <w:r>
        <w:rPr>
          <w:spacing w:val="-6"/>
        </w:rPr>
        <w:t xml:space="preserve"> </w:t>
      </w:r>
      <w:r>
        <w:t>Betting</w:t>
      </w:r>
      <w:r>
        <w:rPr>
          <w:spacing w:val="-6"/>
        </w:rPr>
        <w:t xml:space="preserve"> </w:t>
      </w:r>
      <w:r>
        <w:t>is</w:t>
      </w:r>
      <w:r>
        <w:rPr>
          <w:spacing w:val="-6"/>
        </w:rPr>
        <w:t xml:space="preserve"> </w:t>
      </w:r>
      <w:r>
        <w:t>heavily</w:t>
      </w:r>
      <w:r>
        <w:rPr>
          <w:spacing w:val="-5"/>
        </w:rPr>
        <w:t xml:space="preserve"> </w:t>
      </w:r>
      <w:r>
        <w:t>on</w:t>
      </w:r>
      <w:r>
        <w:rPr>
          <w:spacing w:val="-6"/>
        </w:rPr>
        <w:t xml:space="preserve"> </w:t>
      </w:r>
      <w:r>
        <w:t>the</w:t>
      </w:r>
      <w:r>
        <w:rPr>
          <w:spacing w:val="-7"/>
        </w:rPr>
        <w:t xml:space="preserve"> </w:t>
      </w:r>
      <w:r>
        <w:t>rise</w:t>
      </w:r>
      <w:r>
        <w:rPr>
          <w:spacing w:val="-4"/>
        </w:rPr>
        <w:t xml:space="preserve"> </w:t>
      </w:r>
      <w:r>
        <w:t>(Markham,</w:t>
      </w:r>
      <w:r>
        <w:rPr>
          <w:spacing w:val="-6"/>
        </w:rPr>
        <w:t xml:space="preserve"> </w:t>
      </w:r>
      <w:r>
        <w:t>F.,</w:t>
      </w:r>
      <w:r>
        <w:rPr>
          <w:spacing w:val="-6"/>
        </w:rPr>
        <w:t xml:space="preserve"> </w:t>
      </w:r>
      <w:r>
        <w:t>&amp;</w:t>
      </w:r>
      <w:r>
        <w:rPr>
          <w:spacing w:val="-5"/>
        </w:rPr>
        <w:t xml:space="preserve"> </w:t>
      </w:r>
      <w:r>
        <w:t>Young,</w:t>
      </w:r>
      <w:r>
        <w:rPr>
          <w:spacing w:val="-7"/>
        </w:rPr>
        <w:t xml:space="preserve"> </w:t>
      </w:r>
      <w:r>
        <w:t>M.</w:t>
      </w:r>
      <w:r>
        <w:rPr>
          <w:spacing w:val="-6"/>
        </w:rPr>
        <w:t xml:space="preserve"> </w:t>
      </w:r>
      <w:r>
        <w:t>2015). In</w:t>
      </w:r>
      <w:r>
        <w:rPr>
          <w:spacing w:val="-7"/>
        </w:rPr>
        <w:t xml:space="preserve"> </w:t>
      </w:r>
      <w:r>
        <w:t>the</w:t>
      </w:r>
      <w:r>
        <w:rPr>
          <w:spacing w:val="-7"/>
        </w:rPr>
        <w:t xml:space="preserve"> </w:t>
      </w:r>
      <w:r>
        <w:t>Market</w:t>
      </w:r>
      <w:r>
        <w:rPr>
          <w:spacing w:val="-6"/>
        </w:rPr>
        <w:t xml:space="preserve"> </w:t>
      </w:r>
      <w:r>
        <w:t>research</w:t>
      </w:r>
      <w:r>
        <w:rPr>
          <w:spacing w:val="-6"/>
        </w:rPr>
        <w:t xml:space="preserve"> </w:t>
      </w:r>
      <w:r>
        <w:t>report</w:t>
      </w:r>
      <w:r>
        <w:rPr>
          <w:spacing w:val="-7"/>
        </w:rPr>
        <w:t xml:space="preserve"> </w:t>
      </w:r>
      <w:r>
        <w:t>on</w:t>
      </w:r>
      <w:r>
        <w:rPr>
          <w:spacing w:val="-6"/>
        </w:rPr>
        <w:t xml:space="preserve"> </w:t>
      </w:r>
      <w:r>
        <w:t>the</w:t>
      </w:r>
      <w:r>
        <w:rPr>
          <w:spacing w:val="-7"/>
        </w:rPr>
        <w:t xml:space="preserve"> </w:t>
      </w:r>
      <w:r>
        <w:t>gambling</w:t>
      </w:r>
      <w:r>
        <w:rPr>
          <w:spacing w:val="-7"/>
        </w:rPr>
        <w:t xml:space="preserve"> </w:t>
      </w:r>
      <w:r>
        <w:t>industry(Online</w:t>
      </w:r>
      <w:r>
        <w:rPr>
          <w:spacing w:val="-7"/>
        </w:rPr>
        <w:t xml:space="preserve"> </w:t>
      </w:r>
      <w:r>
        <w:t>Gambling</w:t>
      </w:r>
      <w:r>
        <w:rPr>
          <w:spacing w:val="-6"/>
        </w:rPr>
        <w:t xml:space="preserve"> </w:t>
      </w:r>
      <w:r>
        <w:t>Market</w:t>
      </w:r>
      <w:r>
        <w:rPr>
          <w:spacing w:val="-5"/>
        </w:rPr>
        <w:t xml:space="preserve"> </w:t>
      </w:r>
      <w:r>
        <w:t>-</w:t>
      </w:r>
      <w:r>
        <w:rPr>
          <w:spacing w:val="-7"/>
        </w:rPr>
        <w:t xml:space="preserve"> </w:t>
      </w:r>
      <w:r>
        <w:t>Global</w:t>
      </w:r>
      <w:r>
        <w:rPr>
          <w:spacing w:val="-6"/>
        </w:rPr>
        <w:t xml:space="preserve"> </w:t>
      </w:r>
      <w:r>
        <w:t xml:space="preserve">Outlook and Forecast 2018-2023) a projected growth rate of around 10 percent per year is reported.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Correspondingly</w:t>
      </w:r>
      <w:r>
        <w:rPr>
          <w:rFonts w:hint="default" w:ascii="Times New Roman" w:hAnsi="Times New Roman" w:cs="Times New Roman"/>
          <w:sz w:val="24"/>
          <w:szCs w:val="24"/>
        </w:rPr>
        <w:t>, more and more countries across the globe now have legalized sports betting completely(</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Rodríguez,</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P.,</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Humphreys,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B.</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R.,</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&amp;</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Simmons,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(Eds.).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2017)</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Partly</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due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its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sheer size, the influence of the gambling industry on footbal</w:t>
      </w:r>
      <w:r>
        <w:rPr>
          <w:rFonts w:hint="default" w:ascii="Times New Roman" w:hAnsi="Times New Roman" w:cs="Times New Roman"/>
          <w:sz w:val="24"/>
          <w:szCs w:val="24"/>
          <w:lang w:val="en-US"/>
        </w:rPr>
        <w:t xml:space="preserve">l and society is </w:t>
      </w:r>
      <w:r>
        <w:rPr>
          <w:rFonts w:hint="default" w:ascii="Times New Roman" w:hAnsi="Times New Roman" w:cs="Times New Roman"/>
          <w:sz w:val="24"/>
          <w:szCs w:val="24"/>
        </w:rPr>
        <w:t>growing</w:t>
      </w:r>
      <w:r>
        <w:rPr>
          <w:rFonts w:hint="default" w:ascii="Times New Roman" w:hAnsi="Times New Roman" w:cs="Times New Roman"/>
          <w:sz w:val="24"/>
          <w:szCs w:val="24"/>
          <w:lang w:val="en-US"/>
        </w:rPr>
        <w:t xml:space="preserve"> steadily. </w:t>
      </w:r>
      <w:r>
        <w:rPr>
          <w:rFonts w:hint="default" w:ascii="Times New Roman" w:hAnsi="Times New Roman" w:cs="Times New Roman"/>
          <w:sz w:val="24"/>
          <w:szCs w:val="24"/>
        </w:rPr>
        <w:t>(Sharman, S. (2020). In the Premier</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League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2017/18</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example</w:t>
      </w:r>
      <w:r>
        <w:rPr>
          <w:rFonts w:hint="default" w:ascii="Times New Roman" w:hAnsi="Times New Roman" w:cs="Times New Roman"/>
          <w:sz w:val="24"/>
          <w:szCs w:val="24"/>
          <w:lang w:val="en-US"/>
        </w:rPr>
        <w:t>,</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9</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out</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20</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clubs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featured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bookmaker</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prominently</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kit sponsor</w:t>
      </w:r>
      <w:r>
        <w:rPr>
          <w:rFonts w:hint="default" w:ascii="Times New Roman" w:hAnsi="Times New Roman" w:cs="Times New Roman"/>
          <w:sz w:val="24"/>
          <w:szCs w:val="24"/>
          <w:lang w:val="en-US"/>
        </w:rPr>
        <w:t xml:space="preserve">, while tv broadcasters established profound partnerships with bookmakers.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Structure of Thesis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paper I will adhere to a 5 chapter structure to format the research. This first chapter serves as a background chapter for the rest of the thesis in which I outlined the concept to be researched in combination with the academic and managerial relevance of the concept. In the second chapter I construct the theoretical framework that will represent the basis of the empirical analysis in the later sections . In chapter 3, having laid out the theoretical framework, I thoroughly describe the method of analysis required to attain the desired results to allow for insight into the research technique deployed. In the fourth chapter I summarize the analysis and findings of the research in order to answer the empirical questions. Finally, in the fifth chapter, I generate conclusions and recommendations based on the findings of the study. Additionally, I discuss the limitations of this study and provide a guideline for possible future research in this area.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sectPr>
      <w:footerReference r:id="rId4"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6601E"/>
    <w:rsid w:val="07BA06F8"/>
    <w:rsid w:val="120B0C2D"/>
    <w:rsid w:val="14DB223F"/>
    <w:rsid w:val="1CA473E9"/>
    <w:rsid w:val="1CBD2ABF"/>
    <w:rsid w:val="237F5399"/>
    <w:rsid w:val="2A1E743A"/>
    <w:rsid w:val="2A8F13CE"/>
    <w:rsid w:val="2B0125BB"/>
    <w:rsid w:val="2CED1858"/>
    <w:rsid w:val="36862CF2"/>
    <w:rsid w:val="379D5420"/>
    <w:rsid w:val="38FD6A0F"/>
    <w:rsid w:val="392B0C06"/>
    <w:rsid w:val="3F237C59"/>
    <w:rsid w:val="41DC3C69"/>
    <w:rsid w:val="4CF73F69"/>
    <w:rsid w:val="502916CA"/>
    <w:rsid w:val="5DBB6E8B"/>
    <w:rsid w:val="5E460160"/>
    <w:rsid w:val="63C6601E"/>
    <w:rsid w:val="70C35153"/>
    <w:rsid w:val="74905361"/>
    <w:rsid w:val="74A60546"/>
    <w:rsid w:val="7B4A1E86"/>
    <w:rsid w:val="7BC8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after="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18"/>
    </w:pPr>
    <w:rPr>
      <w:rFonts w:ascii="Times New Roman" w:hAnsi="Times New Roman" w:eastAsia="Times New Roman" w:cs="Times New Roman"/>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Title"/>
    <w:basedOn w:val="1"/>
    <w:qFormat/>
    <w:uiPriority w:val="1"/>
    <w:pPr>
      <w:spacing w:before="58"/>
      <w:ind w:left="210" w:right="208"/>
      <w:jc w:val="center"/>
    </w:pPr>
    <w:rPr>
      <w:rFonts w:ascii="Times New Roman" w:hAnsi="Times New Roman" w:eastAsia="Times New Roman" w:cs="Times New Roman"/>
      <w:b/>
      <w:bCs/>
      <w:sz w:val="72"/>
      <w:szCs w:val="72"/>
      <w:lang w:val="en-US" w:eastAsia="en-US" w:bidi="ar-SA"/>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paragraph" w:customStyle="1" w:styleId="14">
    <w:name w:val="TOC Heading"/>
    <w:basedOn w:val="2"/>
    <w:next w:val="1"/>
    <w:unhideWhenUsed/>
    <w:qFormat/>
    <w:uiPriority w:val="39"/>
    <w:pPr>
      <w:numPr>
        <w:numId w:val="0"/>
      </w:numPr>
      <w:jc w:val="left"/>
      <w:outlineLvl w:val="9"/>
    </w:pPr>
    <w:rPr>
      <w:sz w:val="32"/>
    </w:rPr>
  </w:style>
  <w:style w:type="paragraph" w:styleId="15">
    <w:name w:val="List Paragraph"/>
    <w:basedOn w:val="1"/>
    <w:qFormat/>
    <w:uiPriority w:val="1"/>
    <w:pPr>
      <w:spacing w:before="161"/>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2019-06-21T11:40:00Z</dcterms:created>
  <dc:creator>asus</dc:creator>
  <cp:lastModifiedBy>asus</cp:lastModifiedBy>
  <dcterms:modified xsi:type="dcterms:W3CDTF">2021-02-16T23:39:18Z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